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B508B" w14:textId="77777777" w:rsidR="00820D11" w:rsidRPr="002B05A2" w:rsidRDefault="00820D11" w:rsidP="00820D11">
      <w:pPr>
        <w:ind w:left="0" w:firstLine="0"/>
        <w:jc w:val="center"/>
        <w:rPr>
          <w:b/>
          <w:lang w:val="en-GB"/>
        </w:rPr>
      </w:pPr>
      <w:r w:rsidRPr="002B05A2">
        <w:rPr>
          <w:b/>
          <w:lang w:val="en-GB"/>
        </w:rPr>
        <w:t>Thirty-Seventh Meeting of the</w:t>
      </w:r>
    </w:p>
    <w:p w14:paraId="611DBA4A" w14:textId="77777777" w:rsidR="00820D11" w:rsidRPr="002B05A2" w:rsidRDefault="00820D11" w:rsidP="00820D11">
      <w:pPr>
        <w:ind w:left="0" w:firstLine="0"/>
        <w:jc w:val="center"/>
        <w:rPr>
          <w:b/>
          <w:lang w:val="en-GB"/>
        </w:rPr>
      </w:pPr>
      <w:r w:rsidRPr="002B05A2">
        <w:rPr>
          <w:b/>
          <w:lang w:val="en-GB"/>
        </w:rPr>
        <w:t xml:space="preserve">Informal South Pacific </w:t>
      </w:r>
      <w:smartTag w:uri="urn:schemas-microsoft-com:office:smarttags" w:element="stockticker">
        <w:r w:rsidRPr="002B05A2">
          <w:rPr>
            <w:b/>
            <w:lang w:val="en-GB"/>
          </w:rPr>
          <w:t>ATS</w:t>
        </w:r>
      </w:smartTag>
      <w:r w:rsidRPr="002B05A2">
        <w:rPr>
          <w:b/>
          <w:lang w:val="en-GB"/>
        </w:rPr>
        <w:t xml:space="preserve"> Co-ordinating Group</w:t>
      </w:r>
    </w:p>
    <w:p w14:paraId="4C8081E6" w14:textId="77777777" w:rsidR="00820D11" w:rsidRPr="002B05A2" w:rsidRDefault="00820D11" w:rsidP="00820D11">
      <w:pPr>
        <w:ind w:left="0" w:firstLine="0"/>
        <w:jc w:val="center"/>
        <w:rPr>
          <w:b/>
          <w:lang w:val="en-GB"/>
        </w:rPr>
      </w:pPr>
      <w:r w:rsidRPr="002B05A2">
        <w:rPr>
          <w:b/>
          <w:lang w:val="en-GB"/>
        </w:rPr>
        <w:t>(ISPACG/37)</w:t>
      </w:r>
    </w:p>
    <w:p w14:paraId="7904264C" w14:textId="77777777" w:rsidR="00820D11" w:rsidRPr="002B05A2" w:rsidRDefault="00820D11" w:rsidP="00820D11">
      <w:pPr>
        <w:ind w:left="0" w:firstLine="0"/>
        <w:jc w:val="center"/>
        <w:rPr>
          <w:b/>
          <w:lang w:val="en-GB"/>
        </w:rPr>
      </w:pPr>
    </w:p>
    <w:p w14:paraId="2F3E3855" w14:textId="2354B785" w:rsidR="00820D11" w:rsidRPr="002B05A2" w:rsidRDefault="00820D11" w:rsidP="00820D11">
      <w:pPr>
        <w:ind w:left="0" w:firstLine="0"/>
        <w:jc w:val="center"/>
        <w:rPr>
          <w:b/>
          <w:bCs w:val="0"/>
        </w:rPr>
      </w:pPr>
      <w:bookmarkStart w:id="0" w:name="_Hlk130469575"/>
      <w:r w:rsidRPr="002B05A2">
        <w:t xml:space="preserve"> </w:t>
      </w:r>
      <w:r w:rsidRPr="002B05A2">
        <w:rPr>
          <w:b/>
          <w:bCs w:val="0"/>
        </w:rPr>
        <w:t>Thirtieth Meeting of the FANS Interoperability Team (FIT/30</w:t>
      </w:r>
      <w:r w:rsidR="00064E3D">
        <w:rPr>
          <w:b/>
          <w:bCs w:val="0"/>
        </w:rPr>
        <w:t>)</w:t>
      </w:r>
    </w:p>
    <w:bookmarkEnd w:id="0"/>
    <w:p w14:paraId="0103DF23" w14:textId="77777777" w:rsidR="00820D11" w:rsidRPr="002B05A2" w:rsidRDefault="00820D11" w:rsidP="00820D11">
      <w:pPr>
        <w:ind w:left="0" w:firstLine="0"/>
        <w:jc w:val="center"/>
        <w:rPr>
          <w:b/>
          <w:lang w:val="en-GB"/>
        </w:rPr>
      </w:pPr>
    </w:p>
    <w:p w14:paraId="0C93F56B" w14:textId="77777777" w:rsidR="00820D11" w:rsidRPr="002B05A2" w:rsidRDefault="00820D11" w:rsidP="00820D11">
      <w:pPr>
        <w:ind w:left="0" w:firstLine="0"/>
        <w:jc w:val="center"/>
        <w:rPr>
          <w:b/>
          <w:lang w:val="en-GB"/>
        </w:rPr>
      </w:pPr>
      <w:r w:rsidRPr="002B05A2">
        <w:rPr>
          <w:b/>
          <w:lang w:val="en-GB"/>
        </w:rPr>
        <w:t>Papeete, Tahiti</w:t>
      </w:r>
    </w:p>
    <w:p w14:paraId="233ACA17" w14:textId="77777777" w:rsidR="00820D11" w:rsidRPr="002B05A2" w:rsidRDefault="00820D11" w:rsidP="00820D11">
      <w:pPr>
        <w:ind w:left="0" w:firstLine="0"/>
        <w:jc w:val="center"/>
        <w:rPr>
          <w:b/>
          <w:lang w:val="en-GB"/>
        </w:rPr>
      </w:pPr>
      <w:r w:rsidRPr="002B05A2">
        <w:rPr>
          <w:b/>
          <w:lang w:val="en-GB"/>
        </w:rPr>
        <w:t>April 26, 2023</w:t>
      </w:r>
    </w:p>
    <w:p w14:paraId="2400FE97" w14:textId="77777777" w:rsidR="00FB33F9" w:rsidRPr="002B05A2" w:rsidRDefault="00597C55" w:rsidP="001235FF">
      <w:pPr>
        <w:tabs>
          <w:tab w:val="right" w:pos="9090"/>
        </w:tabs>
        <w:ind w:left="0" w:firstLine="0"/>
        <w:rPr>
          <w:b/>
          <w:u w:val="single"/>
        </w:rPr>
      </w:pPr>
      <w:r w:rsidRPr="002B05A2">
        <w:rPr>
          <w:b/>
          <w:u w:val="single"/>
        </w:rPr>
        <w:tab/>
      </w:r>
    </w:p>
    <w:p w14:paraId="5533AB57" w14:textId="77777777" w:rsidR="00FB33F9" w:rsidRPr="002B05A2" w:rsidRDefault="00FB33F9" w:rsidP="00820D11">
      <w:pPr>
        <w:ind w:left="0" w:firstLine="0"/>
        <w:jc w:val="center"/>
        <w:rPr>
          <w:b/>
          <w:lang w:val="en-GB"/>
        </w:rPr>
      </w:pPr>
    </w:p>
    <w:p w14:paraId="1BA07A51" w14:textId="17EC631C" w:rsidR="00820D11" w:rsidRPr="002B05A2" w:rsidRDefault="00820D11" w:rsidP="00820D11">
      <w:pPr>
        <w:ind w:left="0" w:firstLine="0"/>
        <w:jc w:val="center"/>
        <w:rPr>
          <w:b/>
          <w:lang w:val="en-GB"/>
        </w:rPr>
      </w:pPr>
      <w:r w:rsidRPr="002B05A2">
        <w:rPr>
          <w:b/>
          <w:lang w:val="en-GB"/>
        </w:rPr>
        <w:t>Agenda Item 8: Working Papers</w:t>
      </w:r>
    </w:p>
    <w:p w14:paraId="62A2EBA2" w14:textId="77777777" w:rsidR="00820D11" w:rsidRPr="002B05A2" w:rsidRDefault="00820D11" w:rsidP="00820D11">
      <w:pPr>
        <w:ind w:left="0" w:firstLine="0"/>
        <w:jc w:val="center"/>
        <w:rPr>
          <w:b/>
          <w:lang w:val="en-GB"/>
        </w:rPr>
      </w:pPr>
    </w:p>
    <w:p w14:paraId="6D7BC549" w14:textId="1F36841D" w:rsidR="00647B33" w:rsidRPr="002B05A2" w:rsidRDefault="00971775" w:rsidP="00820D11">
      <w:pPr>
        <w:ind w:left="0" w:firstLine="0"/>
        <w:jc w:val="center"/>
        <w:rPr>
          <w:b/>
          <w:lang w:val="en-GB"/>
        </w:rPr>
      </w:pPr>
      <w:r w:rsidRPr="002B05A2">
        <w:rPr>
          <w:b/>
          <w:lang w:val="en-GB"/>
        </w:rPr>
        <w:t xml:space="preserve">Future Air Navigation System (FANS) Problem Report (PR) </w:t>
      </w:r>
      <w:r w:rsidR="001E0E58" w:rsidRPr="002B05A2">
        <w:rPr>
          <w:b/>
          <w:lang w:val="en-GB"/>
        </w:rPr>
        <w:t>Briefing</w:t>
      </w:r>
    </w:p>
    <w:p w14:paraId="09771359" w14:textId="77777777" w:rsidR="00820D11" w:rsidRPr="002B05A2" w:rsidRDefault="00820D11" w:rsidP="00820D11">
      <w:pPr>
        <w:ind w:left="0" w:firstLine="0"/>
        <w:jc w:val="center"/>
        <w:rPr>
          <w:b/>
          <w:lang w:val="en-GB"/>
        </w:rPr>
      </w:pPr>
    </w:p>
    <w:p w14:paraId="50EE7567" w14:textId="6F17CC76" w:rsidR="00647B33" w:rsidRPr="002B05A2" w:rsidRDefault="00647B33" w:rsidP="00820D11">
      <w:pPr>
        <w:ind w:left="0" w:firstLine="0"/>
        <w:jc w:val="center"/>
        <w:rPr>
          <w:b/>
          <w:lang w:val="en-GB"/>
        </w:rPr>
      </w:pPr>
      <w:r w:rsidRPr="002B05A2">
        <w:rPr>
          <w:b/>
          <w:lang w:val="en-GB"/>
        </w:rPr>
        <w:t xml:space="preserve">Presented by </w:t>
      </w:r>
      <w:r w:rsidR="00730234" w:rsidRPr="002B05A2">
        <w:rPr>
          <w:b/>
          <w:lang w:val="en-GB"/>
        </w:rPr>
        <w:t xml:space="preserve">the </w:t>
      </w:r>
      <w:r w:rsidR="001E0E58" w:rsidRPr="002B05A2">
        <w:rPr>
          <w:b/>
          <w:lang w:val="en-GB"/>
        </w:rPr>
        <w:t>Central Reporting Agency</w:t>
      </w:r>
      <w:r w:rsidR="00730234" w:rsidRPr="002B05A2">
        <w:rPr>
          <w:b/>
          <w:lang w:val="en-GB"/>
        </w:rPr>
        <w:t xml:space="preserve"> (CRA)</w:t>
      </w:r>
    </w:p>
    <w:p w14:paraId="671AD75E" w14:textId="77777777" w:rsidR="008F6B60" w:rsidRPr="002B05A2" w:rsidRDefault="008F6B60" w:rsidP="00820D11">
      <w:pPr>
        <w:ind w:left="0" w:firstLine="0"/>
        <w:jc w:val="center"/>
        <w:rPr>
          <w:b/>
          <w:lang w:val="en-GB"/>
        </w:rPr>
      </w:pPr>
    </w:p>
    <w:p w14:paraId="150884A9" w14:textId="77777777" w:rsidR="005848C4" w:rsidRPr="002B05A2" w:rsidRDefault="005848C4" w:rsidP="001235FF">
      <w:pPr>
        <w:pBdr>
          <w:top w:val="single" w:sz="4" w:space="1" w:color="auto" w:shadow="1"/>
          <w:left w:val="single" w:sz="4" w:space="4" w:color="auto" w:shadow="1"/>
          <w:bottom w:val="single" w:sz="4" w:space="1" w:color="auto" w:shadow="1"/>
          <w:right w:val="single" w:sz="4" w:space="4" w:color="auto" w:shadow="1"/>
        </w:pBdr>
        <w:shd w:val="pct5" w:color="auto" w:fill="auto"/>
        <w:ind w:left="0" w:firstLine="0"/>
        <w:jc w:val="center"/>
        <w:rPr>
          <w:b/>
          <w:u w:val="single"/>
        </w:rPr>
      </w:pPr>
    </w:p>
    <w:p w14:paraId="0BC52105" w14:textId="19F988F9" w:rsidR="007A6534" w:rsidRPr="002B05A2" w:rsidRDefault="007A6534" w:rsidP="001235FF">
      <w:pPr>
        <w:pBdr>
          <w:top w:val="single" w:sz="4" w:space="1" w:color="auto" w:shadow="1"/>
          <w:left w:val="single" w:sz="4" w:space="4" w:color="auto" w:shadow="1"/>
          <w:bottom w:val="single" w:sz="4" w:space="1" w:color="auto" w:shadow="1"/>
          <w:right w:val="single" w:sz="4" w:space="4" w:color="auto" w:shadow="1"/>
        </w:pBdr>
        <w:shd w:val="pct5" w:color="auto" w:fill="auto"/>
        <w:ind w:left="0" w:firstLine="0"/>
        <w:jc w:val="center"/>
        <w:rPr>
          <w:b/>
          <w:u w:val="single"/>
        </w:rPr>
      </w:pPr>
      <w:r w:rsidRPr="002B05A2">
        <w:rPr>
          <w:b/>
          <w:u w:val="single"/>
        </w:rPr>
        <w:t>SUMMARY</w:t>
      </w:r>
    </w:p>
    <w:p w14:paraId="24907790" w14:textId="77777777" w:rsidR="007A6534" w:rsidRPr="002B05A2" w:rsidRDefault="007A6534" w:rsidP="00127CDC">
      <w:pPr>
        <w:pBdr>
          <w:top w:val="single" w:sz="4" w:space="1" w:color="auto" w:shadow="1"/>
          <w:left w:val="single" w:sz="4" w:space="4" w:color="auto" w:shadow="1"/>
          <w:bottom w:val="single" w:sz="4" w:space="1" w:color="auto" w:shadow="1"/>
          <w:right w:val="single" w:sz="4" w:space="4" w:color="auto" w:shadow="1"/>
        </w:pBdr>
        <w:shd w:val="pct5" w:color="auto" w:fill="auto"/>
        <w:ind w:left="0" w:firstLine="0"/>
        <w:jc w:val="center"/>
        <w:rPr>
          <w:b/>
          <w:bCs w:val="0"/>
          <w:u w:val="single"/>
        </w:rPr>
      </w:pPr>
    </w:p>
    <w:p w14:paraId="74FB925B" w14:textId="5B51F516" w:rsidR="00EB483A" w:rsidRPr="002B05A2" w:rsidRDefault="00302398" w:rsidP="00127CDC">
      <w:pPr>
        <w:pBdr>
          <w:top w:val="single" w:sz="4" w:space="1" w:color="auto" w:shadow="1"/>
          <w:left w:val="single" w:sz="4" w:space="4" w:color="auto" w:shadow="1"/>
          <w:bottom w:val="single" w:sz="4" w:space="1" w:color="auto" w:shadow="1"/>
          <w:right w:val="single" w:sz="4" w:space="4" w:color="auto" w:shadow="1"/>
        </w:pBdr>
        <w:shd w:val="pct5" w:color="auto" w:fill="auto"/>
        <w:tabs>
          <w:tab w:val="left" w:pos="720"/>
          <w:tab w:val="left" w:pos="1440"/>
        </w:tabs>
        <w:spacing w:line="276" w:lineRule="auto"/>
        <w:ind w:left="0" w:firstLine="0"/>
      </w:pPr>
      <w:r w:rsidRPr="002B05A2">
        <w:t xml:space="preserve">This paper describes recent investigation and disposition of submitted FANS PRs that are relevant to </w:t>
      </w:r>
      <w:r w:rsidR="006C5BBE" w:rsidRPr="002B05A2">
        <w:t xml:space="preserve">the </w:t>
      </w:r>
      <w:r w:rsidR="00820D11" w:rsidRPr="002B05A2">
        <w:t xml:space="preserve">ISPACG </w:t>
      </w:r>
      <w:r w:rsidR="006C5BBE" w:rsidRPr="002B05A2">
        <w:t>FIT</w:t>
      </w:r>
      <w:r w:rsidRPr="002B05A2">
        <w:t>.</w:t>
      </w:r>
    </w:p>
    <w:p w14:paraId="4C809869" w14:textId="77777777" w:rsidR="005E1071" w:rsidRPr="002B05A2" w:rsidRDefault="005E1071" w:rsidP="00127CDC">
      <w:pPr>
        <w:pBdr>
          <w:top w:val="single" w:sz="4" w:space="1" w:color="auto" w:shadow="1"/>
          <w:left w:val="single" w:sz="4" w:space="4" w:color="auto" w:shadow="1"/>
          <w:bottom w:val="single" w:sz="4" w:space="1" w:color="auto" w:shadow="1"/>
          <w:right w:val="single" w:sz="4" w:space="4" w:color="auto" w:shadow="1"/>
        </w:pBdr>
        <w:shd w:val="pct5" w:color="auto" w:fill="auto"/>
        <w:tabs>
          <w:tab w:val="left" w:pos="720"/>
          <w:tab w:val="left" w:pos="1440"/>
        </w:tabs>
        <w:spacing w:line="276" w:lineRule="auto"/>
        <w:ind w:left="0" w:firstLine="0"/>
      </w:pPr>
    </w:p>
    <w:p w14:paraId="367568BC" w14:textId="77777777" w:rsidR="003515B7" w:rsidRPr="002B05A2" w:rsidRDefault="003515B7" w:rsidP="00127CDC"/>
    <w:p w14:paraId="513FC3B8" w14:textId="77777777" w:rsidR="003515B7" w:rsidRPr="002B05A2" w:rsidRDefault="003515B7" w:rsidP="00DF2263">
      <w:pPr>
        <w:pStyle w:val="0level-1"/>
        <w:tabs>
          <w:tab w:val="clear" w:pos="720"/>
        </w:tabs>
        <w:ind w:left="720" w:hanging="720"/>
        <w:rPr>
          <w:sz w:val="24"/>
          <w:szCs w:val="24"/>
        </w:rPr>
      </w:pPr>
      <w:r w:rsidRPr="002B05A2">
        <w:rPr>
          <w:sz w:val="24"/>
          <w:szCs w:val="24"/>
        </w:rPr>
        <w:t>INTRODUCTION</w:t>
      </w:r>
    </w:p>
    <w:p w14:paraId="1644585E" w14:textId="56709F08" w:rsidR="001E63B5" w:rsidRPr="002B05A2" w:rsidRDefault="00302398" w:rsidP="00820D11">
      <w:pPr>
        <w:pStyle w:val="0level-2"/>
        <w:tabs>
          <w:tab w:val="clear" w:pos="1418"/>
          <w:tab w:val="num" w:pos="1440"/>
        </w:tabs>
        <w:rPr>
          <w:sz w:val="24"/>
          <w:szCs w:val="24"/>
        </w:rPr>
      </w:pPr>
      <w:r w:rsidRPr="002B05A2">
        <w:rPr>
          <w:sz w:val="24"/>
          <w:szCs w:val="24"/>
        </w:rPr>
        <w:t>FANS stakeholders may submit PRs for investigation via the</w:t>
      </w:r>
      <w:r w:rsidR="006C5BBE" w:rsidRPr="002B05A2">
        <w:rPr>
          <w:sz w:val="24"/>
          <w:szCs w:val="24"/>
        </w:rPr>
        <w:t xml:space="preserve"> </w:t>
      </w:r>
      <w:hyperlink r:id="rId8" w:history="1">
        <w:r w:rsidR="002B05A2" w:rsidRPr="00397426">
          <w:rPr>
            <w:rStyle w:val="Hyperlink"/>
            <w:sz w:val="24"/>
            <w:szCs w:val="24"/>
          </w:rPr>
          <w:t>http://www.fans-cra.com/</w:t>
        </w:r>
      </w:hyperlink>
      <w:r w:rsidR="002B05A2">
        <w:rPr>
          <w:sz w:val="24"/>
          <w:szCs w:val="24"/>
        </w:rPr>
        <w:t xml:space="preserve"> </w:t>
      </w:r>
      <w:r w:rsidRPr="002B05A2">
        <w:rPr>
          <w:sz w:val="24"/>
          <w:szCs w:val="24"/>
        </w:rPr>
        <w:t>website.</w:t>
      </w:r>
    </w:p>
    <w:p w14:paraId="56FEBE8D" w14:textId="5A46BB19" w:rsidR="00302398" w:rsidRPr="002B05A2" w:rsidRDefault="00302398" w:rsidP="00DF2263">
      <w:pPr>
        <w:pStyle w:val="0level-3"/>
        <w:ind w:left="1080" w:hanging="360"/>
        <w:rPr>
          <w:snapToGrid w:val="0"/>
          <w:sz w:val="24"/>
        </w:rPr>
      </w:pPr>
      <w:r w:rsidRPr="002B05A2">
        <w:rPr>
          <w:snapToGrid w:val="0"/>
          <w:sz w:val="24"/>
        </w:rPr>
        <w:t>Airways New Zealand</w:t>
      </w:r>
      <w:r w:rsidR="002B05A2">
        <w:rPr>
          <w:snapToGrid w:val="0"/>
          <w:sz w:val="24"/>
        </w:rPr>
        <w:t xml:space="preserve"> </w:t>
      </w:r>
      <w:r w:rsidRPr="002B05A2">
        <w:rPr>
          <w:snapToGrid w:val="0"/>
          <w:sz w:val="24"/>
        </w:rPr>
        <w:t>graciously hosts and maintains this website.</w:t>
      </w:r>
    </w:p>
    <w:p w14:paraId="05E10E1A" w14:textId="4D7A33CF" w:rsidR="00302398" w:rsidRPr="002B05A2" w:rsidRDefault="00302398" w:rsidP="00DF2263">
      <w:pPr>
        <w:pStyle w:val="0level-3"/>
        <w:ind w:left="1080" w:hanging="360"/>
        <w:rPr>
          <w:snapToGrid w:val="0"/>
          <w:sz w:val="24"/>
        </w:rPr>
      </w:pPr>
      <w:r w:rsidRPr="002B05A2">
        <w:rPr>
          <w:snapToGrid w:val="0"/>
          <w:sz w:val="24"/>
        </w:rPr>
        <w:t xml:space="preserve">Stakeholders from multiple </w:t>
      </w:r>
      <w:r w:rsidR="00820D11" w:rsidRPr="002B05A2">
        <w:rPr>
          <w:snapToGrid w:val="0"/>
          <w:sz w:val="24"/>
        </w:rPr>
        <w:t>areas</w:t>
      </w:r>
      <w:r w:rsidRPr="002B05A2">
        <w:rPr>
          <w:snapToGrid w:val="0"/>
          <w:sz w:val="24"/>
        </w:rPr>
        <w:t xml:space="preserve"> use this website, including </w:t>
      </w:r>
      <w:r w:rsidR="004D3FB0" w:rsidRPr="002B05A2">
        <w:rPr>
          <w:snapToGrid w:val="0"/>
          <w:sz w:val="24"/>
        </w:rPr>
        <w:t xml:space="preserve">the South Pacific </w:t>
      </w:r>
      <w:r w:rsidR="00820D11" w:rsidRPr="002B05A2">
        <w:rPr>
          <w:snapToGrid w:val="0"/>
          <w:sz w:val="24"/>
        </w:rPr>
        <w:t>area</w:t>
      </w:r>
      <w:r w:rsidR="004D3FB0" w:rsidRPr="002B05A2">
        <w:rPr>
          <w:snapToGrid w:val="0"/>
          <w:sz w:val="24"/>
        </w:rPr>
        <w:t xml:space="preserve"> (ISPACG FIT), the North and Central Pacific </w:t>
      </w:r>
      <w:r w:rsidR="00820D11" w:rsidRPr="002B05A2">
        <w:rPr>
          <w:snapToGrid w:val="0"/>
          <w:sz w:val="24"/>
        </w:rPr>
        <w:t xml:space="preserve">area </w:t>
      </w:r>
      <w:r w:rsidR="004D3FB0" w:rsidRPr="002B05A2">
        <w:rPr>
          <w:snapToGrid w:val="0"/>
          <w:sz w:val="24"/>
        </w:rPr>
        <w:t xml:space="preserve">(IPACG FIT), the Asia </w:t>
      </w:r>
      <w:r w:rsidR="00820D11" w:rsidRPr="002B05A2">
        <w:rPr>
          <w:snapToGrid w:val="0"/>
          <w:sz w:val="24"/>
        </w:rPr>
        <w:t xml:space="preserve">area </w:t>
      </w:r>
      <w:r w:rsidR="004D3FB0" w:rsidRPr="002B05A2">
        <w:rPr>
          <w:snapToGrid w:val="0"/>
          <w:sz w:val="24"/>
        </w:rPr>
        <w:t xml:space="preserve">(FIT-Asia), and </w:t>
      </w:r>
      <w:r w:rsidRPr="002B05A2">
        <w:rPr>
          <w:snapToGrid w:val="0"/>
          <w:sz w:val="24"/>
        </w:rPr>
        <w:t xml:space="preserve">the North Atlantic </w:t>
      </w:r>
      <w:r w:rsidR="00820D11" w:rsidRPr="002B05A2">
        <w:rPr>
          <w:snapToGrid w:val="0"/>
          <w:sz w:val="24"/>
        </w:rPr>
        <w:t xml:space="preserve">area </w:t>
      </w:r>
      <w:r w:rsidRPr="002B05A2">
        <w:rPr>
          <w:snapToGrid w:val="0"/>
          <w:sz w:val="24"/>
        </w:rPr>
        <w:t>(</w:t>
      </w:r>
      <w:r w:rsidR="004D3FB0" w:rsidRPr="002B05A2">
        <w:rPr>
          <w:snapToGrid w:val="0"/>
          <w:sz w:val="24"/>
        </w:rPr>
        <w:t>NAT TIG)</w:t>
      </w:r>
      <w:r w:rsidRPr="002B05A2">
        <w:rPr>
          <w:snapToGrid w:val="0"/>
          <w:sz w:val="24"/>
        </w:rPr>
        <w:t>.</w:t>
      </w:r>
    </w:p>
    <w:p w14:paraId="25E6BDFC" w14:textId="65718506" w:rsidR="00302398" w:rsidRPr="002B05A2" w:rsidRDefault="00820D11" w:rsidP="00971775">
      <w:pPr>
        <w:pStyle w:val="0level-2"/>
        <w:rPr>
          <w:sz w:val="24"/>
          <w:szCs w:val="24"/>
        </w:rPr>
      </w:pPr>
      <w:r w:rsidRPr="002B05A2">
        <w:rPr>
          <w:sz w:val="24"/>
          <w:szCs w:val="24"/>
        </w:rPr>
        <w:t>Between preparation of the previous FANS PR briefing for the FIT/29 meeting held in August 2022 and preparation of this FANS PR briefing in April 2023, FANS stakeholders submitted 9</w:t>
      </w:r>
      <w:r w:rsidR="001E367C" w:rsidRPr="002B05A2">
        <w:rPr>
          <w:sz w:val="24"/>
          <w:szCs w:val="24"/>
        </w:rPr>
        <w:t>8</w:t>
      </w:r>
      <w:r w:rsidRPr="002B05A2">
        <w:rPr>
          <w:sz w:val="24"/>
          <w:szCs w:val="24"/>
        </w:rPr>
        <w:t xml:space="preserve"> PRs via the website, of which 2</w:t>
      </w:r>
      <w:r w:rsidR="001E367C" w:rsidRPr="002B05A2">
        <w:rPr>
          <w:sz w:val="24"/>
          <w:szCs w:val="24"/>
        </w:rPr>
        <w:t>1</w:t>
      </w:r>
      <w:r w:rsidRPr="002B05A2">
        <w:rPr>
          <w:sz w:val="24"/>
          <w:szCs w:val="24"/>
        </w:rPr>
        <w:t xml:space="preserve"> PRs (2</w:t>
      </w:r>
      <w:r w:rsidR="00FB0AE3" w:rsidRPr="002B05A2">
        <w:rPr>
          <w:sz w:val="24"/>
          <w:szCs w:val="24"/>
        </w:rPr>
        <w:t>1</w:t>
      </w:r>
      <w:r w:rsidRPr="002B05A2">
        <w:rPr>
          <w:sz w:val="24"/>
          <w:szCs w:val="24"/>
        </w:rPr>
        <w:t>%) occurred in the South Pacific area.  For comparison, the previous FANS PR briefing indicated that FANS stakeholders submitted 229 PRs, of which 19 PRs (8%) occurred in the South Pacific area</w:t>
      </w:r>
      <w:r w:rsidR="00730234" w:rsidRPr="002B05A2">
        <w:rPr>
          <w:sz w:val="24"/>
          <w:szCs w:val="24"/>
        </w:rPr>
        <w:t>.</w:t>
      </w:r>
    </w:p>
    <w:p w14:paraId="1A754432" w14:textId="3D100D25" w:rsidR="00302398" w:rsidRPr="002B05A2" w:rsidRDefault="00820D11" w:rsidP="00D3376A">
      <w:pPr>
        <w:pStyle w:val="0level-2"/>
        <w:rPr>
          <w:sz w:val="24"/>
          <w:szCs w:val="24"/>
        </w:rPr>
      </w:pPr>
      <w:r w:rsidRPr="002B05A2">
        <w:rPr>
          <w:sz w:val="24"/>
          <w:szCs w:val="24"/>
        </w:rPr>
        <w:t>Figure 1 illustrates the number of PRs that FANS stakeholders submitted per calendar year starting in 2006.  The dotted line and associated number in the figure represent a linear projection of the number of PRs that will be submitted in 2023</w:t>
      </w:r>
      <w:r w:rsidR="00302398" w:rsidRPr="002B05A2">
        <w:rPr>
          <w:sz w:val="24"/>
          <w:szCs w:val="24"/>
        </w:rPr>
        <w:t>.</w:t>
      </w:r>
    </w:p>
    <w:p w14:paraId="6BAB50CC" w14:textId="6147FF54" w:rsidR="00971775" w:rsidRPr="002B05A2" w:rsidRDefault="00726851" w:rsidP="006E37DF">
      <w:pPr>
        <w:spacing w:before="240" w:line="276" w:lineRule="auto"/>
        <w:ind w:left="0" w:firstLine="0"/>
        <w:jc w:val="center"/>
        <w:rPr>
          <w:rFonts w:eastAsia="Calibri"/>
          <w:b/>
        </w:rPr>
      </w:pPr>
      <w:r w:rsidRPr="002B05A2">
        <w:rPr>
          <w:rFonts w:eastAsia="Calibri"/>
          <w:b/>
          <w:noProof/>
        </w:rPr>
        <w:lastRenderedPageBreak/>
        <w:drawing>
          <wp:inline distT="0" distB="0" distL="0" distR="0" wp14:anchorId="19CC12E5" wp14:editId="03945DCE">
            <wp:extent cx="5943600" cy="3273552"/>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73552"/>
                    </a:xfrm>
                    <a:prstGeom prst="rect">
                      <a:avLst/>
                    </a:prstGeom>
                    <a:noFill/>
                  </pic:spPr>
                </pic:pic>
              </a:graphicData>
            </a:graphic>
          </wp:inline>
        </w:drawing>
      </w:r>
    </w:p>
    <w:p w14:paraId="09D32A8B" w14:textId="26479C05" w:rsidR="00302398" w:rsidRPr="002B05A2" w:rsidRDefault="00302398" w:rsidP="006E37DF">
      <w:pPr>
        <w:spacing w:before="240" w:line="276" w:lineRule="auto"/>
        <w:ind w:left="0" w:firstLine="0"/>
        <w:jc w:val="center"/>
        <w:rPr>
          <w:rFonts w:eastAsia="Calibri"/>
          <w:b/>
        </w:rPr>
      </w:pPr>
      <w:r w:rsidRPr="002B05A2">
        <w:rPr>
          <w:rFonts w:eastAsia="Calibri"/>
          <w:b/>
        </w:rPr>
        <w:t xml:space="preserve">Figure </w:t>
      </w:r>
      <w:proofErr w:type="gramStart"/>
      <w:r w:rsidRPr="002B05A2">
        <w:rPr>
          <w:rFonts w:eastAsia="Calibri"/>
          <w:b/>
        </w:rPr>
        <w:t xml:space="preserve">1  </w:t>
      </w:r>
      <w:r w:rsidR="000A155C" w:rsidRPr="002B05A2">
        <w:rPr>
          <w:rFonts w:eastAsia="Calibri"/>
          <w:b/>
        </w:rPr>
        <w:t>FANS</w:t>
      </w:r>
      <w:proofErr w:type="gramEnd"/>
      <w:r w:rsidR="000A155C" w:rsidRPr="002B05A2">
        <w:rPr>
          <w:rFonts w:eastAsia="Calibri"/>
          <w:b/>
        </w:rPr>
        <w:t xml:space="preserve"> PRs Per Year</w:t>
      </w:r>
    </w:p>
    <w:p w14:paraId="0513BDB0" w14:textId="77777777" w:rsidR="000A155C" w:rsidRPr="002B05A2" w:rsidRDefault="000A155C" w:rsidP="00DF2263">
      <w:pPr>
        <w:pStyle w:val="0level-2"/>
        <w:tabs>
          <w:tab w:val="clear" w:pos="1418"/>
        </w:tabs>
        <w:rPr>
          <w:sz w:val="24"/>
          <w:szCs w:val="24"/>
        </w:rPr>
      </w:pPr>
      <w:r w:rsidRPr="002B05A2">
        <w:rPr>
          <w:sz w:val="24"/>
          <w:szCs w:val="24"/>
        </w:rPr>
        <w:t>PR status definitions include the following:</w:t>
      </w:r>
    </w:p>
    <w:p w14:paraId="6160BC56" w14:textId="0A41592C" w:rsidR="000A155C" w:rsidRPr="002B05A2" w:rsidRDefault="00EF4973" w:rsidP="006B40AA">
      <w:pPr>
        <w:pStyle w:val="ListParagraph"/>
        <w:numPr>
          <w:ilvl w:val="2"/>
          <w:numId w:val="3"/>
        </w:numPr>
        <w:spacing w:before="120" w:after="0"/>
        <w:ind w:left="1080" w:hanging="360"/>
        <w:contextualSpacing w:val="0"/>
        <w:rPr>
          <w:rFonts w:ascii="Times New Roman" w:hAnsi="Times New Roman"/>
          <w:b/>
          <w:bCs w:val="0"/>
          <w:sz w:val="24"/>
          <w:szCs w:val="24"/>
        </w:rPr>
      </w:pPr>
      <w:r w:rsidRPr="002B05A2">
        <w:rPr>
          <w:rFonts w:ascii="Times New Roman" w:hAnsi="Times New Roman"/>
          <w:b/>
          <w:sz w:val="24"/>
          <w:szCs w:val="24"/>
        </w:rPr>
        <w:t>Raised</w:t>
      </w:r>
      <w:r w:rsidR="000A155C" w:rsidRPr="002B05A2">
        <w:rPr>
          <w:rFonts w:ascii="Times New Roman" w:hAnsi="Times New Roman"/>
          <w:b/>
          <w:sz w:val="24"/>
          <w:szCs w:val="24"/>
        </w:rPr>
        <w:t xml:space="preserve">: </w:t>
      </w:r>
      <w:r w:rsidR="00820D11" w:rsidRPr="002B05A2">
        <w:rPr>
          <w:rFonts w:ascii="Times New Roman" w:hAnsi="Times New Roman"/>
          <w:sz w:val="24"/>
          <w:szCs w:val="24"/>
        </w:rPr>
        <w:t xml:space="preserve">The PR originator submitted the </w:t>
      </w:r>
      <w:proofErr w:type="gramStart"/>
      <w:r w:rsidR="00820D11" w:rsidRPr="002B05A2">
        <w:rPr>
          <w:rFonts w:ascii="Times New Roman" w:hAnsi="Times New Roman"/>
          <w:sz w:val="24"/>
          <w:szCs w:val="24"/>
        </w:rPr>
        <w:t>PR</w:t>
      </w:r>
      <w:proofErr w:type="gramEnd"/>
      <w:r w:rsidR="00820D11" w:rsidRPr="002B05A2">
        <w:rPr>
          <w:rFonts w:ascii="Times New Roman" w:hAnsi="Times New Roman"/>
          <w:sz w:val="24"/>
          <w:szCs w:val="24"/>
        </w:rPr>
        <w:t xml:space="preserve"> but the CRA has not yet processed it</w:t>
      </w:r>
      <w:r w:rsidR="000A155C" w:rsidRPr="002B05A2">
        <w:rPr>
          <w:rFonts w:ascii="Times New Roman" w:hAnsi="Times New Roman"/>
          <w:sz w:val="24"/>
          <w:szCs w:val="24"/>
        </w:rPr>
        <w:t>.</w:t>
      </w:r>
    </w:p>
    <w:p w14:paraId="5726204F" w14:textId="60279A95" w:rsidR="000A155C" w:rsidRPr="002B05A2" w:rsidRDefault="00EF4973" w:rsidP="006B40AA">
      <w:pPr>
        <w:pStyle w:val="ListParagraph"/>
        <w:numPr>
          <w:ilvl w:val="2"/>
          <w:numId w:val="3"/>
        </w:numPr>
        <w:spacing w:before="120" w:after="0"/>
        <w:ind w:left="1080" w:hanging="360"/>
        <w:contextualSpacing w:val="0"/>
        <w:rPr>
          <w:rFonts w:ascii="Times New Roman" w:hAnsi="Times New Roman"/>
          <w:b/>
          <w:bCs w:val="0"/>
          <w:sz w:val="24"/>
          <w:szCs w:val="24"/>
        </w:rPr>
      </w:pPr>
      <w:r w:rsidRPr="002B05A2">
        <w:rPr>
          <w:rFonts w:ascii="Times New Roman" w:hAnsi="Times New Roman"/>
          <w:b/>
          <w:sz w:val="24"/>
          <w:szCs w:val="24"/>
        </w:rPr>
        <w:t>Active</w:t>
      </w:r>
      <w:r w:rsidR="000A155C" w:rsidRPr="002B05A2">
        <w:rPr>
          <w:rFonts w:ascii="Times New Roman" w:hAnsi="Times New Roman"/>
          <w:b/>
          <w:sz w:val="24"/>
          <w:szCs w:val="24"/>
        </w:rPr>
        <w:t xml:space="preserve">: </w:t>
      </w:r>
      <w:r w:rsidR="00820D11" w:rsidRPr="002B05A2">
        <w:rPr>
          <w:rFonts w:ascii="Times New Roman" w:hAnsi="Times New Roman"/>
          <w:sz w:val="24"/>
          <w:szCs w:val="24"/>
        </w:rPr>
        <w:t>The CRA processed the PR and assigned it for investigation</w:t>
      </w:r>
      <w:r w:rsidR="000A155C" w:rsidRPr="002B05A2">
        <w:rPr>
          <w:rFonts w:ascii="Times New Roman" w:hAnsi="Times New Roman"/>
          <w:sz w:val="24"/>
          <w:szCs w:val="24"/>
        </w:rPr>
        <w:t>.</w:t>
      </w:r>
    </w:p>
    <w:p w14:paraId="6CB25435" w14:textId="493696B5" w:rsidR="000A155C" w:rsidRPr="002B05A2" w:rsidRDefault="00EF4973" w:rsidP="006B40AA">
      <w:pPr>
        <w:pStyle w:val="ListParagraph"/>
        <w:numPr>
          <w:ilvl w:val="2"/>
          <w:numId w:val="3"/>
        </w:numPr>
        <w:spacing w:before="120" w:after="0"/>
        <w:ind w:left="1080" w:hanging="360"/>
        <w:contextualSpacing w:val="0"/>
        <w:rPr>
          <w:rFonts w:ascii="Times New Roman" w:hAnsi="Times New Roman"/>
          <w:b/>
          <w:bCs w:val="0"/>
          <w:sz w:val="24"/>
          <w:szCs w:val="24"/>
        </w:rPr>
      </w:pPr>
      <w:r w:rsidRPr="002B05A2">
        <w:rPr>
          <w:rFonts w:ascii="Times New Roman" w:hAnsi="Times New Roman"/>
          <w:b/>
          <w:sz w:val="24"/>
          <w:szCs w:val="24"/>
        </w:rPr>
        <w:t>Open</w:t>
      </w:r>
      <w:r w:rsidR="000A155C" w:rsidRPr="002B05A2">
        <w:rPr>
          <w:rFonts w:ascii="Times New Roman" w:hAnsi="Times New Roman"/>
          <w:b/>
          <w:sz w:val="24"/>
          <w:szCs w:val="24"/>
        </w:rPr>
        <w:t xml:space="preserve">: </w:t>
      </w:r>
      <w:r w:rsidR="00820D11" w:rsidRPr="002B05A2">
        <w:rPr>
          <w:rFonts w:ascii="Times New Roman" w:hAnsi="Times New Roman"/>
          <w:sz w:val="24"/>
          <w:szCs w:val="24"/>
        </w:rPr>
        <w:t xml:space="preserve">The CRA completed the PR investigation but some form of corrective action is required before the CRA can close </w:t>
      </w:r>
      <w:proofErr w:type="gramStart"/>
      <w:r w:rsidR="00820D11" w:rsidRPr="002B05A2">
        <w:rPr>
          <w:rFonts w:ascii="Times New Roman" w:hAnsi="Times New Roman"/>
          <w:sz w:val="24"/>
          <w:szCs w:val="24"/>
        </w:rPr>
        <w:t>it.</w:t>
      </w:r>
      <w:r w:rsidR="000A155C" w:rsidRPr="002B05A2">
        <w:rPr>
          <w:rFonts w:ascii="Times New Roman" w:hAnsi="Times New Roman"/>
          <w:sz w:val="24"/>
          <w:szCs w:val="24"/>
        </w:rPr>
        <w:t>.</w:t>
      </w:r>
      <w:proofErr w:type="gramEnd"/>
    </w:p>
    <w:p w14:paraId="10556979" w14:textId="55C7C996" w:rsidR="000A155C" w:rsidRPr="002B05A2" w:rsidRDefault="00EF4973" w:rsidP="006B40AA">
      <w:pPr>
        <w:pStyle w:val="ListParagraph"/>
        <w:numPr>
          <w:ilvl w:val="2"/>
          <w:numId w:val="3"/>
        </w:numPr>
        <w:spacing w:before="120" w:after="0"/>
        <w:ind w:left="1080" w:hanging="360"/>
        <w:contextualSpacing w:val="0"/>
        <w:rPr>
          <w:rFonts w:ascii="Times New Roman" w:hAnsi="Times New Roman"/>
          <w:b/>
          <w:bCs w:val="0"/>
          <w:sz w:val="24"/>
          <w:szCs w:val="24"/>
        </w:rPr>
      </w:pPr>
      <w:r w:rsidRPr="002B05A2">
        <w:rPr>
          <w:rFonts w:ascii="Times New Roman" w:hAnsi="Times New Roman"/>
          <w:b/>
          <w:sz w:val="24"/>
          <w:szCs w:val="24"/>
        </w:rPr>
        <w:t>Open</w:t>
      </w:r>
      <w:r w:rsidR="000A155C" w:rsidRPr="002B05A2">
        <w:rPr>
          <w:rFonts w:ascii="Times New Roman" w:hAnsi="Times New Roman"/>
          <w:b/>
          <w:sz w:val="24"/>
          <w:szCs w:val="24"/>
        </w:rPr>
        <w:t xml:space="preserve"> – </w:t>
      </w:r>
      <w:r w:rsidRPr="002B05A2">
        <w:rPr>
          <w:rFonts w:ascii="Times New Roman" w:hAnsi="Times New Roman"/>
          <w:b/>
          <w:sz w:val="24"/>
          <w:szCs w:val="24"/>
        </w:rPr>
        <w:t>Fix Available</w:t>
      </w:r>
      <w:r w:rsidR="000A155C" w:rsidRPr="002B05A2">
        <w:rPr>
          <w:rFonts w:ascii="Times New Roman" w:hAnsi="Times New Roman"/>
          <w:b/>
          <w:sz w:val="24"/>
          <w:szCs w:val="24"/>
        </w:rPr>
        <w:t xml:space="preserve">: </w:t>
      </w:r>
      <w:r w:rsidR="00820D11" w:rsidRPr="002B05A2">
        <w:rPr>
          <w:rFonts w:ascii="Times New Roman" w:hAnsi="Times New Roman"/>
          <w:sz w:val="24"/>
          <w:szCs w:val="24"/>
        </w:rPr>
        <w:t>The appropriate stakeholder implemented corrective action and a fix is available for installation</w:t>
      </w:r>
      <w:r w:rsidR="000A155C" w:rsidRPr="002B05A2">
        <w:rPr>
          <w:rFonts w:ascii="Times New Roman" w:hAnsi="Times New Roman"/>
          <w:sz w:val="24"/>
          <w:szCs w:val="24"/>
        </w:rPr>
        <w:t>.</w:t>
      </w:r>
    </w:p>
    <w:p w14:paraId="4B4AFA9A" w14:textId="2B856C65" w:rsidR="00012F45" w:rsidRPr="002B05A2" w:rsidRDefault="00EF4973" w:rsidP="006B40AA">
      <w:pPr>
        <w:pStyle w:val="ListParagraph"/>
        <w:numPr>
          <w:ilvl w:val="2"/>
          <w:numId w:val="3"/>
        </w:numPr>
        <w:spacing w:before="120" w:after="0"/>
        <w:ind w:left="1080" w:hanging="360"/>
        <w:contextualSpacing w:val="0"/>
        <w:rPr>
          <w:rFonts w:ascii="Times New Roman" w:hAnsi="Times New Roman"/>
          <w:bCs w:val="0"/>
          <w:sz w:val="24"/>
          <w:szCs w:val="24"/>
        </w:rPr>
      </w:pPr>
      <w:r w:rsidRPr="002B05A2">
        <w:rPr>
          <w:rFonts w:ascii="Times New Roman" w:hAnsi="Times New Roman"/>
          <w:b/>
          <w:sz w:val="24"/>
          <w:szCs w:val="24"/>
        </w:rPr>
        <w:t>Closed</w:t>
      </w:r>
      <w:r w:rsidR="00012F45" w:rsidRPr="002B05A2">
        <w:rPr>
          <w:rFonts w:ascii="Times New Roman" w:hAnsi="Times New Roman"/>
          <w:b/>
          <w:sz w:val="24"/>
          <w:szCs w:val="24"/>
        </w:rPr>
        <w:t xml:space="preserve">: </w:t>
      </w:r>
      <w:r w:rsidR="00820D11" w:rsidRPr="002B05A2">
        <w:rPr>
          <w:rFonts w:ascii="Times New Roman" w:hAnsi="Times New Roman"/>
          <w:sz w:val="24"/>
          <w:szCs w:val="24"/>
        </w:rPr>
        <w:t>The appropriate stakeholder implemented corrective action</w:t>
      </w:r>
      <w:r w:rsidR="00012F45" w:rsidRPr="002B05A2">
        <w:rPr>
          <w:rFonts w:ascii="Times New Roman" w:hAnsi="Times New Roman"/>
          <w:sz w:val="24"/>
          <w:szCs w:val="24"/>
        </w:rPr>
        <w:t>.</w:t>
      </w:r>
    </w:p>
    <w:p w14:paraId="37BBEFF2" w14:textId="46004A33" w:rsidR="000A155C" w:rsidRPr="002B05A2" w:rsidRDefault="00EF4973" w:rsidP="006B40AA">
      <w:pPr>
        <w:pStyle w:val="ListParagraph"/>
        <w:numPr>
          <w:ilvl w:val="2"/>
          <w:numId w:val="3"/>
        </w:numPr>
        <w:spacing w:before="120" w:after="0"/>
        <w:ind w:left="1080" w:hanging="360"/>
        <w:contextualSpacing w:val="0"/>
        <w:rPr>
          <w:rFonts w:ascii="Times New Roman" w:hAnsi="Times New Roman"/>
          <w:b/>
          <w:bCs w:val="0"/>
          <w:sz w:val="24"/>
          <w:szCs w:val="24"/>
        </w:rPr>
      </w:pPr>
      <w:r w:rsidRPr="002B05A2">
        <w:rPr>
          <w:rFonts w:ascii="Times New Roman" w:hAnsi="Times New Roman"/>
          <w:b/>
          <w:sz w:val="24"/>
          <w:szCs w:val="24"/>
        </w:rPr>
        <w:t>Closed</w:t>
      </w:r>
      <w:r w:rsidR="000A155C" w:rsidRPr="002B05A2">
        <w:rPr>
          <w:rFonts w:ascii="Times New Roman" w:hAnsi="Times New Roman"/>
          <w:b/>
          <w:sz w:val="24"/>
          <w:szCs w:val="24"/>
        </w:rPr>
        <w:t xml:space="preserve"> </w:t>
      </w:r>
      <w:r w:rsidRPr="002B05A2">
        <w:rPr>
          <w:rFonts w:ascii="Times New Roman" w:hAnsi="Times New Roman"/>
          <w:b/>
          <w:sz w:val="24"/>
          <w:szCs w:val="24"/>
        </w:rPr>
        <w:t>As Duplicate</w:t>
      </w:r>
      <w:r w:rsidR="000A155C" w:rsidRPr="002B05A2">
        <w:rPr>
          <w:rFonts w:ascii="Times New Roman" w:hAnsi="Times New Roman"/>
          <w:b/>
          <w:sz w:val="24"/>
          <w:szCs w:val="24"/>
        </w:rPr>
        <w:t xml:space="preserve">: </w:t>
      </w:r>
      <w:r w:rsidR="00820D11" w:rsidRPr="002B05A2">
        <w:rPr>
          <w:rFonts w:ascii="Times New Roman" w:hAnsi="Times New Roman"/>
          <w:sz w:val="24"/>
          <w:szCs w:val="24"/>
        </w:rPr>
        <w:t>The CRA is already tracking the same problem with another PR</w:t>
      </w:r>
      <w:r w:rsidR="000A155C" w:rsidRPr="002B05A2">
        <w:rPr>
          <w:rFonts w:ascii="Times New Roman" w:hAnsi="Times New Roman"/>
          <w:sz w:val="24"/>
          <w:szCs w:val="24"/>
        </w:rPr>
        <w:t>.</w:t>
      </w:r>
    </w:p>
    <w:p w14:paraId="2EEC6E0E" w14:textId="1D4EB8C8" w:rsidR="00C47329" w:rsidRPr="002B05A2" w:rsidRDefault="00EF4973" w:rsidP="006B40AA">
      <w:pPr>
        <w:pStyle w:val="ListParagraph"/>
        <w:numPr>
          <w:ilvl w:val="2"/>
          <w:numId w:val="3"/>
        </w:numPr>
        <w:spacing w:before="120" w:after="0"/>
        <w:ind w:left="1080" w:hanging="360"/>
        <w:contextualSpacing w:val="0"/>
        <w:rPr>
          <w:rFonts w:ascii="Times New Roman" w:hAnsi="Times New Roman"/>
          <w:bCs w:val="0"/>
          <w:sz w:val="24"/>
          <w:szCs w:val="24"/>
        </w:rPr>
      </w:pPr>
      <w:r w:rsidRPr="002B05A2">
        <w:rPr>
          <w:rFonts w:ascii="Times New Roman" w:hAnsi="Times New Roman"/>
          <w:b/>
          <w:sz w:val="24"/>
          <w:szCs w:val="24"/>
        </w:rPr>
        <w:t>Closed</w:t>
      </w:r>
      <w:r w:rsidR="00C47329" w:rsidRPr="002B05A2">
        <w:rPr>
          <w:rFonts w:ascii="Times New Roman" w:hAnsi="Times New Roman"/>
          <w:b/>
          <w:sz w:val="24"/>
          <w:szCs w:val="24"/>
        </w:rPr>
        <w:t xml:space="preserve"> – </w:t>
      </w:r>
      <w:r w:rsidRPr="002B05A2">
        <w:rPr>
          <w:rFonts w:ascii="Times New Roman" w:hAnsi="Times New Roman"/>
          <w:b/>
          <w:sz w:val="24"/>
          <w:szCs w:val="24"/>
        </w:rPr>
        <w:t>Monitoring</w:t>
      </w:r>
      <w:r w:rsidR="00C47329" w:rsidRPr="002B05A2">
        <w:rPr>
          <w:rFonts w:ascii="Times New Roman" w:hAnsi="Times New Roman"/>
          <w:b/>
          <w:sz w:val="24"/>
          <w:szCs w:val="24"/>
        </w:rPr>
        <w:t>:</w:t>
      </w:r>
      <w:r w:rsidR="00C47329" w:rsidRPr="002B05A2">
        <w:rPr>
          <w:rFonts w:ascii="Times New Roman" w:hAnsi="Times New Roman"/>
          <w:sz w:val="24"/>
          <w:szCs w:val="24"/>
        </w:rPr>
        <w:t xml:space="preserve"> </w:t>
      </w:r>
      <w:r w:rsidR="00820D11" w:rsidRPr="002B05A2">
        <w:rPr>
          <w:rFonts w:ascii="Times New Roman" w:hAnsi="Times New Roman"/>
          <w:sz w:val="24"/>
          <w:szCs w:val="24"/>
        </w:rPr>
        <w:t>The CRA cannot determine the corrective action and will monitor future PRs for any recurrences of the problem</w:t>
      </w:r>
      <w:r w:rsidR="00C47329" w:rsidRPr="002B05A2">
        <w:rPr>
          <w:rFonts w:ascii="Times New Roman" w:hAnsi="Times New Roman"/>
          <w:sz w:val="24"/>
          <w:szCs w:val="24"/>
        </w:rPr>
        <w:t>.</w:t>
      </w:r>
    </w:p>
    <w:p w14:paraId="159F3856" w14:textId="77777777" w:rsidR="000A155C" w:rsidRPr="002B05A2" w:rsidRDefault="000A155C" w:rsidP="00DF2263">
      <w:pPr>
        <w:pStyle w:val="0level-2"/>
        <w:tabs>
          <w:tab w:val="clear" w:pos="1418"/>
        </w:tabs>
        <w:rPr>
          <w:sz w:val="24"/>
          <w:szCs w:val="24"/>
        </w:rPr>
      </w:pPr>
      <w:r w:rsidRPr="002B05A2">
        <w:rPr>
          <w:sz w:val="24"/>
          <w:szCs w:val="24"/>
        </w:rPr>
        <w:t>PR type definitions include the following:</w:t>
      </w:r>
    </w:p>
    <w:p w14:paraId="1840FB62" w14:textId="08A689D7" w:rsidR="000A155C" w:rsidRPr="002B05A2" w:rsidRDefault="000A155C" w:rsidP="006B40AA">
      <w:pPr>
        <w:pStyle w:val="ListParagraph"/>
        <w:numPr>
          <w:ilvl w:val="2"/>
          <w:numId w:val="3"/>
        </w:numPr>
        <w:spacing w:before="120" w:after="0"/>
        <w:ind w:left="1080" w:hanging="360"/>
        <w:contextualSpacing w:val="0"/>
        <w:rPr>
          <w:rFonts w:ascii="Times New Roman" w:hAnsi="Times New Roman"/>
          <w:b/>
          <w:bCs w:val="0"/>
          <w:sz w:val="24"/>
          <w:szCs w:val="24"/>
        </w:rPr>
      </w:pPr>
      <w:r w:rsidRPr="002B05A2">
        <w:rPr>
          <w:rFonts w:ascii="Times New Roman" w:hAnsi="Times New Roman"/>
          <w:b/>
          <w:sz w:val="24"/>
          <w:szCs w:val="24"/>
        </w:rPr>
        <w:t>TBA</w:t>
      </w:r>
      <w:r w:rsidRPr="002B05A2">
        <w:rPr>
          <w:rFonts w:ascii="Times New Roman" w:hAnsi="Times New Roman"/>
          <w:sz w:val="24"/>
          <w:szCs w:val="24"/>
        </w:rPr>
        <w:t>: To be assigned</w:t>
      </w:r>
    </w:p>
    <w:p w14:paraId="50D1BADD" w14:textId="0D4D6DBF" w:rsidR="000A155C" w:rsidRPr="002B05A2" w:rsidRDefault="00EF4973" w:rsidP="006B40AA">
      <w:pPr>
        <w:pStyle w:val="ListParagraph"/>
        <w:numPr>
          <w:ilvl w:val="2"/>
          <w:numId w:val="3"/>
        </w:numPr>
        <w:spacing w:before="120" w:after="0"/>
        <w:ind w:left="1080" w:hanging="360"/>
        <w:contextualSpacing w:val="0"/>
        <w:rPr>
          <w:rFonts w:ascii="Times New Roman" w:hAnsi="Times New Roman"/>
          <w:b/>
          <w:bCs w:val="0"/>
          <w:sz w:val="24"/>
          <w:szCs w:val="24"/>
        </w:rPr>
      </w:pPr>
      <w:r w:rsidRPr="002B05A2">
        <w:rPr>
          <w:rFonts w:ascii="Times New Roman" w:hAnsi="Times New Roman"/>
          <w:b/>
          <w:sz w:val="24"/>
          <w:szCs w:val="24"/>
        </w:rPr>
        <w:t>Air</w:t>
      </w:r>
      <w:r w:rsidR="000A155C" w:rsidRPr="002B05A2">
        <w:rPr>
          <w:rFonts w:ascii="Times New Roman" w:hAnsi="Times New Roman"/>
          <w:b/>
          <w:sz w:val="24"/>
          <w:szCs w:val="24"/>
        </w:rPr>
        <w:t xml:space="preserve"> – Procedural</w:t>
      </w:r>
      <w:r w:rsidR="000A155C" w:rsidRPr="002B05A2">
        <w:rPr>
          <w:rFonts w:ascii="Times New Roman" w:hAnsi="Times New Roman"/>
          <w:sz w:val="24"/>
          <w:szCs w:val="24"/>
        </w:rPr>
        <w:t>: Flight crew issue</w:t>
      </w:r>
    </w:p>
    <w:p w14:paraId="18FA9777" w14:textId="0ABA0249" w:rsidR="000A155C" w:rsidRPr="002B05A2" w:rsidRDefault="00EF4973" w:rsidP="006B40AA">
      <w:pPr>
        <w:pStyle w:val="ListParagraph"/>
        <w:numPr>
          <w:ilvl w:val="2"/>
          <w:numId w:val="3"/>
        </w:numPr>
        <w:spacing w:before="120" w:after="0"/>
        <w:ind w:left="1080" w:hanging="360"/>
        <w:contextualSpacing w:val="0"/>
        <w:rPr>
          <w:rFonts w:ascii="Times New Roman" w:hAnsi="Times New Roman"/>
          <w:b/>
          <w:bCs w:val="0"/>
          <w:sz w:val="24"/>
          <w:szCs w:val="24"/>
        </w:rPr>
      </w:pPr>
      <w:r w:rsidRPr="002B05A2">
        <w:rPr>
          <w:rFonts w:ascii="Times New Roman" w:hAnsi="Times New Roman"/>
          <w:b/>
          <w:sz w:val="24"/>
          <w:szCs w:val="24"/>
        </w:rPr>
        <w:t>Air</w:t>
      </w:r>
      <w:r w:rsidR="000A155C" w:rsidRPr="002B05A2">
        <w:rPr>
          <w:rFonts w:ascii="Times New Roman" w:hAnsi="Times New Roman"/>
          <w:b/>
          <w:sz w:val="24"/>
          <w:szCs w:val="24"/>
        </w:rPr>
        <w:t xml:space="preserve"> – Technical</w:t>
      </w:r>
      <w:r w:rsidR="000A155C" w:rsidRPr="002B05A2">
        <w:rPr>
          <w:rFonts w:ascii="Times New Roman" w:hAnsi="Times New Roman"/>
          <w:sz w:val="24"/>
          <w:szCs w:val="24"/>
        </w:rPr>
        <w:t>: Avionics issue</w:t>
      </w:r>
    </w:p>
    <w:p w14:paraId="455A4089" w14:textId="0F845590" w:rsidR="000A155C" w:rsidRPr="002B05A2" w:rsidRDefault="00EF4973" w:rsidP="006B40AA">
      <w:pPr>
        <w:pStyle w:val="ListParagraph"/>
        <w:numPr>
          <w:ilvl w:val="2"/>
          <w:numId w:val="3"/>
        </w:numPr>
        <w:spacing w:before="120" w:after="0"/>
        <w:ind w:left="1080" w:hanging="360"/>
        <w:contextualSpacing w:val="0"/>
        <w:rPr>
          <w:rFonts w:ascii="Times New Roman" w:hAnsi="Times New Roman"/>
          <w:b/>
          <w:bCs w:val="0"/>
          <w:sz w:val="24"/>
          <w:szCs w:val="24"/>
        </w:rPr>
      </w:pPr>
      <w:r w:rsidRPr="002B05A2">
        <w:rPr>
          <w:rFonts w:ascii="Times New Roman" w:hAnsi="Times New Roman"/>
          <w:b/>
          <w:sz w:val="24"/>
          <w:szCs w:val="24"/>
        </w:rPr>
        <w:t>Ground</w:t>
      </w:r>
      <w:r w:rsidR="000A155C" w:rsidRPr="002B05A2">
        <w:rPr>
          <w:rFonts w:ascii="Times New Roman" w:hAnsi="Times New Roman"/>
          <w:b/>
          <w:sz w:val="24"/>
          <w:szCs w:val="24"/>
        </w:rPr>
        <w:t xml:space="preserve"> – Procedural</w:t>
      </w:r>
      <w:r w:rsidR="000A155C" w:rsidRPr="002B05A2">
        <w:rPr>
          <w:rFonts w:ascii="Times New Roman" w:hAnsi="Times New Roman"/>
          <w:sz w:val="24"/>
          <w:szCs w:val="24"/>
        </w:rPr>
        <w:t xml:space="preserve">: </w:t>
      </w:r>
      <w:r w:rsidR="00A23A49" w:rsidRPr="002B05A2">
        <w:rPr>
          <w:rFonts w:ascii="Times New Roman" w:hAnsi="Times New Roman"/>
          <w:sz w:val="24"/>
          <w:szCs w:val="24"/>
        </w:rPr>
        <w:t>Air traffic c</w:t>
      </w:r>
      <w:r w:rsidR="000A155C" w:rsidRPr="002B05A2">
        <w:rPr>
          <w:rFonts w:ascii="Times New Roman" w:hAnsi="Times New Roman"/>
          <w:sz w:val="24"/>
          <w:szCs w:val="24"/>
        </w:rPr>
        <w:t>ontroller issue</w:t>
      </w:r>
    </w:p>
    <w:p w14:paraId="326AB252" w14:textId="5A7FF72A" w:rsidR="000A155C" w:rsidRPr="002B05A2" w:rsidRDefault="00EF4973" w:rsidP="006B40AA">
      <w:pPr>
        <w:pStyle w:val="ListParagraph"/>
        <w:numPr>
          <w:ilvl w:val="2"/>
          <w:numId w:val="3"/>
        </w:numPr>
        <w:spacing w:before="120" w:after="0"/>
        <w:ind w:left="1080" w:hanging="360"/>
        <w:contextualSpacing w:val="0"/>
        <w:rPr>
          <w:rFonts w:ascii="Times New Roman" w:hAnsi="Times New Roman"/>
          <w:b/>
          <w:bCs w:val="0"/>
          <w:sz w:val="24"/>
          <w:szCs w:val="24"/>
        </w:rPr>
      </w:pPr>
      <w:r w:rsidRPr="002B05A2">
        <w:rPr>
          <w:rFonts w:ascii="Times New Roman" w:hAnsi="Times New Roman"/>
          <w:b/>
          <w:sz w:val="24"/>
          <w:szCs w:val="24"/>
        </w:rPr>
        <w:t>Ground</w:t>
      </w:r>
      <w:r w:rsidR="000A155C" w:rsidRPr="002B05A2">
        <w:rPr>
          <w:rFonts w:ascii="Times New Roman" w:hAnsi="Times New Roman"/>
          <w:b/>
          <w:sz w:val="24"/>
          <w:szCs w:val="24"/>
        </w:rPr>
        <w:t xml:space="preserve"> – Technical</w:t>
      </w:r>
      <w:r w:rsidR="000A155C" w:rsidRPr="002B05A2">
        <w:rPr>
          <w:rFonts w:ascii="Times New Roman" w:hAnsi="Times New Roman"/>
          <w:sz w:val="24"/>
          <w:szCs w:val="24"/>
        </w:rPr>
        <w:t>: ATS unit system issue</w:t>
      </w:r>
    </w:p>
    <w:p w14:paraId="4247B281" w14:textId="3079E12D" w:rsidR="000A155C" w:rsidRPr="002B05A2" w:rsidRDefault="00EF4973" w:rsidP="006B40AA">
      <w:pPr>
        <w:pStyle w:val="ListParagraph"/>
        <w:numPr>
          <w:ilvl w:val="2"/>
          <w:numId w:val="3"/>
        </w:numPr>
        <w:spacing w:before="120" w:after="0"/>
        <w:ind w:left="1080" w:hanging="360"/>
        <w:contextualSpacing w:val="0"/>
        <w:rPr>
          <w:rFonts w:ascii="Times New Roman" w:hAnsi="Times New Roman"/>
          <w:b/>
          <w:bCs w:val="0"/>
          <w:sz w:val="24"/>
          <w:szCs w:val="24"/>
        </w:rPr>
      </w:pPr>
      <w:r w:rsidRPr="002B05A2">
        <w:rPr>
          <w:rFonts w:ascii="Times New Roman" w:hAnsi="Times New Roman"/>
          <w:b/>
          <w:sz w:val="24"/>
          <w:szCs w:val="24"/>
        </w:rPr>
        <w:lastRenderedPageBreak/>
        <w:t>Network</w:t>
      </w:r>
      <w:r w:rsidR="000A155C" w:rsidRPr="002B05A2">
        <w:rPr>
          <w:rFonts w:ascii="Times New Roman" w:hAnsi="Times New Roman"/>
          <w:sz w:val="24"/>
          <w:szCs w:val="24"/>
        </w:rPr>
        <w:t>: Communication service provider or SATCOM service provider issue</w:t>
      </w:r>
    </w:p>
    <w:p w14:paraId="5397D9FA" w14:textId="05C963E7" w:rsidR="000A155C" w:rsidRPr="002B05A2" w:rsidRDefault="00EF4973" w:rsidP="006B40AA">
      <w:pPr>
        <w:pStyle w:val="ListParagraph"/>
        <w:numPr>
          <w:ilvl w:val="2"/>
          <w:numId w:val="3"/>
        </w:numPr>
        <w:spacing w:before="120" w:after="0"/>
        <w:ind w:left="1080" w:hanging="360"/>
        <w:contextualSpacing w:val="0"/>
        <w:rPr>
          <w:rFonts w:ascii="Times New Roman" w:hAnsi="Times New Roman"/>
          <w:b/>
          <w:bCs w:val="0"/>
          <w:sz w:val="24"/>
          <w:szCs w:val="24"/>
        </w:rPr>
      </w:pPr>
      <w:r w:rsidRPr="002B05A2">
        <w:rPr>
          <w:rFonts w:ascii="Times New Roman" w:hAnsi="Times New Roman"/>
          <w:b/>
          <w:sz w:val="24"/>
          <w:szCs w:val="24"/>
        </w:rPr>
        <w:t>Multiple</w:t>
      </w:r>
      <w:r w:rsidR="000A155C" w:rsidRPr="002B05A2">
        <w:rPr>
          <w:rFonts w:ascii="Times New Roman" w:hAnsi="Times New Roman"/>
          <w:sz w:val="24"/>
          <w:szCs w:val="24"/>
        </w:rPr>
        <w:t>: Multiple types of issues</w:t>
      </w:r>
    </w:p>
    <w:p w14:paraId="039220DE" w14:textId="15FE4E15" w:rsidR="000A155C" w:rsidRPr="002B05A2" w:rsidRDefault="00EF4973" w:rsidP="006B40AA">
      <w:pPr>
        <w:pStyle w:val="ListParagraph"/>
        <w:numPr>
          <w:ilvl w:val="2"/>
          <w:numId w:val="3"/>
        </w:numPr>
        <w:spacing w:before="120" w:after="0"/>
        <w:ind w:left="1080" w:hanging="360"/>
        <w:contextualSpacing w:val="0"/>
        <w:rPr>
          <w:rFonts w:ascii="Times New Roman" w:hAnsi="Times New Roman"/>
          <w:b/>
          <w:bCs w:val="0"/>
          <w:sz w:val="24"/>
          <w:szCs w:val="24"/>
        </w:rPr>
      </w:pPr>
      <w:r w:rsidRPr="002B05A2">
        <w:rPr>
          <w:rFonts w:ascii="Times New Roman" w:hAnsi="Times New Roman"/>
          <w:b/>
          <w:sz w:val="24"/>
          <w:szCs w:val="24"/>
        </w:rPr>
        <w:t>None</w:t>
      </w:r>
      <w:r w:rsidR="000A155C" w:rsidRPr="002B05A2">
        <w:rPr>
          <w:rFonts w:ascii="Times New Roman" w:hAnsi="Times New Roman"/>
          <w:sz w:val="24"/>
          <w:szCs w:val="24"/>
        </w:rPr>
        <w:t>: Report is a non-problem</w:t>
      </w:r>
    </w:p>
    <w:p w14:paraId="5DDE6A90" w14:textId="77777777" w:rsidR="007A6534" w:rsidRPr="002B05A2" w:rsidRDefault="007A6534" w:rsidP="00DF2263">
      <w:pPr>
        <w:pStyle w:val="0level-1"/>
        <w:tabs>
          <w:tab w:val="clear" w:pos="720"/>
        </w:tabs>
        <w:ind w:left="720" w:hanging="720"/>
        <w:rPr>
          <w:sz w:val="24"/>
          <w:szCs w:val="24"/>
        </w:rPr>
      </w:pPr>
      <w:r w:rsidRPr="002B05A2">
        <w:rPr>
          <w:sz w:val="24"/>
          <w:szCs w:val="24"/>
        </w:rPr>
        <w:t>DISCUSSION</w:t>
      </w:r>
    </w:p>
    <w:p w14:paraId="38AAF2ED" w14:textId="2646AEFE" w:rsidR="00FB33F9" w:rsidRPr="002B05A2" w:rsidRDefault="002B05A2" w:rsidP="00FD5EFB">
      <w:pPr>
        <w:pStyle w:val="0level-2"/>
        <w:tabs>
          <w:tab w:val="clear" w:pos="1418"/>
        </w:tabs>
        <w:rPr>
          <w:sz w:val="24"/>
          <w:szCs w:val="24"/>
        </w:rPr>
      </w:pPr>
      <w:r w:rsidRPr="002B05A2">
        <w:rPr>
          <w:sz w:val="24"/>
          <w:szCs w:val="24"/>
        </w:rPr>
        <w:t xml:space="preserve">Regarding </w:t>
      </w:r>
      <w:r w:rsidR="0062153D" w:rsidRPr="002B05A2">
        <w:rPr>
          <w:sz w:val="24"/>
          <w:szCs w:val="24"/>
        </w:rPr>
        <w:t xml:space="preserve">updates to </w:t>
      </w:r>
      <w:r w:rsidR="000A155C" w:rsidRPr="002B05A2">
        <w:rPr>
          <w:sz w:val="24"/>
          <w:szCs w:val="24"/>
        </w:rPr>
        <w:t xml:space="preserve">old PRs </w:t>
      </w:r>
      <w:r w:rsidR="00FF5307">
        <w:rPr>
          <w:sz w:val="24"/>
          <w:szCs w:val="24"/>
        </w:rPr>
        <w:t>which</w:t>
      </w:r>
      <w:r w:rsidR="000A155C" w:rsidRPr="002B05A2">
        <w:rPr>
          <w:sz w:val="24"/>
          <w:szCs w:val="24"/>
        </w:rPr>
        <w:t xml:space="preserve"> are </w:t>
      </w:r>
      <w:r w:rsidR="00E12B59" w:rsidRPr="002B05A2">
        <w:rPr>
          <w:sz w:val="24"/>
          <w:szCs w:val="24"/>
        </w:rPr>
        <w:t xml:space="preserve">relevant </w:t>
      </w:r>
      <w:r w:rsidR="000A155C" w:rsidRPr="002B05A2">
        <w:rPr>
          <w:sz w:val="24"/>
          <w:szCs w:val="24"/>
        </w:rPr>
        <w:t xml:space="preserve">to the </w:t>
      </w:r>
      <w:r w:rsidR="00DF3BCC" w:rsidRPr="002B05A2">
        <w:rPr>
          <w:sz w:val="24"/>
          <w:szCs w:val="24"/>
        </w:rPr>
        <w:t xml:space="preserve">ISPACG </w:t>
      </w:r>
      <w:r w:rsidR="000A155C" w:rsidRPr="002B05A2">
        <w:rPr>
          <w:sz w:val="24"/>
          <w:szCs w:val="24"/>
        </w:rPr>
        <w:t>FIT</w:t>
      </w:r>
      <w:r w:rsidRPr="002B05A2">
        <w:rPr>
          <w:sz w:val="24"/>
          <w:szCs w:val="24"/>
        </w:rPr>
        <w:t xml:space="preserve">, </w:t>
      </w:r>
      <w:r w:rsidRPr="002B05A2">
        <w:rPr>
          <w:sz w:val="24"/>
        </w:rPr>
        <w:t>the CRA notes that some software updates to avionics on Boeing aircraft have become significantly delayed due to new cybersecurity requirements for certification.  While Boeing expects 757/767 Pegasus I BP11 software (which will resolve PRs 1516-GS and 2123-GS) to become available in June 2023, it does not expect 747 NG FMC BP4.1 (which will resolve PRs 2892-KS, 3119-MM, and 3251-GM) to become available until Q2 2024</w:t>
      </w:r>
      <w:r w:rsidR="006A426B">
        <w:rPr>
          <w:sz w:val="24"/>
        </w:rPr>
        <w:t xml:space="preserve"> and </w:t>
      </w:r>
      <w:r w:rsidR="006A426B" w:rsidRPr="002B05A2">
        <w:rPr>
          <w:sz w:val="24"/>
        </w:rPr>
        <w:t>777 AIMS BPV18 (which will resolve PRs 2292-SN, 2821-SH, and 3090-SH and also implement the RAT1 timer) to become available until Q</w:t>
      </w:r>
      <w:r w:rsidR="006A426B">
        <w:rPr>
          <w:sz w:val="24"/>
        </w:rPr>
        <w:t>3</w:t>
      </w:r>
      <w:r w:rsidR="006A426B" w:rsidRPr="002B05A2">
        <w:rPr>
          <w:sz w:val="24"/>
        </w:rPr>
        <w:t xml:space="preserve"> 2024</w:t>
      </w:r>
      <w:r w:rsidR="006A426B">
        <w:rPr>
          <w:sz w:val="24"/>
        </w:rPr>
        <w:t>.</w:t>
      </w:r>
    </w:p>
    <w:p w14:paraId="5CF7F578" w14:textId="281888FB" w:rsidR="00654D83" w:rsidRPr="00E233A6" w:rsidRDefault="00DF3BCC" w:rsidP="00DF2263">
      <w:pPr>
        <w:pStyle w:val="0level-2"/>
        <w:tabs>
          <w:tab w:val="clear" w:pos="1418"/>
        </w:tabs>
        <w:rPr>
          <w:sz w:val="24"/>
          <w:szCs w:val="24"/>
        </w:rPr>
      </w:pPr>
      <w:r w:rsidRPr="00E233A6">
        <w:rPr>
          <w:sz w:val="24"/>
          <w:szCs w:val="24"/>
        </w:rPr>
        <w:t xml:space="preserve">The CRA </w:t>
      </w:r>
      <w:r w:rsidR="00CF340A" w:rsidRPr="00E233A6">
        <w:rPr>
          <w:snapToGrid/>
          <w:sz w:val="24"/>
          <w:szCs w:val="24"/>
        </w:rPr>
        <w:t xml:space="preserve">received </w:t>
      </w:r>
      <w:r w:rsidRPr="00E233A6">
        <w:rPr>
          <w:sz w:val="24"/>
          <w:szCs w:val="24"/>
        </w:rPr>
        <w:t>the following significant new PRs which occurred in the South Pacific region:</w:t>
      </w:r>
    </w:p>
    <w:p w14:paraId="75BACAF2" w14:textId="5AD0B2C2" w:rsidR="00E00ABE" w:rsidRPr="00E233A6" w:rsidRDefault="0096565C" w:rsidP="002B05A2">
      <w:pPr>
        <w:pStyle w:val="0level-3"/>
        <w:ind w:left="1170" w:hanging="450"/>
        <w:rPr>
          <w:sz w:val="24"/>
        </w:rPr>
      </w:pPr>
      <w:r w:rsidRPr="00E233A6">
        <w:rPr>
          <w:sz w:val="24"/>
        </w:rPr>
        <w:t>3452-MM</w:t>
      </w:r>
      <w:r w:rsidR="00A6438E" w:rsidRPr="00E233A6">
        <w:rPr>
          <w:sz w:val="24"/>
        </w:rPr>
        <w:t xml:space="preserve">, </w:t>
      </w:r>
      <w:r w:rsidR="00E00ABE" w:rsidRPr="00E233A6">
        <w:rPr>
          <w:sz w:val="24"/>
        </w:rPr>
        <w:t>Closed – Monitoring</w:t>
      </w:r>
      <w:r w:rsidR="00A6438E" w:rsidRPr="00E233A6">
        <w:rPr>
          <w:sz w:val="24"/>
        </w:rPr>
        <w:t xml:space="preserve"> / TBA.  Airways New Zealand reported that a Dassault Falcon 7X did not meet PBCS 95% normal operating requirements.  ACARS message log analysis by the CRA of nine of the reported events indicate</w:t>
      </w:r>
      <w:r w:rsidR="00C35F93" w:rsidRPr="00E233A6">
        <w:rPr>
          <w:sz w:val="24"/>
        </w:rPr>
        <w:t>d</w:t>
      </w:r>
      <w:r w:rsidR="00A6438E" w:rsidRPr="00E233A6">
        <w:rPr>
          <w:sz w:val="24"/>
        </w:rPr>
        <w:t xml:space="preserve"> that eight of them occurred due to evident losses of SATCOM that each lasted about three minutes when the airplane was between New Zealand and Australia.  Satcom Direct (the aircraft operator's flight support services provider)</w:t>
      </w:r>
      <w:r w:rsidR="00E00ABE" w:rsidRPr="00E233A6">
        <w:rPr>
          <w:sz w:val="24"/>
        </w:rPr>
        <w:t xml:space="preserve"> performed SATCOM system and configuration checks but did not find any problems.  Airways New Zealand indicated that more recent performance </w:t>
      </w:r>
      <w:r w:rsidR="0024787B" w:rsidRPr="00E233A6">
        <w:rPr>
          <w:sz w:val="24"/>
        </w:rPr>
        <w:t>meets PBCS 95% normal operating requirements</w:t>
      </w:r>
      <w:r w:rsidR="00E00ABE" w:rsidRPr="00E233A6">
        <w:rPr>
          <w:sz w:val="24"/>
        </w:rPr>
        <w:t xml:space="preserve"> and recommended that the PR be placed in the Closed – Monitoring state.</w:t>
      </w:r>
    </w:p>
    <w:p w14:paraId="4413C4FB" w14:textId="39F616C0" w:rsidR="0096565C" w:rsidRPr="00E233A6" w:rsidRDefault="0096565C" w:rsidP="002B05A2">
      <w:pPr>
        <w:pStyle w:val="0level-3"/>
        <w:ind w:left="1170" w:hanging="450"/>
        <w:rPr>
          <w:sz w:val="24"/>
        </w:rPr>
      </w:pPr>
      <w:r w:rsidRPr="00E233A6">
        <w:rPr>
          <w:sz w:val="24"/>
        </w:rPr>
        <w:t>3459-MM</w:t>
      </w:r>
      <w:r w:rsidR="00C35F93" w:rsidRPr="00E233A6">
        <w:rPr>
          <w:sz w:val="24"/>
        </w:rPr>
        <w:t xml:space="preserve">, Closed / None.  </w:t>
      </w:r>
      <w:r w:rsidR="0028414F" w:rsidRPr="00E233A6">
        <w:rPr>
          <w:sz w:val="24"/>
        </w:rPr>
        <w:t xml:space="preserve">An </w:t>
      </w:r>
      <w:r w:rsidR="00C35F93" w:rsidRPr="00E233A6">
        <w:rPr>
          <w:sz w:val="24"/>
        </w:rPr>
        <w:t xml:space="preserve">Air New Zealand </w:t>
      </w:r>
      <w:r w:rsidR="0028414F" w:rsidRPr="00E233A6">
        <w:rPr>
          <w:sz w:val="24"/>
        </w:rPr>
        <w:t xml:space="preserve">Boeing 787 flight crew </w:t>
      </w:r>
      <w:r w:rsidR="00C35F93" w:rsidRPr="00E233A6">
        <w:rPr>
          <w:sz w:val="24"/>
        </w:rPr>
        <w:t>reported that a CPDLC transfer of authority from Tahiti to Oakland Oceanic</w:t>
      </w:r>
      <w:r w:rsidR="00B030E4" w:rsidRPr="00E233A6">
        <w:rPr>
          <w:sz w:val="24"/>
        </w:rPr>
        <w:t xml:space="preserve"> </w:t>
      </w:r>
      <w:r w:rsidR="00C35F93" w:rsidRPr="00E233A6">
        <w:rPr>
          <w:sz w:val="24"/>
        </w:rPr>
        <w:t>failed.  ACARS message log analysis by the CRA indicate</w:t>
      </w:r>
      <w:r w:rsidR="00483DF3" w:rsidRPr="00E233A6">
        <w:rPr>
          <w:sz w:val="24"/>
        </w:rPr>
        <w:t>d</w:t>
      </w:r>
      <w:r w:rsidR="00C35F93" w:rsidRPr="00E233A6">
        <w:rPr>
          <w:sz w:val="24"/>
        </w:rPr>
        <w:t xml:space="preserve"> that the transfer failed because </w:t>
      </w:r>
      <w:r w:rsidR="00483DF3" w:rsidRPr="00E233A6">
        <w:rPr>
          <w:sz w:val="24"/>
        </w:rPr>
        <w:t xml:space="preserve">Tahiti </w:t>
      </w:r>
      <w:r w:rsidR="00C35F93" w:rsidRPr="00E233A6">
        <w:rPr>
          <w:sz w:val="24"/>
        </w:rPr>
        <w:t>attempted to perform the transfer when it was still the NDA</w:t>
      </w:r>
      <w:r w:rsidR="00483DF3" w:rsidRPr="00E233A6">
        <w:rPr>
          <w:sz w:val="24"/>
        </w:rPr>
        <w:t xml:space="preserve">.  </w:t>
      </w:r>
      <w:r w:rsidR="00C35F93" w:rsidRPr="00E233A6">
        <w:rPr>
          <w:sz w:val="24"/>
        </w:rPr>
        <w:t xml:space="preserve">When </w:t>
      </w:r>
      <w:r w:rsidR="00483DF3" w:rsidRPr="00E233A6">
        <w:rPr>
          <w:sz w:val="24"/>
        </w:rPr>
        <w:t xml:space="preserve">Tahiti </w:t>
      </w:r>
      <w:r w:rsidR="00C35F93" w:rsidRPr="00E233A6">
        <w:rPr>
          <w:sz w:val="24"/>
        </w:rPr>
        <w:t xml:space="preserve">did become the CDA, however, it did not perform AFN address forwarding to </w:t>
      </w:r>
      <w:r w:rsidR="00483DF3" w:rsidRPr="00E233A6">
        <w:rPr>
          <w:sz w:val="24"/>
        </w:rPr>
        <w:t xml:space="preserve">Oakland Oceanic </w:t>
      </w:r>
      <w:r w:rsidR="00C35F93" w:rsidRPr="00E233A6">
        <w:rPr>
          <w:sz w:val="24"/>
        </w:rPr>
        <w:t xml:space="preserve">again to trigger </w:t>
      </w:r>
      <w:r w:rsidR="00483DF3" w:rsidRPr="00E233A6">
        <w:rPr>
          <w:sz w:val="24"/>
        </w:rPr>
        <w:t xml:space="preserve">it </w:t>
      </w:r>
      <w:r w:rsidR="00C35F93" w:rsidRPr="00E233A6">
        <w:rPr>
          <w:sz w:val="24"/>
        </w:rPr>
        <w:t xml:space="preserve">to establish a </w:t>
      </w:r>
      <w:r w:rsidR="0032144A" w:rsidRPr="00E233A6">
        <w:rPr>
          <w:sz w:val="24"/>
        </w:rPr>
        <w:t xml:space="preserve">CPDLC </w:t>
      </w:r>
      <w:r w:rsidR="00C35F93" w:rsidRPr="00E233A6">
        <w:rPr>
          <w:sz w:val="24"/>
        </w:rPr>
        <w:t>connection as the NDA</w:t>
      </w:r>
      <w:r w:rsidR="00483DF3" w:rsidRPr="00E233A6">
        <w:rPr>
          <w:sz w:val="24"/>
        </w:rPr>
        <w:t>.  Tahiti indicated that the failure was unavoidable because this was a short sector transit (only 12 minutes in its airspace) and Air New Zealand concurred with closing the PR.</w:t>
      </w:r>
    </w:p>
    <w:p w14:paraId="45789F09" w14:textId="4B7FBB06" w:rsidR="0096565C" w:rsidRPr="00E233A6" w:rsidRDefault="0096565C" w:rsidP="002B05A2">
      <w:pPr>
        <w:pStyle w:val="0level-3"/>
        <w:ind w:left="1170" w:hanging="450"/>
        <w:rPr>
          <w:sz w:val="24"/>
        </w:rPr>
      </w:pPr>
      <w:r w:rsidRPr="00E233A6">
        <w:rPr>
          <w:sz w:val="24"/>
        </w:rPr>
        <w:t>3460-MM</w:t>
      </w:r>
      <w:r w:rsidR="00C778EF" w:rsidRPr="00E233A6">
        <w:rPr>
          <w:sz w:val="24"/>
        </w:rPr>
        <w:t xml:space="preserve">, Closed / </w:t>
      </w:r>
      <w:r w:rsidR="00951B92" w:rsidRPr="00E233A6">
        <w:rPr>
          <w:sz w:val="24"/>
        </w:rPr>
        <w:t xml:space="preserve">Air </w:t>
      </w:r>
      <w:r w:rsidR="00AE15C9" w:rsidRPr="00E233A6">
        <w:rPr>
          <w:sz w:val="24"/>
        </w:rPr>
        <w:t>–</w:t>
      </w:r>
      <w:r w:rsidR="00951B92" w:rsidRPr="00E233A6">
        <w:rPr>
          <w:sz w:val="24"/>
        </w:rPr>
        <w:t xml:space="preserve"> Technical</w:t>
      </w:r>
      <w:r w:rsidR="00C778EF" w:rsidRPr="00E233A6">
        <w:rPr>
          <w:sz w:val="24"/>
        </w:rPr>
        <w:t xml:space="preserve">.  </w:t>
      </w:r>
      <w:r w:rsidR="0028414F" w:rsidRPr="00E233A6">
        <w:rPr>
          <w:sz w:val="24"/>
        </w:rPr>
        <w:t>A</w:t>
      </w:r>
      <w:r w:rsidR="00E5149A" w:rsidRPr="00E233A6">
        <w:rPr>
          <w:sz w:val="24"/>
        </w:rPr>
        <w:t xml:space="preserve"> </w:t>
      </w:r>
      <w:r w:rsidR="0028414F" w:rsidRPr="00E233A6">
        <w:rPr>
          <w:sz w:val="24"/>
        </w:rPr>
        <w:t xml:space="preserve">Boeing 787 flight crew </w:t>
      </w:r>
      <w:r w:rsidR="00C778EF" w:rsidRPr="00E233A6">
        <w:rPr>
          <w:sz w:val="24"/>
        </w:rPr>
        <w:t xml:space="preserve">reported that </w:t>
      </w:r>
      <w:r w:rsidR="00AE15C9" w:rsidRPr="00E233A6">
        <w:rPr>
          <w:sz w:val="24"/>
        </w:rPr>
        <w:t xml:space="preserve">a </w:t>
      </w:r>
      <w:r w:rsidR="0032144A" w:rsidRPr="00E233A6">
        <w:rPr>
          <w:sz w:val="24"/>
        </w:rPr>
        <w:t xml:space="preserve">temporary </w:t>
      </w:r>
      <w:r w:rsidR="00AE15C9" w:rsidRPr="00E233A6">
        <w:rPr>
          <w:sz w:val="24"/>
        </w:rPr>
        <w:t xml:space="preserve">loss of ACARS communications resulted in termination of a </w:t>
      </w:r>
      <w:r w:rsidR="00C778EF" w:rsidRPr="00E233A6">
        <w:rPr>
          <w:sz w:val="24"/>
        </w:rPr>
        <w:t>CPDLC connection with Oakland Oceanic.</w:t>
      </w:r>
      <w:r w:rsidR="0032144A" w:rsidRPr="00E233A6">
        <w:rPr>
          <w:sz w:val="24"/>
        </w:rPr>
        <w:t xml:space="preserve">  </w:t>
      </w:r>
      <w:r w:rsidR="00C778EF" w:rsidRPr="00E233A6">
        <w:rPr>
          <w:sz w:val="24"/>
        </w:rPr>
        <w:t xml:space="preserve">ACARS message log analysis </w:t>
      </w:r>
      <w:r w:rsidR="00951B92" w:rsidRPr="00E233A6">
        <w:rPr>
          <w:sz w:val="24"/>
        </w:rPr>
        <w:t xml:space="preserve">by the CRA </w:t>
      </w:r>
      <w:r w:rsidR="00C778EF" w:rsidRPr="00E233A6">
        <w:rPr>
          <w:sz w:val="24"/>
        </w:rPr>
        <w:t xml:space="preserve">confirmed that </w:t>
      </w:r>
      <w:r w:rsidR="00AE15C9" w:rsidRPr="00E233A6">
        <w:rPr>
          <w:sz w:val="24"/>
        </w:rPr>
        <w:t xml:space="preserve">ACARS communications with the aircraft were lost </w:t>
      </w:r>
      <w:r w:rsidR="00C778EF" w:rsidRPr="00E233A6">
        <w:rPr>
          <w:sz w:val="24"/>
        </w:rPr>
        <w:t xml:space="preserve">during the period in question, although </w:t>
      </w:r>
      <w:r w:rsidR="00951B92" w:rsidRPr="00E233A6">
        <w:rPr>
          <w:sz w:val="24"/>
        </w:rPr>
        <w:t xml:space="preserve">Boeing could not determine the cause for the loss </w:t>
      </w:r>
      <w:r w:rsidR="00951B92" w:rsidRPr="00E233A6">
        <w:rPr>
          <w:sz w:val="24"/>
        </w:rPr>
        <w:lastRenderedPageBreak/>
        <w:t xml:space="preserve">because avionics logs for that period were no longer available, in turn because the PR was submitted almost two months after the problem occurred.  </w:t>
      </w:r>
      <w:r w:rsidR="00C778EF" w:rsidRPr="00E233A6">
        <w:rPr>
          <w:sz w:val="24"/>
        </w:rPr>
        <w:t xml:space="preserve">The CRA encourages </w:t>
      </w:r>
      <w:r w:rsidR="00951B92" w:rsidRPr="00E233A6">
        <w:rPr>
          <w:sz w:val="24"/>
        </w:rPr>
        <w:t xml:space="preserve">stakeholders </w:t>
      </w:r>
      <w:r w:rsidR="00C778EF" w:rsidRPr="00E233A6">
        <w:rPr>
          <w:sz w:val="24"/>
        </w:rPr>
        <w:t>to submit PRs as soon as practical and has closed this PR.</w:t>
      </w:r>
    </w:p>
    <w:p w14:paraId="69EADD12" w14:textId="7FD761B6" w:rsidR="003E6C65" w:rsidRPr="00E233A6" w:rsidRDefault="0066527C" w:rsidP="002B05A2">
      <w:pPr>
        <w:pStyle w:val="0level-3"/>
        <w:ind w:left="1170" w:hanging="450"/>
        <w:rPr>
          <w:sz w:val="24"/>
        </w:rPr>
      </w:pPr>
      <w:bookmarkStart w:id="1" w:name="_Hlk131667606"/>
      <w:r w:rsidRPr="00E233A6">
        <w:rPr>
          <w:sz w:val="24"/>
        </w:rPr>
        <w:t xml:space="preserve">The CRA received two PRs for </w:t>
      </w:r>
      <w:r w:rsidR="0066310F" w:rsidRPr="00E233A6">
        <w:rPr>
          <w:sz w:val="24"/>
        </w:rPr>
        <w:t xml:space="preserve">FANS </w:t>
      </w:r>
      <w:r w:rsidRPr="00E233A6">
        <w:rPr>
          <w:sz w:val="24"/>
        </w:rPr>
        <w:t xml:space="preserve">uplink messages that </w:t>
      </w:r>
      <w:r w:rsidR="0066310F" w:rsidRPr="00E233A6">
        <w:rPr>
          <w:sz w:val="24"/>
        </w:rPr>
        <w:t xml:space="preserve">aircraft failed to receive when they had no ACARS communications while their Inmarsat SATCOM avionics were switching between satellites.  Considering that this behavior is by design, the CRA recommends that ATS providers resend failed FANS uplink messages one time after waiting for about two to three minutes (in part to follow ICAO Doc 4444 Section 14.3.8 guidance).  The CRA has closed these PRs as duplicates of PR 1344-MM and notes that this behavior is documented </w:t>
      </w:r>
      <w:r w:rsidR="00964F8F" w:rsidRPr="00E233A6">
        <w:rPr>
          <w:sz w:val="24"/>
        </w:rPr>
        <w:t xml:space="preserve">as problem G5 </w:t>
      </w:r>
      <w:r w:rsidR="0066310F" w:rsidRPr="00E233A6">
        <w:rPr>
          <w:sz w:val="24"/>
        </w:rPr>
        <w:t xml:space="preserve">in the FANS Problem-Solution Tracker (available at </w:t>
      </w:r>
      <w:hyperlink r:id="rId10" w:history="1">
        <w:r w:rsidR="002B05A2" w:rsidRPr="00E233A6">
          <w:rPr>
            <w:rStyle w:val="Hyperlink"/>
            <w:sz w:val="24"/>
          </w:rPr>
          <w:t>https://www.fans-cra.com/performance/list/all_regions</w:t>
        </w:r>
      </w:hyperlink>
      <w:r w:rsidR="0066310F" w:rsidRPr="00E233A6">
        <w:rPr>
          <w:sz w:val="24"/>
        </w:rPr>
        <w:t>).  The CRA also notes that ATS providers which resend failed FANS uplink messages one time are experiencing increased uplink message success rates.</w:t>
      </w:r>
    </w:p>
    <w:p w14:paraId="4FE834D4" w14:textId="449B9C57" w:rsidR="00FD5EFB" w:rsidRPr="00E233A6" w:rsidRDefault="0096565C" w:rsidP="0066527C">
      <w:pPr>
        <w:pStyle w:val="0level-3"/>
        <w:numPr>
          <w:ilvl w:val="3"/>
          <w:numId w:val="7"/>
        </w:numPr>
        <w:ind w:left="1440" w:hanging="360"/>
        <w:rPr>
          <w:sz w:val="24"/>
        </w:rPr>
      </w:pPr>
      <w:r w:rsidRPr="00E233A6">
        <w:rPr>
          <w:sz w:val="24"/>
        </w:rPr>
        <w:t>3464-RA</w:t>
      </w:r>
      <w:r w:rsidR="00FB0AE3" w:rsidRPr="00E233A6">
        <w:rPr>
          <w:sz w:val="24"/>
        </w:rPr>
        <w:t>, Closed</w:t>
      </w:r>
      <w:r w:rsidR="00D473C1" w:rsidRPr="00E233A6">
        <w:rPr>
          <w:sz w:val="24"/>
        </w:rPr>
        <w:t xml:space="preserve"> as Duplicate</w:t>
      </w:r>
      <w:r w:rsidR="00FB0AE3" w:rsidRPr="00E233A6">
        <w:rPr>
          <w:sz w:val="24"/>
        </w:rPr>
        <w:t xml:space="preserve"> / Ground – Technical.  Airways New Zealand reported that a</w:t>
      </w:r>
      <w:r w:rsidR="0028414F" w:rsidRPr="00E233A6">
        <w:rPr>
          <w:sz w:val="24"/>
        </w:rPr>
        <w:t xml:space="preserve"> Kalitta Air</w:t>
      </w:r>
      <w:r w:rsidR="00FB0AE3" w:rsidRPr="00E233A6">
        <w:rPr>
          <w:sz w:val="24"/>
        </w:rPr>
        <w:t xml:space="preserve"> Boeing 777 failed to receive a CPDLC climb clearance.  The CRA determined that the failure occurred </w:t>
      </w:r>
      <w:r w:rsidR="00FD5EFB" w:rsidRPr="00E233A6">
        <w:rPr>
          <w:sz w:val="24"/>
        </w:rPr>
        <w:t xml:space="preserve">when the aircraft had no ACARS communication while its </w:t>
      </w:r>
      <w:r w:rsidR="00FB0AE3" w:rsidRPr="00E233A6">
        <w:rPr>
          <w:sz w:val="24"/>
        </w:rPr>
        <w:t>Inmarsat SATCOM avionics were switching between satellites</w:t>
      </w:r>
      <w:r w:rsidR="00D473C1" w:rsidRPr="00E233A6">
        <w:rPr>
          <w:sz w:val="24"/>
        </w:rPr>
        <w:t xml:space="preserve"> and closed this PR as a duplicate of PR 1344-MM.</w:t>
      </w:r>
    </w:p>
    <w:bookmarkEnd w:id="1"/>
    <w:p w14:paraId="1B9B7CB7" w14:textId="1C052EB6" w:rsidR="003E6C65" w:rsidRPr="00E233A6" w:rsidRDefault="003E6C65" w:rsidP="0066527C">
      <w:pPr>
        <w:pStyle w:val="0level-3"/>
        <w:numPr>
          <w:ilvl w:val="3"/>
          <w:numId w:val="7"/>
        </w:numPr>
        <w:ind w:left="1440" w:hanging="360"/>
        <w:rPr>
          <w:sz w:val="24"/>
        </w:rPr>
      </w:pPr>
      <w:r w:rsidRPr="00E233A6">
        <w:rPr>
          <w:sz w:val="24"/>
        </w:rPr>
        <w:t>3473-MM, Closed as Duplicate / Ground – Technical.  Airways New Zealand reported that a</w:t>
      </w:r>
      <w:r w:rsidR="0028414F" w:rsidRPr="00E233A6">
        <w:rPr>
          <w:sz w:val="24"/>
        </w:rPr>
        <w:t>n Air New Zealand</w:t>
      </w:r>
      <w:r w:rsidRPr="00E233A6">
        <w:rPr>
          <w:sz w:val="24"/>
        </w:rPr>
        <w:t xml:space="preserve"> Boeing 787 failed to </w:t>
      </w:r>
      <w:r w:rsidR="00FD5EFB" w:rsidRPr="00E233A6">
        <w:rPr>
          <w:sz w:val="24"/>
        </w:rPr>
        <w:t>receive a CPDLC weather deviation clearance.  The CRA determined that the failure occurred when the aircraft had no ACARS communication while its Inmarsat SATCOM avionics were switching between satellites</w:t>
      </w:r>
      <w:r w:rsidR="00D473C1" w:rsidRPr="00E233A6">
        <w:rPr>
          <w:sz w:val="24"/>
        </w:rPr>
        <w:t xml:space="preserve"> and closed this PR as a duplicate of PR 1344-MM</w:t>
      </w:r>
      <w:r w:rsidR="00FD5EFB" w:rsidRPr="00E233A6">
        <w:rPr>
          <w:sz w:val="24"/>
        </w:rPr>
        <w:t>.</w:t>
      </w:r>
    </w:p>
    <w:p w14:paraId="6441C38B" w14:textId="58FE2717" w:rsidR="0096565C" w:rsidRPr="00E233A6" w:rsidRDefault="0096565C" w:rsidP="002B05A2">
      <w:pPr>
        <w:pStyle w:val="0level-3"/>
        <w:ind w:left="1080" w:hanging="360"/>
        <w:rPr>
          <w:sz w:val="24"/>
        </w:rPr>
      </w:pPr>
      <w:r w:rsidRPr="00E233A6">
        <w:rPr>
          <w:sz w:val="24"/>
        </w:rPr>
        <w:t>3478-MM</w:t>
      </w:r>
      <w:r w:rsidR="00F61654" w:rsidRPr="00E233A6">
        <w:rPr>
          <w:sz w:val="24"/>
        </w:rPr>
        <w:t xml:space="preserve">, Closed / None.  NiuSky Pacific reported that it received </w:t>
      </w:r>
      <w:r w:rsidR="00964F8F" w:rsidRPr="00E233A6">
        <w:rPr>
          <w:sz w:val="24"/>
        </w:rPr>
        <w:t>a "WAGDP_CPDLC_DOWNLINK_INCORRECT_REFERENCE" warning</w:t>
      </w:r>
      <w:r w:rsidR="00F61654" w:rsidRPr="00E233A6">
        <w:rPr>
          <w:sz w:val="24"/>
        </w:rPr>
        <w:t>.  ACARS message log analysis by the CRA indicated that the aircraft</w:t>
      </w:r>
      <w:r w:rsidR="0043084F" w:rsidRPr="00E233A6">
        <w:rPr>
          <w:sz w:val="24"/>
        </w:rPr>
        <w:t>, a Jetstar Boeing 787,</w:t>
      </w:r>
      <w:r w:rsidR="00F61654" w:rsidRPr="00E233A6">
        <w:rPr>
          <w:sz w:val="24"/>
        </w:rPr>
        <w:t xml:space="preserve"> sent </w:t>
      </w:r>
      <w:r w:rsidR="00964F8F" w:rsidRPr="00E233A6">
        <w:rPr>
          <w:sz w:val="24"/>
        </w:rPr>
        <w:t xml:space="preserve">a </w:t>
      </w:r>
      <w:r w:rsidR="00F61654" w:rsidRPr="00E233A6">
        <w:rPr>
          <w:sz w:val="24"/>
        </w:rPr>
        <w:t xml:space="preserve">dM0 WILCO downlink first via VHF and then again via SATCOM </w:t>
      </w:r>
      <w:r w:rsidR="008E1D78" w:rsidRPr="00E233A6">
        <w:rPr>
          <w:sz w:val="24"/>
        </w:rPr>
        <w:t>because</w:t>
      </w:r>
      <w:r w:rsidR="00F61654" w:rsidRPr="00E233A6">
        <w:rPr>
          <w:sz w:val="24"/>
        </w:rPr>
        <w:t xml:space="preserve"> the aircraft did not believe that the downlink was delivered successfully via VHF </w:t>
      </w:r>
      <w:r w:rsidR="00B04F21" w:rsidRPr="00E233A6">
        <w:rPr>
          <w:sz w:val="24"/>
        </w:rPr>
        <w:t>when it was in the process of exiting VHF datalink coverage</w:t>
      </w:r>
      <w:r w:rsidR="00F61654" w:rsidRPr="00E233A6">
        <w:rPr>
          <w:sz w:val="24"/>
        </w:rPr>
        <w:t xml:space="preserve">.  </w:t>
      </w:r>
      <w:r w:rsidR="00964F8F" w:rsidRPr="00E233A6">
        <w:rPr>
          <w:sz w:val="24"/>
        </w:rPr>
        <w:t xml:space="preserve">Port Moresby </w:t>
      </w:r>
      <w:r w:rsidR="00F61654" w:rsidRPr="00E233A6">
        <w:rPr>
          <w:sz w:val="24"/>
        </w:rPr>
        <w:t>sent a uM159 ERROR unrecognizedMsgReferenceNumber uplink in response to the second</w:t>
      </w:r>
      <w:r w:rsidR="00D42A23" w:rsidRPr="00E233A6">
        <w:rPr>
          <w:sz w:val="24"/>
        </w:rPr>
        <w:t xml:space="preserve"> </w:t>
      </w:r>
      <w:r w:rsidR="00F61654" w:rsidRPr="00E233A6">
        <w:rPr>
          <w:sz w:val="24"/>
        </w:rPr>
        <w:t>downlink</w:t>
      </w:r>
      <w:r w:rsidR="00D42A23" w:rsidRPr="00E233A6">
        <w:rPr>
          <w:sz w:val="24"/>
        </w:rPr>
        <w:t xml:space="preserve"> that it received via SATCOM</w:t>
      </w:r>
      <w:r w:rsidR="00F61654" w:rsidRPr="00E233A6">
        <w:rPr>
          <w:sz w:val="24"/>
        </w:rPr>
        <w:t xml:space="preserve">, which correlates to the </w:t>
      </w:r>
      <w:r w:rsidR="00964F8F" w:rsidRPr="00E233A6">
        <w:rPr>
          <w:sz w:val="24"/>
        </w:rPr>
        <w:t xml:space="preserve">reported </w:t>
      </w:r>
      <w:r w:rsidR="00F61654" w:rsidRPr="00E233A6">
        <w:rPr>
          <w:sz w:val="24"/>
        </w:rPr>
        <w:t xml:space="preserve">warning.  The CRA closed this PR as a non-problem on the basis that the aircraft correctly rerouted the downlink to SATCOM according to the ACARS protocols and that occasional duplicate downlinks are an unavoidable consequence of mobile RF (wireless) data communications.  The CRA also recommends that </w:t>
      </w:r>
      <w:r w:rsidR="00964F8F" w:rsidRPr="00E233A6">
        <w:rPr>
          <w:sz w:val="24"/>
        </w:rPr>
        <w:t xml:space="preserve">ATS providers </w:t>
      </w:r>
      <w:r w:rsidR="00F61654" w:rsidRPr="00E233A6">
        <w:rPr>
          <w:sz w:val="24"/>
        </w:rPr>
        <w:t xml:space="preserve">consider detecting and discarding duplicate downlinks like avionics detect and </w:t>
      </w:r>
      <w:r w:rsidR="00F61654" w:rsidRPr="00E233A6">
        <w:rPr>
          <w:sz w:val="24"/>
        </w:rPr>
        <w:lastRenderedPageBreak/>
        <w:t xml:space="preserve">discard duplicate uplinks; please see ICAO Doc 10037 (GOLD) </w:t>
      </w:r>
      <w:r w:rsidR="00964F8F" w:rsidRPr="00E233A6">
        <w:rPr>
          <w:sz w:val="24"/>
        </w:rPr>
        <w:t>1</w:t>
      </w:r>
      <w:r w:rsidR="00964F8F" w:rsidRPr="00E233A6">
        <w:rPr>
          <w:sz w:val="24"/>
          <w:vertAlign w:val="superscript"/>
        </w:rPr>
        <w:t>st</w:t>
      </w:r>
      <w:r w:rsidR="00964F8F" w:rsidRPr="00E233A6">
        <w:rPr>
          <w:sz w:val="24"/>
        </w:rPr>
        <w:t xml:space="preserve"> </w:t>
      </w:r>
      <w:r w:rsidR="00F61654" w:rsidRPr="00E233A6">
        <w:rPr>
          <w:sz w:val="24"/>
        </w:rPr>
        <w:t xml:space="preserve">Edition Section 1.2.1.1.5 (including Note 1) and Appendix C.20 as well as problem G6 in the FANS Problem-Solution Tracker </w:t>
      </w:r>
      <w:r w:rsidR="00964F8F" w:rsidRPr="00E233A6">
        <w:rPr>
          <w:sz w:val="24"/>
        </w:rPr>
        <w:t xml:space="preserve">(available at </w:t>
      </w:r>
      <w:hyperlink r:id="rId11" w:history="1">
        <w:r w:rsidR="002B05A2" w:rsidRPr="00E233A6">
          <w:rPr>
            <w:rStyle w:val="Hyperlink"/>
            <w:sz w:val="24"/>
          </w:rPr>
          <w:t>https://www.fans-cra.com/performance/list/all_regions</w:t>
        </w:r>
      </w:hyperlink>
      <w:r w:rsidR="00964F8F" w:rsidRPr="00E233A6">
        <w:rPr>
          <w:sz w:val="24"/>
        </w:rPr>
        <w:t>)</w:t>
      </w:r>
      <w:r w:rsidR="00F61654" w:rsidRPr="00E233A6">
        <w:rPr>
          <w:sz w:val="24"/>
        </w:rPr>
        <w:t>.</w:t>
      </w:r>
    </w:p>
    <w:p w14:paraId="49F79A8A" w14:textId="59128619" w:rsidR="0096565C" w:rsidRPr="00E233A6" w:rsidRDefault="0096565C" w:rsidP="002B05A2">
      <w:pPr>
        <w:pStyle w:val="0level-3"/>
        <w:ind w:left="1080" w:hanging="360"/>
        <w:rPr>
          <w:sz w:val="24"/>
        </w:rPr>
      </w:pPr>
      <w:bookmarkStart w:id="2" w:name="_Hlk131667619"/>
      <w:r w:rsidRPr="00E233A6">
        <w:rPr>
          <w:sz w:val="24"/>
        </w:rPr>
        <w:t>3486-R</w:t>
      </w:r>
      <w:r w:rsidR="006124FC" w:rsidRPr="00E233A6">
        <w:rPr>
          <w:sz w:val="24"/>
        </w:rPr>
        <w:t xml:space="preserve">A, </w:t>
      </w:r>
      <w:r w:rsidR="003908F6" w:rsidRPr="00E233A6">
        <w:rPr>
          <w:sz w:val="24"/>
        </w:rPr>
        <w:t>Active</w:t>
      </w:r>
      <w:r w:rsidR="006124FC" w:rsidRPr="00E233A6">
        <w:rPr>
          <w:sz w:val="24"/>
        </w:rPr>
        <w:t xml:space="preserve"> / Air – Technical.  Airways New Zealand </w:t>
      </w:r>
      <w:r w:rsidR="004C73FD" w:rsidRPr="00E233A6">
        <w:rPr>
          <w:sz w:val="24"/>
        </w:rPr>
        <w:t xml:space="preserve">and the FAA </w:t>
      </w:r>
      <w:r w:rsidR="006124FC" w:rsidRPr="00E233A6">
        <w:rPr>
          <w:sz w:val="24"/>
        </w:rPr>
        <w:t xml:space="preserve">reported that </w:t>
      </w:r>
      <w:r w:rsidR="004C73FD" w:rsidRPr="00E233A6">
        <w:rPr>
          <w:sz w:val="24"/>
        </w:rPr>
        <w:t xml:space="preserve">they </w:t>
      </w:r>
      <w:r w:rsidR="006124FC" w:rsidRPr="00E233A6">
        <w:rPr>
          <w:sz w:val="24"/>
        </w:rPr>
        <w:t xml:space="preserve">observed </w:t>
      </w:r>
      <w:r w:rsidR="004C73FD" w:rsidRPr="00E233A6">
        <w:rPr>
          <w:sz w:val="24"/>
        </w:rPr>
        <w:t xml:space="preserve">several </w:t>
      </w:r>
      <w:r w:rsidR="006124FC" w:rsidRPr="00E233A6">
        <w:rPr>
          <w:sz w:val="24"/>
        </w:rPr>
        <w:t>Boeing 777</w:t>
      </w:r>
      <w:r w:rsidR="004C73FD" w:rsidRPr="00E233A6">
        <w:rPr>
          <w:sz w:val="24"/>
        </w:rPr>
        <w:t>s operated by the same aircraft operator</w:t>
      </w:r>
      <w:r w:rsidR="006124FC" w:rsidRPr="00E233A6">
        <w:rPr>
          <w:sz w:val="24"/>
        </w:rPr>
        <w:t xml:space="preserve"> to simultaneously use both Inmarsat SATCOM and Iridium SATCOM, which resulted in </w:t>
      </w:r>
      <w:r w:rsidR="004C73FD" w:rsidRPr="00E233A6">
        <w:rPr>
          <w:sz w:val="24"/>
        </w:rPr>
        <w:t xml:space="preserve">poor ACP (because uplink messages </w:t>
      </w:r>
      <w:r w:rsidR="00E9083A" w:rsidRPr="00E233A6">
        <w:rPr>
          <w:sz w:val="24"/>
        </w:rPr>
        <w:t xml:space="preserve">evidently </w:t>
      </w:r>
      <w:r w:rsidR="004C73FD" w:rsidRPr="00E233A6">
        <w:rPr>
          <w:sz w:val="24"/>
        </w:rPr>
        <w:t>succeed</w:t>
      </w:r>
      <w:r w:rsidR="00E9083A" w:rsidRPr="00E233A6">
        <w:rPr>
          <w:sz w:val="24"/>
        </w:rPr>
        <w:t>ed</w:t>
      </w:r>
      <w:r w:rsidR="004C73FD" w:rsidRPr="00E233A6">
        <w:rPr>
          <w:sz w:val="24"/>
        </w:rPr>
        <w:t xml:space="preserve"> only via Iridium SATCOM) as well as </w:t>
      </w:r>
      <w:r w:rsidR="006124FC" w:rsidRPr="00E233A6">
        <w:rPr>
          <w:sz w:val="24"/>
        </w:rPr>
        <w:t>duplicate ADS-C reports</w:t>
      </w:r>
      <w:r w:rsidR="00E9083A" w:rsidRPr="00E233A6">
        <w:rPr>
          <w:sz w:val="24"/>
        </w:rPr>
        <w:t xml:space="preserve"> (because the avionics transmitted the reports via both Inmarsat SATCOM and Iridium SATCOM)</w:t>
      </w:r>
      <w:r w:rsidR="004C73FD" w:rsidRPr="00E233A6">
        <w:rPr>
          <w:sz w:val="24"/>
        </w:rPr>
        <w:t xml:space="preserve">.  On the basis that the aircraft operator added the Iridium SATCOM </w:t>
      </w:r>
      <w:r w:rsidR="00E9083A" w:rsidRPr="00E233A6">
        <w:rPr>
          <w:sz w:val="24"/>
        </w:rPr>
        <w:t xml:space="preserve">avionics </w:t>
      </w:r>
      <w:r w:rsidR="004C73FD" w:rsidRPr="00E233A6">
        <w:rPr>
          <w:sz w:val="24"/>
        </w:rPr>
        <w:t>installation, the CRA assigned the operator to investigate this PR further.</w:t>
      </w:r>
    </w:p>
    <w:p w14:paraId="73CEB624" w14:textId="4A548192" w:rsidR="00CC7FF5" w:rsidRPr="00E233A6" w:rsidRDefault="00CC7FF5" w:rsidP="002B05A2">
      <w:pPr>
        <w:pStyle w:val="0level-3"/>
        <w:ind w:left="1080" w:hanging="360"/>
        <w:rPr>
          <w:sz w:val="24"/>
        </w:rPr>
      </w:pPr>
      <w:bookmarkStart w:id="3" w:name="_Hlk131667630"/>
      <w:bookmarkEnd w:id="2"/>
      <w:r w:rsidRPr="00E233A6">
        <w:rPr>
          <w:sz w:val="24"/>
        </w:rPr>
        <w:t xml:space="preserve">3491-CJ, Active / TBA. </w:t>
      </w:r>
      <w:r w:rsidR="002B05A2" w:rsidRPr="00E233A6">
        <w:rPr>
          <w:sz w:val="24"/>
        </w:rPr>
        <w:t xml:space="preserve"> </w:t>
      </w:r>
      <w:r w:rsidRPr="00E233A6">
        <w:rPr>
          <w:sz w:val="24"/>
        </w:rPr>
        <w:t xml:space="preserve">A Royal Australian Air Force Dassault Falcon 7X flight crew reported issues logging on to YMMM and YBBB. </w:t>
      </w:r>
      <w:r w:rsidR="002B05A2" w:rsidRPr="00E233A6">
        <w:rPr>
          <w:sz w:val="24"/>
        </w:rPr>
        <w:t xml:space="preserve"> </w:t>
      </w:r>
      <w:r w:rsidRPr="00E233A6">
        <w:rPr>
          <w:sz w:val="24"/>
        </w:rPr>
        <w:t xml:space="preserve">The crew reported an inability to establish a CPDLC connection (ATC </w:t>
      </w:r>
      <w:r w:rsidR="00CC33EA">
        <w:rPr>
          <w:sz w:val="24"/>
        </w:rPr>
        <w:t>COMM</w:t>
      </w:r>
      <w:r w:rsidRPr="00E233A6">
        <w:rPr>
          <w:sz w:val="24"/>
        </w:rPr>
        <w:t xml:space="preserve"> E</w:t>
      </w:r>
      <w:r w:rsidR="00CC33EA">
        <w:rPr>
          <w:sz w:val="24"/>
        </w:rPr>
        <w:t xml:space="preserve">STABLISHED </w:t>
      </w:r>
      <w:r w:rsidRPr="00E233A6">
        <w:rPr>
          <w:sz w:val="24"/>
        </w:rPr>
        <w:t xml:space="preserve">was never displayed). </w:t>
      </w:r>
      <w:r w:rsidR="002B05A2" w:rsidRPr="00E233A6">
        <w:rPr>
          <w:sz w:val="24"/>
        </w:rPr>
        <w:t xml:space="preserve"> </w:t>
      </w:r>
      <w:r w:rsidRPr="00E233A6">
        <w:rPr>
          <w:sz w:val="24"/>
        </w:rPr>
        <w:t xml:space="preserve">This PR is believed to be a duplicate of 3180-MM and 3279-MM. </w:t>
      </w:r>
      <w:r w:rsidR="002B05A2" w:rsidRPr="00E233A6">
        <w:rPr>
          <w:sz w:val="24"/>
        </w:rPr>
        <w:t xml:space="preserve"> </w:t>
      </w:r>
      <w:r w:rsidRPr="00E233A6">
        <w:rPr>
          <w:sz w:val="24"/>
        </w:rPr>
        <w:t xml:space="preserve">PR 3180-MM has been designated as a master PR for this issue. </w:t>
      </w:r>
      <w:r w:rsidR="002B05A2" w:rsidRPr="00E233A6">
        <w:rPr>
          <w:sz w:val="24"/>
        </w:rPr>
        <w:t xml:space="preserve"> </w:t>
      </w:r>
      <w:r w:rsidRPr="00E233A6">
        <w:rPr>
          <w:sz w:val="24"/>
        </w:rPr>
        <w:t>The CRA assigned this PR to Honeywell for investigation.</w:t>
      </w:r>
    </w:p>
    <w:p w14:paraId="63BDF425" w14:textId="148BCCA1" w:rsidR="00FB6285" w:rsidRPr="00E233A6" w:rsidRDefault="002B05A2" w:rsidP="002B05A2">
      <w:pPr>
        <w:pStyle w:val="0level-3"/>
        <w:ind w:left="1080" w:hanging="360"/>
        <w:rPr>
          <w:sz w:val="24"/>
        </w:rPr>
      </w:pPr>
      <w:r w:rsidRPr="00E233A6">
        <w:rPr>
          <w:sz w:val="24"/>
        </w:rPr>
        <w:t>3511-</w:t>
      </w:r>
      <w:r w:rsidR="00E233A6" w:rsidRPr="00E233A6">
        <w:rPr>
          <w:sz w:val="24"/>
        </w:rPr>
        <w:t>MM</w:t>
      </w:r>
      <w:r w:rsidRPr="00E233A6">
        <w:rPr>
          <w:sz w:val="24"/>
        </w:rPr>
        <w:t>, Active / TBA.  An Air New Zealand Boeing 787 flight crew reported that they received eleven MONITOR uplinks during an eight-minute period.  The CRA assigned the ATS provider to investigate this PR further.</w:t>
      </w:r>
    </w:p>
    <w:bookmarkEnd w:id="3"/>
    <w:p w14:paraId="0F04B7A4" w14:textId="003F8D27" w:rsidR="00F176FD" w:rsidRPr="002B05A2" w:rsidRDefault="00F176FD" w:rsidP="00DF2263">
      <w:pPr>
        <w:pStyle w:val="0level-2"/>
        <w:tabs>
          <w:tab w:val="clear" w:pos="1418"/>
        </w:tabs>
        <w:rPr>
          <w:sz w:val="24"/>
          <w:szCs w:val="24"/>
        </w:rPr>
      </w:pPr>
      <w:r w:rsidRPr="002B05A2">
        <w:rPr>
          <w:sz w:val="24"/>
          <w:szCs w:val="24"/>
        </w:rPr>
        <w:t xml:space="preserve">The CRA </w:t>
      </w:r>
      <w:r w:rsidR="0062153D" w:rsidRPr="002B05A2">
        <w:rPr>
          <w:sz w:val="24"/>
          <w:szCs w:val="24"/>
        </w:rPr>
        <w:t xml:space="preserve">received </w:t>
      </w:r>
      <w:r w:rsidRPr="002B05A2">
        <w:rPr>
          <w:sz w:val="24"/>
          <w:szCs w:val="24"/>
        </w:rPr>
        <w:t>the following significant new PR</w:t>
      </w:r>
      <w:r w:rsidR="001B2F70" w:rsidRPr="002B05A2">
        <w:rPr>
          <w:sz w:val="24"/>
          <w:szCs w:val="24"/>
        </w:rPr>
        <w:t>s</w:t>
      </w:r>
      <w:r w:rsidRPr="002B05A2">
        <w:rPr>
          <w:sz w:val="24"/>
          <w:szCs w:val="24"/>
        </w:rPr>
        <w:t xml:space="preserve"> which occurred outside the South Pacific </w:t>
      </w:r>
      <w:proofErr w:type="gramStart"/>
      <w:r w:rsidRPr="002B05A2">
        <w:rPr>
          <w:sz w:val="24"/>
          <w:szCs w:val="24"/>
        </w:rPr>
        <w:t>region</w:t>
      </w:r>
      <w:proofErr w:type="gramEnd"/>
      <w:r w:rsidRPr="002B05A2">
        <w:rPr>
          <w:sz w:val="24"/>
          <w:szCs w:val="24"/>
        </w:rPr>
        <w:t xml:space="preserve"> but which </w:t>
      </w:r>
      <w:r w:rsidR="001B2F70" w:rsidRPr="002B05A2">
        <w:rPr>
          <w:sz w:val="24"/>
          <w:szCs w:val="24"/>
        </w:rPr>
        <w:t xml:space="preserve">are </w:t>
      </w:r>
      <w:r w:rsidRPr="002B05A2">
        <w:rPr>
          <w:sz w:val="24"/>
          <w:szCs w:val="24"/>
        </w:rPr>
        <w:t>relevant to the ISPACG FIT:</w:t>
      </w:r>
    </w:p>
    <w:p w14:paraId="26B27CEC" w14:textId="2DE1CE9A" w:rsidR="007725E0" w:rsidRPr="002B05A2" w:rsidRDefault="007725E0" w:rsidP="00FB6285">
      <w:pPr>
        <w:pStyle w:val="0level-3"/>
        <w:ind w:left="1080" w:hanging="360"/>
        <w:rPr>
          <w:sz w:val="24"/>
        </w:rPr>
      </w:pPr>
      <w:r w:rsidRPr="002B05A2">
        <w:rPr>
          <w:sz w:val="24"/>
        </w:rPr>
        <w:t>The CRA received several PRs (</w:t>
      </w:r>
      <w:r w:rsidR="00407372" w:rsidRPr="002B05A2">
        <w:rPr>
          <w:sz w:val="24"/>
        </w:rPr>
        <w:t xml:space="preserve">3347-MM, </w:t>
      </w:r>
      <w:r w:rsidRPr="002B05A2">
        <w:rPr>
          <w:sz w:val="24"/>
        </w:rPr>
        <w:t>3371-</w:t>
      </w:r>
      <w:r w:rsidR="00407372" w:rsidRPr="002B05A2">
        <w:rPr>
          <w:sz w:val="24"/>
        </w:rPr>
        <w:t>MM</w:t>
      </w:r>
      <w:r w:rsidRPr="002B05A2">
        <w:rPr>
          <w:sz w:val="24"/>
        </w:rPr>
        <w:t>, 3449-RA, and 3481</w:t>
      </w:r>
      <w:r w:rsidR="00407372" w:rsidRPr="002B05A2">
        <w:rPr>
          <w:sz w:val="24"/>
        </w:rPr>
        <w:t>-RA) caused by ATS providers incorrectly considering a dM40 ASSIGNED ROUTE [routeclearance] downlink containing a legal “-</w:t>
      </w:r>
      <w:r w:rsidR="002B2010" w:rsidRPr="002B05A2">
        <w:rPr>
          <w:sz w:val="24"/>
        </w:rPr>
        <w:t>”</w:t>
      </w:r>
      <w:r w:rsidR="00407372" w:rsidRPr="002B05A2">
        <w:rPr>
          <w:sz w:val="24"/>
        </w:rPr>
        <w:t xml:space="preserve"> (hyphen) character in the approach procedure name </w:t>
      </w:r>
      <w:r w:rsidR="00EB1C46">
        <w:rPr>
          <w:sz w:val="24"/>
        </w:rPr>
        <w:t xml:space="preserve">(e.g., “ILS-Y”) </w:t>
      </w:r>
      <w:r w:rsidR="00407372" w:rsidRPr="002B05A2">
        <w:rPr>
          <w:sz w:val="24"/>
        </w:rPr>
        <w:t xml:space="preserve">to be an error.  ATS providers </w:t>
      </w:r>
      <w:r w:rsidR="0031351A">
        <w:rPr>
          <w:sz w:val="24"/>
        </w:rPr>
        <w:t xml:space="preserve">should consider </w:t>
      </w:r>
      <w:r w:rsidR="00407372" w:rsidRPr="002B05A2">
        <w:rPr>
          <w:sz w:val="24"/>
        </w:rPr>
        <w:t>confirm</w:t>
      </w:r>
      <w:r w:rsidR="0031351A">
        <w:rPr>
          <w:sz w:val="24"/>
        </w:rPr>
        <w:t>ing</w:t>
      </w:r>
      <w:r w:rsidR="00407372" w:rsidRPr="002B05A2">
        <w:rPr>
          <w:sz w:val="24"/>
        </w:rPr>
        <w:t xml:space="preserve"> that their systems accept all legal characters, which per RTCA DO-258A / EUROCAE ED-100A for a departure, arrival, or approach procedure name is the “IA5String” (ASCII) character set defined in the ITU T.50 standard (available at </w:t>
      </w:r>
      <w:hyperlink r:id="rId12" w:history="1">
        <w:r w:rsidR="002B05A2" w:rsidRPr="00397426">
          <w:rPr>
            <w:rStyle w:val="Hyperlink"/>
            <w:sz w:val="24"/>
          </w:rPr>
          <w:t>https://www.itu.int/rec/T-REC-T.50-199209-I/en</w:t>
        </w:r>
      </w:hyperlink>
      <w:r w:rsidR="00407372" w:rsidRPr="002B05A2">
        <w:rPr>
          <w:sz w:val="24"/>
        </w:rPr>
        <w:t xml:space="preserve">). </w:t>
      </w:r>
    </w:p>
    <w:p w14:paraId="4BC9B7BA" w14:textId="20263830" w:rsidR="00CB604B" w:rsidRPr="002B05A2" w:rsidRDefault="00CB604B" w:rsidP="00FB6285">
      <w:pPr>
        <w:pStyle w:val="0level-3"/>
        <w:ind w:left="1080" w:hanging="360"/>
        <w:rPr>
          <w:sz w:val="24"/>
        </w:rPr>
      </w:pPr>
      <w:r w:rsidRPr="002B05A2">
        <w:rPr>
          <w:sz w:val="24"/>
        </w:rPr>
        <w:tab/>
        <w:t xml:space="preserve">The </w:t>
      </w:r>
      <w:r w:rsidR="00A55941" w:rsidRPr="002B05A2">
        <w:rPr>
          <w:sz w:val="24"/>
        </w:rPr>
        <w:t xml:space="preserve">CRA </w:t>
      </w:r>
      <w:r w:rsidRPr="002B05A2">
        <w:rPr>
          <w:sz w:val="24"/>
        </w:rPr>
        <w:t xml:space="preserve">received several PRs </w:t>
      </w:r>
      <w:r w:rsidR="00A55941" w:rsidRPr="002B05A2">
        <w:rPr>
          <w:sz w:val="24"/>
        </w:rPr>
        <w:t xml:space="preserve">(3411-CJ, 3455-CJ, 3470-RA, and 3471-MM) </w:t>
      </w:r>
      <w:r w:rsidRPr="002B05A2">
        <w:rPr>
          <w:sz w:val="24"/>
        </w:rPr>
        <w:t>for uM79 CLEARED TO [position] VIA [routeclearance] uplinks that when loaded caused the avionics to remove the arrival, arrival transition, and/or approach</w:t>
      </w:r>
      <w:r w:rsidR="00A55941" w:rsidRPr="002B05A2">
        <w:rPr>
          <w:sz w:val="24"/>
        </w:rPr>
        <w:t xml:space="preserve"> from the route</w:t>
      </w:r>
      <w:r w:rsidRPr="002B05A2">
        <w:rPr>
          <w:sz w:val="24"/>
        </w:rPr>
        <w:t>.  Boeing confirmed that inclusion of the destination airport parameter in a uM79 uplink causes the avionics to remove the arrival, arrival transition, and/or approach from the modified route because the avionics reload the destination airport, even if the destination airport in the uplink is the same as the destination airport in the active route.  Boeing accordingly recommends that ATS providers refrain from including the destination airport parameter in a uM79 uplink.</w:t>
      </w:r>
    </w:p>
    <w:p w14:paraId="25FAE9A5" w14:textId="764BEBCF" w:rsidR="00FB6285" w:rsidRPr="002B05A2" w:rsidRDefault="00FB6285" w:rsidP="00FB6285">
      <w:pPr>
        <w:pStyle w:val="0level-3"/>
        <w:ind w:left="1080" w:hanging="360"/>
        <w:rPr>
          <w:sz w:val="24"/>
        </w:rPr>
      </w:pPr>
      <w:r w:rsidRPr="002B05A2">
        <w:rPr>
          <w:sz w:val="24"/>
        </w:rPr>
        <w:lastRenderedPageBreak/>
        <w:t xml:space="preserve">The CRA </w:t>
      </w:r>
      <w:r w:rsidR="002B05A2">
        <w:rPr>
          <w:sz w:val="24"/>
        </w:rPr>
        <w:t xml:space="preserve">also </w:t>
      </w:r>
      <w:r w:rsidRPr="002B05A2">
        <w:rPr>
          <w:sz w:val="24"/>
        </w:rPr>
        <w:t>shares the following two general observations, which are not limited to the South Pacific area but are global in nature:</w:t>
      </w:r>
    </w:p>
    <w:p w14:paraId="25E23243" w14:textId="77777777" w:rsidR="00FB6285" w:rsidRPr="002B05A2" w:rsidRDefault="00FB6285" w:rsidP="00FB6285">
      <w:pPr>
        <w:pStyle w:val="0level-3"/>
        <w:numPr>
          <w:ilvl w:val="3"/>
          <w:numId w:val="7"/>
        </w:numPr>
        <w:ind w:left="1440" w:hanging="360"/>
        <w:rPr>
          <w:sz w:val="24"/>
        </w:rPr>
      </w:pPr>
      <w:r w:rsidRPr="002B05A2">
        <w:rPr>
          <w:sz w:val="24"/>
        </w:rPr>
        <w:t>Some organizations which the CRA assigns to investigate PRs do not investigate the PRs, even after reminders from the CRA.  Some of these organizations are PBCS Charter stakeholders, despite the charter’s statement that all stakeholders should “Support problem investigations upon CRA request.”</w:t>
      </w:r>
    </w:p>
    <w:p w14:paraId="71AF0D94" w14:textId="77777777" w:rsidR="00FB6285" w:rsidRPr="002B05A2" w:rsidRDefault="00FB6285" w:rsidP="00FB6285">
      <w:pPr>
        <w:pStyle w:val="0level-3"/>
        <w:numPr>
          <w:ilvl w:val="3"/>
          <w:numId w:val="7"/>
        </w:numPr>
        <w:ind w:left="1440" w:hanging="360"/>
        <w:rPr>
          <w:sz w:val="24"/>
        </w:rPr>
      </w:pPr>
      <w:r w:rsidRPr="002B05A2">
        <w:rPr>
          <w:sz w:val="24"/>
        </w:rPr>
        <w:t xml:space="preserve">The CRA has recently received </w:t>
      </w:r>
      <w:proofErr w:type="gramStart"/>
      <w:r w:rsidRPr="002B05A2">
        <w:rPr>
          <w:sz w:val="24"/>
        </w:rPr>
        <w:t>a number of</w:t>
      </w:r>
      <w:proofErr w:type="gramEnd"/>
      <w:r w:rsidRPr="002B05A2">
        <w:rPr>
          <w:sz w:val="24"/>
        </w:rPr>
        <w:t xml:space="preserve"> PRs in various areas around the world (including the South Pacific) that were evidently caused by problems with aftermarket avionics that aircraft operators installed without aircraft manufacturer involvement.  In these cases, the responsibility to investigate and resolve the problems is primarily on the aircraft operator and its avionics supplier.</w:t>
      </w:r>
    </w:p>
    <w:p w14:paraId="54E79C69" w14:textId="0FD7AE98" w:rsidR="00CF340A" w:rsidRPr="002B05A2" w:rsidRDefault="00CF340A" w:rsidP="00DF2263">
      <w:pPr>
        <w:pStyle w:val="0level-2"/>
        <w:tabs>
          <w:tab w:val="clear" w:pos="1418"/>
        </w:tabs>
        <w:rPr>
          <w:sz w:val="24"/>
          <w:szCs w:val="24"/>
        </w:rPr>
      </w:pPr>
      <w:r w:rsidRPr="002B05A2">
        <w:rPr>
          <w:sz w:val="24"/>
          <w:szCs w:val="24"/>
        </w:rPr>
        <w:t xml:space="preserve">The CRA </w:t>
      </w:r>
      <w:r w:rsidRPr="002B05A2">
        <w:rPr>
          <w:snapToGrid/>
          <w:sz w:val="24"/>
          <w:szCs w:val="24"/>
        </w:rPr>
        <w:t xml:space="preserve">received </w:t>
      </w:r>
      <w:r w:rsidRPr="002B05A2">
        <w:rPr>
          <w:sz w:val="24"/>
          <w:szCs w:val="24"/>
        </w:rPr>
        <w:t>the following less-significant new PRs which occurred in the South Pacific region:</w:t>
      </w:r>
    </w:p>
    <w:p w14:paraId="7B700269" w14:textId="77777777" w:rsidR="00E233A6" w:rsidRPr="00BB025A" w:rsidRDefault="00E233A6" w:rsidP="00842D07">
      <w:pPr>
        <w:pStyle w:val="0level-3"/>
        <w:ind w:left="1080" w:hanging="360"/>
        <w:rPr>
          <w:sz w:val="24"/>
        </w:rPr>
      </w:pPr>
      <w:r w:rsidRPr="00BB025A">
        <w:rPr>
          <w:sz w:val="24"/>
        </w:rPr>
        <w:t xml:space="preserve">3438-MM, Active / TBA.  Airservices Australia reported that in a seven-minute period it received 33 AFN contact messages containing a position at an airport in the western continental United States from a Bombardier Challenger 604.  The CRA could not determine whether the flight crew manually generated the </w:t>
      </w:r>
      <w:proofErr w:type="gramStart"/>
      <w:r w:rsidRPr="00BB025A">
        <w:rPr>
          <w:sz w:val="24"/>
        </w:rPr>
        <w:t>messages</w:t>
      </w:r>
      <w:proofErr w:type="gramEnd"/>
      <w:r w:rsidRPr="00BB025A">
        <w:rPr>
          <w:sz w:val="24"/>
        </w:rPr>
        <w:t xml:space="preserve"> or the avionics automatically generated them and assigned Bombardier to investigate the PR.</w:t>
      </w:r>
    </w:p>
    <w:p w14:paraId="13198111" w14:textId="68D15B72" w:rsidR="00E233A6" w:rsidRPr="00842D07" w:rsidRDefault="00E233A6" w:rsidP="00842D07">
      <w:pPr>
        <w:pStyle w:val="0level-3"/>
        <w:ind w:left="1080" w:hanging="360"/>
        <w:rPr>
          <w:sz w:val="24"/>
        </w:rPr>
      </w:pPr>
      <w:r w:rsidRPr="00842D07">
        <w:rPr>
          <w:sz w:val="24"/>
        </w:rPr>
        <w:t>3440-MM, Active / TBA.  NiuSky Pacific reported that AFN address forwarding with a China Airlines Airbus A350 failed.  The CRA assigned Airbus to investigate this PR.</w:t>
      </w:r>
      <w:r w:rsidR="00EB1C46">
        <w:rPr>
          <w:sz w:val="24"/>
        </w:rPr>
        <w:t xml:space="preserve">  </w:t>
      </w:r>
      <w:r w:rsidR="00EB1C46" w:rsidRPr="00842D07">
        <w:rPr>
          <w:sz w:val="24"/>
        </w:rPr>
        <w:t>Please refer to the Airbus PR briefing for details regarding this PR.</w:t>
      </w:r>
    </w:p>
    <w:p w14:paraId="547913A9" w14:textId="77777777" w:rsidR="00E233A6" w:rsidRPr="00842D07" w:rsidRDefault="00E233A6" w:rsidP="00842D07">
      <w:pPr>
        <w:pStyle w:val="0level-3"/>
        <w:ind w:left="1080" w:hanging="360"/>
        <w:rPr>
          <w:sz w:val="24"/>
        </w:rPr>
      </w:pPr>
      <w:r w:rsidRPr="00842D07">
        <w:rPr>
          <w:sz w:val="24"/>
        </w:rPr>
        <w:t>3441-CW, Active / TBA.  Air New Zealand reported a non-conforming ADS-C report from an Airbus A320.  The CRA assigned this PR to Airbus to investigate.  Please refer to the Airbus PR briefing for details regarding this PR.</w:t>
      </w:r>
    </w:p>
    <w:p w14:paraId="43F413DC" w14:textId="77777777" w:rsidR="00E233A6" w:rsidRPr="00842D07" w:rsidRDefault="00E233A6" w:rsidP="00842D07">
      <w:pPr>
        <w:pStyle w:val="0level-3"/>
        <w:ind w:left="1080" w:hanging="360"/>
        <w:rPr>
          <w:sz w:val="24"/>
        </w:rPr>
      </w:pPr>
      <w:r w:rsidRPr="00842D07">
        <w:rPr>
          <w:sz w:val="24"/>
        </w:rPr>
        <w:t>3442-NI, Active / TBA.  Airways New Zealand reported consecutive ADS-C downlink delays with an Air New Zealand Airbus A321 utilizing Iridium media.  The CRA assigned this PR to Airbus to investigate.  Please refer to the Airbus PR briefing for details regarding this PR.</w:t>
      </w:r>
    </w:p>
    <w:p w14:paraId="05AAB41F" w14:textId="77777777" w:rsidR="00E233A6" w:rsidRPr="00842D07" w:rsidRDefault="00E233A6" w:rsidP="00842D07">
      <w:pPr>
        <w:pStyle w:val="0level-3"/>
        <w:ind w:left="1080" w:hanging="360"/>
        <w:rPr>
          <w:sz w:val="24"/>
        </w:rPr>
      </w:pPr>
      <w:r w:rsidRPr="00842D07">
        <w:rPr>
          <w:sz w:val="24"/>
        </w:rPr>
        <w:t>3445-NI, Active / TBA.  NiuSky Pacific reported multiple ADS-C disconnects with a Qantas Airbus A330.  The CRA assigned this PR to Airbus to investigate.  Please refer to the Airbus PR briefing for details regarding this PR.</w:t>
      </w:r>
    </w:p>
    <w:p w14:paraId="17F77D7C" w14:textId="77777777" w:rsidR="00E233A6" w:rsidRPr="00842D07" w:rsidRDefault="00E233A6" w:rsidP="00842D07">
      <w:pPr>
        <w:pStyle w:val="0level-3"/>
        <w:ind w:left="1080" w:hanging="360"/>
        <w:rPr>
          <w:sz w:val="24"/>
        </w:rPr>
      </w:pPr>
      <w:r w:rsidRPr="00842D07">
        <w:rPr>
          <w:sz w:val="24"/>
        </w:rPr>
        <w:t xml:space="preserve">3466-MM, Closed / TBA.  NiuSky Pacific reported that it received an incorrect ADS-C position report from a Jetstar Boeing 787.  ACARS message log analysis by the CRA and avionics log analysis by Honeywell did not confirm the reported problem, however.  Due to a loss of ACARS communications, the aircraft </w:t>
      </w:r>
      <w:proofErr w:type="gramStart"/>
      <w:r w:rsidRPr="00842D07">
        <w:rPr>
          <w:sz w:val="24"/>
        </w:rPr>
        <w:t xml:space="preserve">actually </w:t>
      </w:r>
      <w:r w:rsidRPr="00842D07">
        <w:rPr>
          <w:sz w:val="24"/>
        </w:rPr>
        <w:lastRenderedPageBreak/>
        <w:t>transmitted</w:t>
      </w:r>
      <w:proofErr w:type="gramEnd"/>
      <w:r w:rsidRPr="00842D07">
        <w:rPr>
          <w:sz w:val="24"/>
        </w:rPr>
        <w:t xml:space="preserve"> the last ADS-C report almost 45 minutes before the time of the reported problem.</w:t>
      </w:r>
    </w:p>
    <w:p w14:paraId="0C95CDB3" w14:textId="09A4FA6A" w:rsidR="00E233A6" w:rsidRPr="00842D07" w:rsidRDefault="00E233A6" w:rsidP="00842D07">
      <w:pPr>
        <w:pStyle w:val="0level-3"/>
        <w:ind w:left="1080" w:hanging="360"/>
        <w:rPr>
          <w:sz w:val="24"/>
        </w:rPr>
      </w:pPr>
      <w:r w:rsidRPr="00842D07">
        <w:rPr>
          <w:sz w:val="24"/>
        </w:rPr>
        <w:t>3468-CJ, Active / TBA.  NiuSky Pacific reported an inability to establish an ADS</w:t>
      </w:r>
      <w:r w:rsidR="00BB025A">
        <w:rPr>
          <w:sz w:val="24"/>
        </w:rPr>
        <w:noBreakHyphen/>
      </w:r>
      <w:r w:rsidRPr="00842D07">
        <w:rPr>
          <w:sz w:val="24"/>
        </w:rPr>
        <w:t>C connection with a Qantas Airbus A330.  The CRA assigned this PR to Airbus to investigate.  Please refer to the Airbus PR briefing for details regarding this PR.</w:t>
      </w:r>
    </w:p>
    <w:p w14:paraId="6A0102B9" w14:textId="197075F3" w:rsidR="00E233A6" w:rsidRPr="00842D07" w:rsidRDefault="00E233A6" w:rsidP="00842D07">
      <w:pPr>
        <w:pStyle w:val="0level-3"/>
        <w:ind w:left="1080" w:hanging="360"/>
        <w:rPr>
          <w:sz w:val="24"/>
        </w:rPr>
      </w:pPr>
      <w:r w:rsidRPr="00842D07">
        <w:rPr>
          <w:sz w:val="24"/>
        </w:rPr>
        <w:t xml:space="preserve">3469-CJ, Active / TBA.  NiuSky Pacific reported intermittent issues establishing CPDLC and ADS-C </w:t>
      </w:r>
      <w:r w:rsidR="00BB025A">
        <w:rPr>
          <w:sz w:val="24"/>
        </w:rPr>
        <w:t xml:space="preserve">connections </w:t>
      </w:r>
      <w:r w:rsidRPr="00842D07">
        <w:rPr>
          <w:sz w:val="24"/>
        </w:rPr>
        <w:t>with a China Airlines Airbus A350.  The CRA assigned this PR to Airbus to investigate.  Please refer to the Airbus PR briefing for details regarding this PR.</w:t>
      </w:r>
    </w:p>
    <w:p w14:paraId="60F379D6" w14:textId="77777777" w:rsidR="00E233A6" w:rsidRPr="00842D07" w:rsidRDefault="00E233A6" w:rsidP="00842D07">
      <w:pPr>
        <w:pStyle w:val="0level-3"/>
        <w:ind w:left="1080" w:hanging="360"/>
        <w:rPr>
          <w:sz w:val="24"/>
        </w:rPr>
      </w:pPr>
      <w:r w:rsidRPr="00842D07">
        <w:rPr>
          <w:sz w:val="24"/>
        </w:rPr>
        <w:t>3474-CJ, Active / TBA.  Airservices Australia reported receiving duplicate CPDLC downlink requests from China Airlines A330 and A350 aircraft.  The CRA assigned this PR to Airbus to investigate.  Please refer to the Airbus PR briefing for details regarding this PR.</w:t>
      </w:r>
    </w:p>
    <w:p w14:paraId="7795FAF4" w14:textId="784386A4" w:rsidR="00E233A6" w:rsidRPr="00842D07" w:rsidRDefault="00E233A6" w:rsidP="00842D07">
      <w:pPr>
        <w:pStyle w:val="0level-3"/>
        <w:ind w:left="1080" w:hanging="360"/>
        <w:rPr>
          <w:sz w:val="24"/>
        </w:rPr>
      </w:pPr>
      <w:r w:rsidRPr="00842D07">
        <w:rPr>
          <w:sz w:val="24"/>
        </w:rPr>
        <w:t>3476-MM, Active / TBA.  An Air New Zealand Airbus A321 flight crew reported that they were unable to send CPDLC messages.  The CRA assigned Airbus to investigate this PR.</w:t>
      </w:r>
      <w:r w:rsidR="00BB025A">
        <w:rPr>
          <w:sz w:val="24"/>
        </w:rPr>
        <w:t xml:space="preserve">  </w:t>
      </w:r>
      <w:r w:rsidR="00BB025A" w:rsidRPr="00842D07">
        <w:rPr>
          <w:sz w:val="24"/>
        </w:rPr>
        <w:t>Please refer to the Airbus PR briefing for details regarding this PR.</w:t>
      </w:r>
    </w:p>
    <w:p w14:paraId="7A4C7C86" w14:textId="6769BC61" w:rsidR="00E233A6" w:rsidRPr="00842D07" w:rsidRDefault="00E233A6" w:rsidP="00842D07">
      <w:pPr>
        <w:pStyle w:val="0level-3"/>
        <w:ind w:left="1080" w:hanging="360"/>
        <w:rPr>
          <w:sz w:val="24"/>
        </w:rPr>
      </w:pPr>
      <w:r w:rsidRPr="00842D07">
        <w:rPr>
          <w:sz w:val="24"/>
        </w:rPr>
        <w:t>3489-MM, Active / TBA.  NiuSky Pacific reported that it lost an ADS-C connection with a Qantas Airbus A330.  The CRA assigned Airbus to investigate this PR.</w:t>
      </w:r>
      <w:r w:rsidR="00BB025A">
        <w:rPr>
          <w:sz w:val="24"/>
        </w:rPr>
        <w:t xml:space="preserve">  </w:t>
      </w:r>
      <w:r w:rsidR="00BB025A" w:rsidRPr="00842D07">
        <w:rPr>
          <w:sz w:val="24"/>
        </w:rPr>
        <w:t>Please refer to the Airbus PR briefing for details regarding this PR.</w:t>
      </w:r>
    </w:p>
    <w:p w14:paraId="5DE19129" w14:textId="77777777" w:rsidR="00E233A6" w:rsidRPr="00842D07" w:rsidRDefault="00E233A6" w:rsidP="00842D07">
      <w:pPr>
        <w:pStyle w:val="0level-3"/>
        <w:ind w:left="1080" w:hanging="360"/>
        <w:rPr>
          <w:sz w:val="24"/>
        </w:rPr>
      </w:pPr>
      <w:r w:rsidRPr="00842D07">
        <w:rPr>
          <w:sz w:val="24"/>
        </w:rPr>
        <w:t>3496-RA, Closed as Duplicate / Air – Technical.  The FAA reported that it received many apparently duplicate AFN contact messages from Qantas and Philippines Airlines Airbus A330s.  The CRA closed this PR as a duplicate of PR 3480-RA, which Airbus is currently investigating.</w:t>
      </w:r>
    </w:p>
    <w:p w14:paraId="60213030" w14:textId="551E1D75" w:rsidR="00FB33F9" w:rsidRPr="002B05A2" w:rsidRDefault="00FB33F9" w:rsidP="00DF2263">
      <w:pPr>
        <w:pStyle w:val="0level-1"/>
        <w:tabs>
          <w:tab w:val="clear" w:pos="720"/>
        </w:tabs>
        <w:ind w:left="720" w:hanging="720"/>
        <w:rPr>
          <w:sz w:val="24"/>
          <w:szCs w:val="24"/>
        </w:rPr>
      </w:pPr>
      <w:r w:rsidRPr="002B05A2">
        <w:rPr>
          <w:sz w:val="24"/>
          <w:szCs w:val="24"/>
        </w:rPr>
        <w:t>ACTION BY THE MEETING</w:t>
      </w:r>
    </w:p>
    <w:p w14:paraId="39E6F1C5" w14:textId="0BBFD5A6" w:rsidR="00FB33F9" w:rsidRPr="002B05A2" w:rsidRDefault="00FB33F9" w:rsidP="00DF2263">
      <w:pPr>
        <w:pStyle w:val="0level-2"/>
        <w:tabs>
          <w:tab w:val="clear" w:pos="1418"/>
        </w:tabs>
        <w:rPr>
          <w:sz w:val="24"/>
          <w:szCs w:val="24"/>
        </w:rPr>
      </w:pPr>
      <w:r w:rsidRPr="002B05A2">
        <w:rPr>
          <w:sz w:val="24"/>
          <w:szCs w:val="24"/>
        </w:rPr>
        <w:t xml:space="preserve">The </w:t>
      </w:r>
      <w:r w:rsidR="009E27A1" w:rsidRPr="002B05A2">
        <w:rPr>
          <w:sz w:val="24"/>
          <w:szCs w:val="24"/>
        </w:rPr>
        <w:t xml:space="preserve">CRA invites the ISPACG FIT </w:t>
      </w:r>
      <w:r w:rsidRPr="002B05A2">
        <w:rPr>
          <w:sz w:val="24"/>
          <w:szCs w:val="24"/>
        </w:rPr>
        <w:t xml:space="preserve">to: </w:t>
      </w:r>
    </w:p>
    <w:p w14:paraId="082EAB37" w14:textId="0E225F39" w:rsidR="00FB33F9" w:rsidRPr="002B05A2" w:rsidRDefault="005E23AB" w:rsidP="00DF2263">
      <w:pPr>
        <w:pStyle w:val="0level-3"/>
        <w:ind w:left="1080" w:hanging="360"/>
        <w:rPr>
          <w:sz w:val="24"/>
        </w:rPr>
      </w:pPr>
      <w:r w:rsidRPr="002B05A2">
        <w:rPr>
          <w:sz w:val="24"/>
        </w:rPr>
        <w:tab/>
      </w:r>
      <w:r w:rsidRPr="002B05A2">
        <w:rPr>
          <w:sz w:val="24"/>
        </w:rPr>
        <w:tab/>
      </w:r>
      <w:r w:rsidR="00DF3BCC" w:rsidRPr="002B05A2">
        <w:rPr>
          <w:sz w:val="24"/>
        </w:rPr>
        <w:t>note the content of this paper; and</w:t>
      </w:r>
    </w:p>
    <w:p w14:paraId="0BF28140" w14:textId="31A289D2" w:rsidR="00E97BDC" w:rsidRPr="002B05A2" w:rsidRDefault="005E23AB" w:rsidP="00DF2263">
      <w:pPr>
        <w:pStyle w:val="0level-3"/>
        <w:ind w:left="1080" w:hanging="360"/>
        <w:rPr>
          <w:sz w:val="24"/>
        </w:rPr>
      </w:pPr>
      <w:r w:rsidRPr="002B05A2">
        <w:rPr>
          <w:sz w:val="24"/>
        </w:rPr>
        <w:tab/>
      </w:r>
      <w:r w:rsidR="00DF3BCC" w:rsidRPr="002B05A2">
        <w:rPr>
          <w:sz w:val="24"/>
        </w:rPr>
        <w:t xml:space="preserve">promote expeditious resolution of </w:t>
      </w:r>
      <w:r w:rsidR="00EF4973" w:rsidRPr="002B05A2">
        <w:rPr>
          <w:sz w:val="24"/>
        </w:rPr>
        <w:t>Active</w:t>
      </w:r>
      <w:r w:rsidR="00AC16E1" w:rsidRPr="002B05A2">
        <w:rPr>
          <w:sz w:val="24"/>
        </w:rPr>
        <w:t xml:space="preserve"> and </w:t>
      </w:r>
      <w:r w:rsidR="00EF4973" w:rsidRPr="002B05A2">
        <w:rPr>
          <w:sz w:val="24"/>
        </w:rPr>
        <w:t>Open</w:t>
      </w:r>
      <w:r w:rsidR="00DF3BCC" w:rsidRPr="002B05A2">
        <w:rPr>
          <w:sz w:val="24"/>
        </w:rPr>
        <w:t xml:space="preserve"> PRs.</w:t>
      </w:r>
    </w:p>
    <w:sectPr w:rsidR="00E97BDC" w:rsidRPr="002B05A2" w:rsidSect="009E38DF">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15A34" w14:textId="77777777" w:rsidR="00242988" w:rsidRDefault="00242988">
      <w:r>
        <w:separator/>
      </w:r>
    </w:p>
  </w:endnote>
  <w:endnote w:type="continuationSeparator" w:id="0">
    <w:p w14:paraId="70885C20" w14:textId="77777777" w:rsidR="00242988" w:rsidRDefault="0024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B536" w14:textId="5176BC58" w:rsidR="0018756C" w:rsidRDefault="00187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E62B" w14:textId="6F38ADCC" w:rsidR="0018756C" w:rsidRDefault="00187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CF00" w14:textId="6EBBD5D5" w:rsidR="0018756C" w:rsidRDefault="00187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95D63" w14:textId="77777777" w:rsidR="00242988" w:rsidRDefault="00242988">
      <w:r>
        <w:separator/>
      </w:r>
    </w:p>
  </w:footnote>
  <w:footnote w:type="continuationSeparator" w:id="0">
    <w:p w14:paraId="75870E57" w14:textId="77777777" w:rsidR="00242988" w:rsidRDefault="00242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3263" w14:textId="77777777" w:rsidR="0018756C" w:rsidRDefault="00187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00B5" w14:textId="6E021F66" w:rsidR="00C934EC" w:rsidRPr="004D367C" w:rsidRDefault="00BC69AA" w:rsidP="00FE7FB4">
    <w:pPr>
      <w:pStyle w:val="Header"/>
      <w:tabs>
        <w:tab w:val="clear" w:pos="4153"/>
        <w:tab w:val="clear" w:pos="8306"/>
        <w:tab w:val="center" w:pos="4500"/>
        <w:tab w:val="right" w:pos="9000"/>
      </w:tabs>
      <w:ind w:left="0" w:right="27" w:firstLine="0"/>
      <w:rPr>
        <w:b/>
        <w:snapToGrid w:val="0"/>
        <w:sz w:val="18"/>
        <w:szCs w:val="18"/>
      </w:rPr>
    </w:pPr>
    <w:r>
      <w:rPr>
        <w:noProof/>
      </w:rPr>
      <w:drawing>
        <wp:anchor distT="0" distB="0" distL="114300" distR="114300" simplePos="0" relativeHeight="251658752" behindDoc="0" locked="0" layoutInCell="1" allowOverlap="1" wp14:anchorId="7A2C2256" wp14:editId="0A2E25B2">
          <wp:simplePos x="0" y="0"/>
          <wp:positionH relativeFrom="column">
            <wp:posOffset>1905</wp:posOffset>
          </wp:positionH>
          <wp:positionV relativeFrom="paragraph">
            <wp:posOffset>5080</wp:posOffset>
          </wp:positionV>
          <wp:extent cx="656590" cy="365760"/>
          <wp:effectExtent l="0" t="0" r="0" b="0"/>
          <wp:wrapNone/>
          <wp:docPr id="3" name="Picture 10" descr="COV-GN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V-GN2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9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2768D93C" wp14:editId="7C6295C8">
          <wp:simplePos x="0" y="0"/>
          <wp:positionH relativeFrom="column">
            <wp:posOffset>1905</wp:posOffset>
          </wp:positionH>
          <wp:positionV relativeFrom="paragraph">
            <wp:posOffset>5080</wp:posOffset>
          </wp:positionV>
          <wp:extent cx="656590" cy="365760"/>
          <wp:effectExtent l="0" t="0" r="0" b="0"/>
          <wp:wrapNone/>
          <wp:docPr id="2" name="Picture 9" descr="COV-GN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V-GN2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9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FE7FB4">
      <w:rPr>
        <w:lang w:val="en-GB"/>
      </w:rPr>
      <w:tab/>
    </w:r>
    <w:r w:rsidR="00FE7FB4" w:rsidRPr="004D367C">
      <w:rPr>
        <w:b/>
        <w:sz w:val="18"/>
        <w:szCs w:val="18"/>
        <w:lang w:val="en-GB"/>
      </w:rPr>
      <w:tab/>
    </w:r>
    <w:r w:rsidR="00820D11">
      <w:rPr>
        <w:b/>
        <w:sz w:val="18"/>
        <w:szCs w:val="18"/>
        <w:lang w:val="en-GB"/>
      </w:rPr>
      <w:t xml:space="preserve">ISPACG </w:t>
    </w:r>
    <w:r w:rsidR="00F10304">
      <w:rPr>
        <w:b/>
        <w:snapToGrid w:val="0"/>
        <w:sz w:val="18"/>
        <w:szCs w:val="18"/>
      </w:rPr>
      <w:t>FIT/</w:t>
    </w:r>
    <w:r w:rsidR="00820D11">
      <w:rPr>
        <w:b/>
        <w:snapToGrid w:val="0"/>
        <w:sz w:val="18"/>
        <w:szCs w:val="18"/>
      </w:rPr>
      <w:t>30</w:t>
    </w:r>
  </w:p>
  <w:p w14:paraId="2F71183D" w14:textId="28559D7F" w:rsidR="00C934EC" w:rsidRPr="004D367C" w:rsidRDefault="00FE7FB4" w:rsidP="00FE7FB4">
    <w:pPr>
      <w:pStyle w:val="Header"/>
      <w:tabs>
        <w:tab w:val="clear" w:pos="4153"/>
        <w:tab w:val="clear" w:pos="8306"/>
        <w:tab w:val="center" w:pos="4500"/>
        <w:tab w:val="right" w:pos="9000"/>
      </w:tabs>
      <w:ind w:left="0" w:right="27" w:firstLine="0"/>
      <w:jc w:val="right"/>
      <w:rPr>
        <w:b/>
        <w:snapToGrid w:val="0"/>
        <w:sz w:val="18"/>
        <w:szCs w:val="18"/>
      </w:rPr>
    </w:pPr>
    <w:r w:rsidRPr="004D367C">
      <w:rPr>
        <w:b/>
        <w:sz w:val="18"/>
        <w:szCs w:val="18"/>
        <w:lang w:val="en-GB"/>
      </w:rPr>
      <w:tab/>
    </w:r>
    <w:r w:rsidRPr="004D367C">
      <w:rPr>
        <w:b/>
        <w:snapToGrid w:val="0"/>
        <w:sz w:val="18"/>
        <w:szCs w:val="18"/>
      </w:rPr>
      <w:t>WP</w:t>
    </w:r>
    <w:r w:rsidR="003A617A">
      <w:rPr>
        <w:b/>
        <w:snapToGrid w:val="0"/>
        <w:sz w:val="18"/>
        <w:szCs w:val="18"/>
      </w:rPr>
      <w:t>/</w:t>
    </w:r>
    <w:r w:rsidR="0011584A" w:rsidRPr="0011584A">
      <w:rPr>
        <w:b/>
        <w:snapToGrid w:val="0"/>
        <w:sz w:val="18"/>
        <w:szCs w:val="18"/>
      </w:rPr>
      <w:t>01</w:t>
    </w:r>
  </w:p>
  <w:p w14:paraId="20BBB900" w14:textId="1545A476" w:rsidR="00C934EC" w:rsidRPr="004D367C" w:rsidRDefault="00FE7FB4" w:rsidP="00FE7FB4">
    <w:pPr>
      <w:pStyle w:val="Header"/>
      <w:tabs>
        <w:tab w:val="clear" w:pos="4153"/>
        <w:tab w:val="clear" w:pos="8306"/>
        <w:tab w:val="center" w:pos="4500"/>
        <w:tab w:val="right" w:pos="9000"/>
      </w:tabs>
      <w:ind w:left="0" w:right="27" w:firstLine="0"/>
      <w:jc w:val="right"/>
      <w:rPr>
        <w:rStyle w:val="PageNumber"/>
        <w:b/>
        <w:sz w:val="18"/>
        <w:szCs w:val="18"/>
      </w:rPr>
    </w:pPr>
    <w:r w:rsidRPr="004D367C">
      <w:rPr>
        <w:b/>
        <w:sz w:val="18"/>
        <w:szCs w:val="18"/>
        <w:lang w:val="en-GB"/>
      </w:rPr>
      <w:tab/>
    </w:r>
    <w:r w:rsidR="00C934EC" w:rsidRPr="004D367C">
      <w:rPr>
        <w:b/>
        <w:sz w:val="18"/>
        <w:szCs w:val="18"/>
      </w:rPr>
      <w:t xml:space="preserve">Page </w:t>
    </w:r>
    <w:r w:rsidR="00C934EC" w:rsidRPr="004D367C">
      <w:rPr>
        <w:rStyle w:val="PageNumber"/>
        <w:b/>
        <w:sz w:val="18"/>
        <w:szCs w:val="18"/>
      </w:rPr>
      <w:fldChar w:fldCharType="begin"/>
    </w:r>
    <w:r w:rsidR="00C934EC" w:rsidRPr="004D367C">
      <w:rPr>
        <w:rStyle w:val="PageNumber"/>
        <w:b/>
        <w:sz w:val="18"/>
        <w:szCs w:val="18"/>
      </w:rPr>
      <w:instrText xml:space="preserve"> PAGE </w:instrText>
    </w:r>
    <w:r w:rsidR="00C934EC" w:rsidRPr="004D367C">
      <w:rPr>
        <w:rStyle w:val="PageNumber"/>
        <w:b/>
        <w:sz w:val="18"/>
        <w:szCs w:val="18"/>
      </w:rPr>
      <w:fldChar w:fldCharType="separate"/>
    </w:r>
    <w:r w:rsidR="00127CDC">
      <w:rPr>
        <w:rStyle w:val="PageNumber"/>
        <w:b/>
        <w:noProof/>
        <w:sz w:val="18"/>
        <w:szCs w:val="18"/>
      </w:rPr>
      <w:t>5</w:t>
    </w:r>
    <w:r w:rsidR="00C934EC" w:rsidRPr="004D367C">
      <w:rPr>
        <w:rStyle w:val="PageNumber"/>
        <w:b/>
        <w:sz w:val="18"/>
        <w:szCs w:val="18"/>
      </w:rPr>
      <w:fldChar w:fldCharType="end"/>
    </w:r>
    <w:r w:rsidR="00C934EC" w:rsidRPr="004D367C">
      <w:rPr>
        <w:rStyle w:val="PageNumber"/>
        <w:b/>
        <w:sz w:val="18"/>
        <w:szCs w:val="18"/>
      </w:rPr>
      <w:t xml:space="preserve"> of </w:t>
    </w:r>
    <w:r w:rsidR="00C934EC" w:rsidRPr="004D367C">
      <w:rPr>
        <w:rStyle w:val="PageNumber"/>
        <w:b/>
        <w:sz w:val="18"/>
        <w:szCs w:val="18"/>
      </w:rPr>
      <w:fldChar w:fldCharType="begin"/>
    </w:r>
    <w:r w:rsidR="00C934EC" w:rsidRPr="004D367C">
      <w:rPr>
        <w:rStyle w:val="PageNumber"/>
        <w:b/>
        <w:sz w:val="18"/>
        <w:szCs w:val="18"/>
      </w:rPr>
      <w:instrText xml:space="preserve"> NUMPAGES </w:instrText>
    </w:r>
    <w:r w:rsidR="00C934EC" w:rsidRPr="004D367C">
      <w:rPr>
        <w:rStyle w:val="PageNumber"/>
        <w:b/>
        <w:sz w:val="18"/>
        <w:szCs w:val="18"/>
      </w:rPr>
      <w:fldChar w:fldCharType="separate"/>
    </w:r>
    <w:r w:rsidR="00127CDC">
      <w:rPr>
        <w:rStyle w:val="PageNumber"/>
        <w:b/>
        <w:noProof/>
        <w:sz w:val="18"/>
        <w:szCs w:val="18"/>
      </w:rPr>
      <w:t>6</w:t>
    </w:r>
    <w:r w:rsidR="00C934EC" w:rsidRPr="004D367C">
      <w:rPr>
        <w:rStyle w:val="PageNumber"/>
        <w:b/>
        <w:sz w:val="18"/>
        <w:szCs w:val="18"/>
      </w:rPr>
      <w:fldChar w:fldCharType="end"/>
    </w:r>
  </w:p>
  <w:p w14:paraId="5CB4EA7F" w14:textId="77777777" w:rsidR="00C934EC" w:rsidRDefault="00C934EC" w:rsidP="003513D0">
    <w:pPr>
      <w:pStyle w:val="Header"/>
      <w:tabs>
        <w:tab w:val="clear" w:pos="4153"/>
        <w:tab w:val="clear" w:pos="8306"/>
      </w:tabs>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51B6" w14:textId="77777777" w:rsidR="00597C55" w:rsidRPr="005E23AB" w:rsidRDefault="00BC69AA" w:rsidP="00136670">
    <w:pPr>
      <w:pStyle w:val="Header"/>
      <w:tabs>
        <w:tab w:val="clear" w:pos="4153"/>
        <w:tab w:val="clear" w:pos="8306"/>
        <w:tab w:val="right" w:pos="9000"/>
      </w:tabs>
      <w:ind w:left="0" w:right="27" w:firstLine="0"/>
      <w:jc w:val="right"/>
      <w:rPr>
        <w:b/>
        <w:snapToGrid w:val="0"/>
        <w:sz w:val="22"/>
        <w:szCs w:val="22"/>
      </w:rPr>
    </w:pPr>
    <w:r>
      <w:rPr>
        <w:noProof/>
      </w:rPr>
      <w:drawing>
        <wp:anchor distT="0" distB="0" distL="114300" distR="114300" simplePos="0" relativeHeight="251656704" behindDoc="0" locked="0" layoutInCell="1" allowOverlap="1" wp14:anchorId="6D190254" wp14:editId="737B4746">
          <wp:simplePos x="0" y="0"/>
          <wp:positionH relativeFrom="column">
            <wp:posOffset>-28575</wp:posOffset>
          </wp:positionH>
          <wp:positionV relativeFrom="paragraph">
            <wp:posOffset>-15240</wp:posOffset>
          </wp:positionV>
          <wp:extent cx="1224280" cy="667385"/>
          <wp:effectExtent l="0" t="0" r="0" b="0"/>
          <wp:wrapNone/>
          <wp:docPr id="1" name="Picture 3" descr="ispa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pac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E7702A" w:rsidRPr="005E23AB">
      <w:rPr>
        <w:b/>
        <w:snapToGrid w:val="0"/>
        <w:sz w:val="22"/>
        <w:szCs w:val="22"/>
      </w:rPr>
      <w:t>ISPACG</w:t>
    </w:r>
    <w:r w:rsidR="00597C55" w:rsidRPr="005E23AB">
      <w:rPr>
        <w:b/>
        <w:snapToGrid w:val="0"/>
        <w:sz w:val="22"/>
        <w:szCs w:val="22"/>
      </w:rPr>
      <w:t>/2</w:t>
    </w:r>
    <w:r w:rsidR="00DE3245">
      <w:rPr>
        <w:b/>
        <w:snapToGrid w:val="0"/>
        <w:sz w:val="22"/>
        <w:szCs w:val="22"/>
      </w:rPr>
      <w:t>4</w:t>
    </w:r>
  </w:p>
  <w:p w14:paraId="28EF8B76" w14:textId="77777777" w:rsidR="006043A8" w:rsidRPr="005E23AB" w:rsidRDefault="00D05E39" w:rsidP="00136670">
    <w:pPr>
      <w:pStyle w:val="Header"/>
      <w:tabs>
        <w:tab w:val="clear" w:pos="4153"/>
        <w:tab w:val="clear" w:pos="8306"/>
        <w:tab w:val="right" w:pos="9000"/>
      </w:tabs>
      <w:ind w:left="0" w:right="27" w:firstLine="0"/>
      <w:jc w:val="right"/>
      <w:rPr>
        <w:b/>
        <w:snapToGrid w:val="0"/>
        <w:sz w:val="22"/>
        <w:szCs w:val="22"/>
      </w:rPr>
    </w:pPr>
    <w:r>
      <w:rPr>
        <w:b/>
        <w:snapToGrid w:val="0"/>
        <w:sz w:val="22"/>
        <w:szCs w:val="22"/>
      </w:rPr>
      <w:t>IP</w:t>
    </w:r>
    <w:r w:rsidR="001E63B5">
      <w:rPr>
        <w:b/>
        <w:snapToGrid w:val="0"/>
        <w:sz w:val="22"/>
        <w:szCs w:val="22"/>
      </w:rPr>
      <w:t>-</w:t>
    </w:r>
    <w:r w:rsidR="003515B7" w:rsidRPr="005E23AB">
      <w:rPr>
        <w:b/>
        <w:snapToGrid w:val="0"/>
        <w:sz w:val="22"/>
        <w:szCs w:val="22"/>
      </w:rPr>
      <w:t>x</w:t>
    </w:r>
    <w:r w:rsidR="001E63B5">
      <w:rPr>
        <w:b/>
        <w:snapToGrid w:val="0"/>
        <w:sz w:val="22"/>
        <w:szCs w:val="22"/>
      </w:rPr>
      <w:t>xx</w:t>
    </w:r>
  </w:p>
  <w:p w14:paraId="08C5E744" w14:textId="77777777" w:rsidR="006043A8" w:rsidRPr="00D86CE6" w:rsidRDefault="00D86CE6" w:rsidP="00136670">
    <w:pPr>
      <w:pStyle w:val="Header"/>
      <w:tabs>
        <w:tab w:val="clear" w:pos="4153"/>
        <w:tab w:val="clear" w:pos="8306"/>
        <w:tab w:val="right" w:pos="9000"/>
      </w:tabs>
      <w:ind w:left="0" w:right="27" w:firstLine="0"/>
      <w:jc w:val="right"/>
      <w:rPr>
        <w:sz w:val="22"/>
        <w:szCs w:val="22"/>
      </w:rPr>
    </w:pPr>
    <w:r w:rsidRPr="00D86CE6">
      <w:rPr>
        <w:sz w:val="22"/>
        <w:szCs w:val="22"/>
      </w:rPr>
      <w:t xml:space="preserve">Page </w:t>
    </w:r>
    <w:r w:rsidRPr="00D86CE6">
      <w:rPr>
        <w:rStyle w:val="PageNumber"/>
        <w:sz w:val="22"/>
        <w:szCs w:val="22"/>
      </w:rPr>
      <w:fldChar w:fldCharType="begin"/>
    </w:r>
    <w:r w:rsidRPr="00D86CE6">
      <w:rPr>
        <w:rStyle w:val="PageNumber"/>
        <w:sz w:val="22"/>
        <w:szCs w:val="22"/>
      </w:rPr>
      <w:instrText xml:space="preserve"> PAGE </w:instrText>
    </w:r>
    <w:r w:rsidRPr="00D86CE6">
      <w:rPr>
        <w:rStyle w:val="PageNumber"/>
        <w:sz w:val="22"/>
        <w:szCs w:val="22"/>
      </w:rPr>
      <w:fldChar w:fldCharType="separate"/>
    </w:r>
    <w:r w:rsidR="005F287E">
      <w:rPr>
        <w:rStyle w:val="PageNumber"/>
        <w:noProof/>
        <w:sz w:val="22"/>
        <w:szCs w:val="22"/>
      </w:rPr>
      <w:t>1</w:t>
    </w:r>
    <w:r w:rsidRPr="00D86CE6">
      <w:rPr>
        <w:rStyle w:val="PageNumber"/>
        <w:sz w:val="22"/>
        <w:szCs w:val="22"/>
      </w:rPr>
      <w:fldChar w:fldCharType="end"/>
    </w:r>
    <w:r w:rsidRPr="00D86CE6">
      <w:rPr>
        <w:rStyle w:val="PageNumber"/>
        <w:sz w:val="22"/>
        <w:szCs w:val="22"/>
      </w:rPr>
      <w:t xml:space="preserve"> of </w:t>
    </w:r>
    <w:r w:rsidRPr="00D86CE6">
      <w:rPr>
        <w:rStyle w:val="PageNumber"/>
        <w:sz w:val="22"/>
        <w:szCs w:val="22"/>
      </w:rPr>
      <w:fldChar w:fldCharType="begin"/>
    </w:r>
    <w:r w:rsidRPr="00D86CE6">
      <w:rPr>
        <w:rStyle w:val="PageNumber"/>
        <w:sz w:val="22"/>
        <w:szCs w:val="22"/>
      </w:rPr>
      <w:instrText xml:space="preserve"> NUMPAGES </w:instrText>
    </w:r>
    <w:r w:rsidRPr="00D86CE6">
      <w:rPr>
        <w:rStyle w:val="PageNumber"/>
        <w:sz w:val="22"/>
        <w:szCs w:val="22"/>
      </w:rPr>
      <w:fldChar w:fldCharType="separate"/>
    </w:r>
    <w:r w:rsidR="00EF67D3">
      <w:rPr>
        <w:rStyle w:val="PageNumber"/>
        <w:noProof/>
        <w:sz w:val="22"/>
        <w:szCs w:val="22"/>
      </w:rPr>
      <w:t>1</w:t>
    </w:r>
    <w:r w:rsidRPr="00D86CE6">
      <w:rPr>
        <w:rStyle w:val="PageNumbe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072B7"/>
    <w:multiLevelType w:val="multilevel"/>
    <w:tmpl w:val="0409001F"/>
    <w:lvl w:ilvl="0">
      <w:start w:val="1"/>
      <w:numFmt w:val="decimal"/>
      <w:pStyle w:val="Level1altL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530"/>
        </w:tabs>
        <w:ind w:left="131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71340B1"/>
    <w:multiLevelType w:val="multilevel"/>
    <w:tmpl w:val="065AF762"/>
    <w:lvl w:ilvl="0">
      <w:start w:val="1"/>
      <w:numFmt w:val="decimal"/>
      <w:lvlText w:val="%1"/>
      <w:lvlJc w:val="left"/>
      <w:pPr>
        <w:ind w:left="851" w:hanging="851"/>
      </w:pPr>
      <w:rPr>
        <w:rFonts w:hint="default"/>
        <w:b/>
        <w:i w:val="0"/>
        <w:sz w:val="22"/>
      </w:rPr>
    </w:lvl>
    <w:lvl w:ilvl="1">
      <w:start w:val="1"/>
      <w:numFmt w:val="decimal"/>
      <w:lvlText w:val="%1.%2"/>
      <w:lvlJc w:val="left"/>
      <w:pPr>
        <w:tabs>
          <w:tab w:val="num" w:pos="1418"/>
        </w:tabs>
        <w:ind w:left="0" w:firstLine="0"/>
      </w:pPr>
      <w:rPr>
        <w:rFonts w:ascii="Times New Roman" w:hAnsi="Times New Roman" w:hint="default"/>
        <w:b w:val="0"/>
        <w:i w:val="0"/>
        <w:sz w:val="22"/>
      </w:rPr>
    </w:lvl>
    <w:lvl w:ilvl="2">
      <w:start w:val="1"/>
      <w:numFmt w:val="lowerLetter"/>
      <w:lvlText w:val="%3)"/>
      <w:lvlJc w:val="left"/>
      <w:pPr>
        <w:ind w:left="1418" w:hanging="426"/>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DB93518"/>
    <w:multiLevelType w:val="multilevel"/>
    <w:tmpl w:val="97144726"/>
    <w:lvl w:ilvl="0">
      <w:start w:val="1"/>
      <w:numFmt w:val="decimal"/>
      <w:pStyle w:val="0level-1"/>
      <w:lvlText w:val="%1"/>
      <w:lvlJc w:val="left"/>
      <w:pPr>
        <w:ind w:left="851" w:hanging="851"/>
      </w:pPr>
      <w:rPr>
        <w:rFonts w:hint="default"/>
        <w:b/>
        <w:i w:val="0"/>
        <w:sz w:val="22"/>
      </w:rPr>
    </w:lvl>
    <w:lvl w:ilvl="1">
      <w:start w:val="1"/>
      <w:numFmt w:val="decimal"/>
      <w:pStyle w:val="0level-2"/>
      <w:lvlText w:val="%1.%2"/>
      <w:lvlJc w:val="left"/>
      <w:pPr>
        <w:tabs>
          <w:tab w:val="num" w:pos="1418"/>
        </w:tabs>
        <w:ind w:left="0" w:firstLine="0"/>
      </w:pPr>
      <w:rPr>
        <w:rFonts w:ascii="Times New Roman" w:hAnsi="Times New Roman" w:hint="default"/>
        <w:b w:val="0"/>
        <w:i w:val="0"/>
        <w:sz w:val="22"/>
      </w:rPr>
    </w:lvl>
    <w:lvl w:ilvl="2">
      <w:start w:val="1"/>
      <w:numFmt w:val="lowerLetter"/>
      <w:pStyle w:val="0level-3"/>
      <w:lvlText w:val="%3)"/>
      <w:lvlJc w:val="left"/>
      <w:pPr>
        <w:ind w:left="1418" w:hanging="426"/>
      </w:pPr>
      <w:rPr>
        <w:rFonts w:hint="default"/>
      </w:rPr>
    </w:lvl>
    <w:lvl w:ilvl="3">
      <w:start w:val="1"/>
      <w:numFmt w:val="lowerRoman"/>
      <w:lvlText w:val="%4."/>
      <w:lvlJc w:val="left"/>
      <w:pPr>
        <w:ind w:left="1701"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D1E47A6"/>
    <w:multiLevelType w:val="multilevel"/>
    <w:tmpl w:val="F8DCC4C4"/>
    <w:lvl w:ilvl="0">
      <w:start w:val="1"/>
      <w:numFmt w:val="decimal"/>
      <w:lvlText w:val="%1"/>
      <w:lvlJc w:val="left"/>
      <w:pPr>
        <w:ind w:left="851" w:hanging="851"/>
      </w:pPr>
      <w:rPr>
        <w:rFonts w:hint="default"/>
        <w:b/>
        <w:i w:val="0"/>
        <w:sz w:val="22"/>
      </w:rPr>
    </w:lvl>
    <w:lvl w:ilvl="1">
      <w:start w:val="1"/>
      <w:numFmt w:val="decimal"/>
      <w:lvlText w:val="%1.%2"/>
      <w:lvlJc w:val="left"/>
      <w:pPr>
        <w:tabs>
          <w:tab w:val="num" w:pos="1418"/>
        </w:tabs>
        <w:ind w:left="0" w:firstLine="0"/>
      </w:pPr>
      <w:rPr>
        <w:rFonts w:ascii="Times New Roman" w:hAnsi="Times New Roman" w:hint="default"/>
        <w:b w:val="0"/>
        <w:i w:val="0"/>
        <w:sz w:val="22"/>
      </w:rPr>
    </w:lvl>
    <w:lvl w:ilvl="2">
      <w:start w:val="1"/>
      <w:numFmt w:val="lowerLetter"/>
      <w:lvlText w:val="%3)"/>
      <w:lvlJc w:val="left"/>
      <w:pPr>
        <w:ind w:left="1418" w:hanging="426"/>
      </w:pPr>
      <w:rPr>
        <w:rFonts w:hint="default"/>
      </w:rPr>
    </w:lvl>
    <w:lvl w:ilvl="3">
      <w:start w:val="1"/>
      <w:numFmt w:val="lowerRoman"/>
      <w:lvlText w:val="%4)"/>
      <w:lvlJc w:val="left"/>
      <w:pPr>
        <w:ind w:left="1701"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DB0270D"/>
    <w:multiLevelType w:val="multilevel"/>
    <w:tmpl w:val="B81238BE"/>
    <w:lvl w:ilvl="0">
      <w:start w:val="1"/>
      <w:numFmt w:val="decimal"/>
      <w:lvlText w:val="%1"/>
      <w:lvlJc w:val="left"/>
      <w:pPr>
        <w:ind w:left="851" w:hanging="851"/>
      </w:pPr>
      <w:rPr>
        <w:rFonts w:hint="default"/>
        <w:b/>
        <w:i w:val="0"/>
        <w:sz w:val="22"/>
      </w:rPr>
    </w:lvl>
    <w:lvl w:ilvl="1">
      <w:start w:val="1"/>
      <w:numFmt w:val="decimal"/>
      <w:lvlText w:val="%1.%2"/>
      <w:lvlJc w:val="left"/>
      <w:pPr>
        <w:tabs>
          <w:tab w:val="num" w:pos="1418"/>
        </w:tabs>
        <w:ind w:left="0" w:firstLine="0"/>
      </w:pPr>
      <w:rPr>
        <w:rFonts w:ascii="Times New Roman" w:hAnsi="Times New Roman" w:hint="default"/>
        <w:b w:val="0"/>
        <w:i w:val="0"/>
        <w:sz w:val="22"/>
      </w:rPr>
    </w:lvl>
    <w:lvl w:ilvl="2">
      <w:start w:val="1"/>
      <w:numFmt w:val="lowerLetter"/>
      <w:lvlText w:val="%3)"/>
      <w:lvlJc w:val="left"/>
      <w:pPr>
        <w:ind w:left="1418" w:hanging="426"/>
      </w:pPr>
      <w:rPr>
        <w:rFonts w:hint="default"/>
      </w:rPr>
    </w:lvl>
    <w:lvl w:ilvl="3">
      <w:start w:val="1"/>
      <w:numFmt w:val="bullet"/>
      <w:lvlText w:val=""/>
      <w:lvlJc w:val="left"/>
      <w:pPr>
        <w:ind w:left="1701" w:hanging="425"/>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0F04B2"/>
    <w:multiLevelType w:val="multilevel"/>
    <w:tmpl w:val="56E29CC2"/>
    <w:lvl w:ilvl="0">
      <w:start w:val="1"/>
      <w:numFmt w:val="decimal"/>
      <w:lvlText w:val="%1."/>
      <w:lvlJc w:val="left"/>
      <w:pPr>
        <w:tabs>
          <w:tab w:val="num" w:pos="851"/>
        </w:tabs>
        <w:ind w:left="0" w:firstLine="0"/>
      </w:pPr>
      <w:rPr>
        <w:rFonts w:ascii="Times New Roman" w:hAnsi="Times New Roman" w:hint="default"/>
        <w:b/>
        <w:i w:val="0"/>
        <w:sz w:val="22"/>
      </w:rPr>
    </w:lvl>
    <w:lvl w:ilvl="1">
      <w:start w:val="1"/>
      <w:numFmt w:val="decimal"/>
      <w:lvlText w:val="%1.%2."/>
      <w:lvlJc w:val="left"/>
      <w:pPr>
        <w:tabs>
          <w:tab w:val="num" w:pos="851"/>
        </w:tabs>
        <w:ind w:left="0" w:firstLine="0"/>
      </w:pPr>
      <w:rPr>
        <w:rFonts w:ascii="Times New Roman" w:hAnsi="Times New Roman" w:hint="default"/>
        <w:b w:val="0"/>
        <w:i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0835FD0"/>
    <w:multiLevelType w:val="multilevel"/>
    <w:tmpl w:val="9078C7FA"/>
    <w:lvl w:ilvl="0">
      <w:start w:val="1"/>
      <w:numFmt w:val="decimal"/>
      <w:pStyle w:val="Heading1"/>
      <w:lvlText w:val="%1."/>
      <w:lvlJc w:val="left"/>
      <w:pPr>
        <w:tabs>
          <w:tab w:val="num" w:pos="360"/>
        </w:tabs>
        <w:ind w:left="360" w:hanging="360"/>
      </w:pPr>
      <w:rPr>
        <w:rFonts w:hint="default"/>
      </w:rPr>
    </w:lvl>
    <w:lvl w:ilvl="1">
      <w:start w:val="1"/>
      <w:numFmt w:val="decimal"/>
      <w:lvlRestart w:val="0"/>
      <w:pStyle w:val="Heading2"/>
      <w:lvlText w:val="%1.%2."/>
      <w:lvlJc w:val="left"/>
      <w:pPr>
        <w:tabs>
          <w:tab w:val="num" w:pos="858"/>
        </w:tabs>
        <w:ind w:left="858" w:hanging="432"/>
      </w:pPr>
      <w:rPr>
        <w:rFonts w:hint="default"/>
      </w:rPr>
    </w:lvl>
    <w:lvl w:ilvl="2">
      <w:start w:val="1"/>
      <w:numFmt w:val="decimal"/>
      <w:lvlText w:val="%3%1.%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57128373">
    <w:abstractNumId w:val="6"/>
  </w:num>
  <w:num w:numId="2" w16cid:durableId="536819390">
    <w:abstractNumId w:val="0"/>
  </w:num>
  <w:num w:numId="3" w16cid:durableId="2071806025">
    <w:abstractNumId w:val="5"/>
  </w:num>
  <w:num w:numId="4" w16cid:durableId="1674644147">
    <w:abstractNumId w:val="2"/>
  </w:num>
  <w:num w:numId="5" w16cid:durableId="2045904166">
    <w:abstractNumId w:val="3"/>
  </w:num>
  <w:num w:numId="6" w16cid:durableId="447704999">
    <w:abstractNumId w:val="1"/>
  </w:num>
  <w:num w:numId="7" w16cid:durableId="406997881">
    <w:abstractNumId w:val="4"/>
  </w:num>
  <w:num w:numId="8" w16cid:durableId="1250583599">
    <w:abstractNumId w:val="2"/>
  </w:num>
  <w:num w:numId="9" w16cid:durableId="703097201">
    <w:abstractNumId w:val="2"/>
  </w:num>
  <w:num w:numId="10" w16cid:durableId="144954228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AU"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6AC"/>
    <w:rsid w:val="000073F2"/>
    <w:rsid w:val="00011101"/>
    <w:rsid w:val="00012B9B"/>
    <w:rsid w:val="00012F45"/>
    <w:rsid w:val="00015646"/>
    <w:rsid w:val="00015668"/>
    <w:rsid w:val="00022024"/>
    <w:rsid w:val="00022C37"/>
    <w:rsid w:val="00025FC5"/>
    <w:rsid w:val="000269E3"/>
    <w:rsid w:val="00030AEB"/>
    <w:rsid w:val="00031A1C"/>
    <w:rsid w:val="00050BF1"/>
    <w:rsid w:val="00052752"/>
    <w:rsid w:val="000557C0"/>
    <w:rsid w:val="00055E84"/>
    <w:rsid w:val="00064E3D"/>
    <w:rsid w:val="0007035C"/>
    <w:rsid w:val="00073BEE"/>
    <w:rsid w:val="00075A77"/>
    <w:rsid w:val="0008002A"/>
    <w:rsid w:val="00080724"/>
    <w:rsid w:val="00090711"/>
    <w:rsid w:val="00093DF1"/>
    <w:rsid w:val="00094041"/>
    <w:rsid w:val="0009780B"/>
    <w:rsid w:val="000A09A7"/>
    <w:rsid w:val="000A155C"/>
    <w:rsid w:val="000A1809"/>
    <w:rsid w:val="000B18E3"/>
    <w:rsid w:val="000B335D"/>
    <w:rsid w:val="000C0414"/>
    <w:rsid w:val="000C0DF7"/>
    <w:rsid w:val="000C3426"/>
    <w:rsid w:val="000C4025"/>
    <w:rsid w:val="000C6550"/>
    <w:rsid w:val="000C6F8A"/>
    <w:rsid w:val="000D0020"/>
    <w:rsid w:val="000D096E"/>
    <w:rsid w:val="000E267C"/>
    <w:rsid w:val="000E3923"/>
    <w:rsid w:val="000E3EF4"/>
    <w:rsid w:val="000E6CBB"/>
    <w:rsid w:val="000E76B2"/>
    <w:rsid w:val="000F0022"/>
    <w:rsid w:val="000F0750"/>
    <w:rsid w:val="000F2017"/>
    <w:rsid w:val="000F4215"/>
    <w:rsid w:val="000F6F38"/>
    <w:rsid w:val="00103DEB"/>
    <w:rsid w:val="001107C3"/>
    <w:rsid w:val="001136DB"/>
    <w:rsid w:val="0011584A"/>
    <w:rsid w:val="001235FF"/>
    <w:rsid w:val="00125F91"/>
    <w:rsid w:val="00127CDC"/>
    <w:rsid w:val="00130DD3"/>
    <w:rsid w:val="0013264E"/>
    <w:rsid w:val="00136670"/>
    <w:rsid w:val="00141534"/>
    <w:rsid w:val="0014298E"/>
    <w:rsid w:val="001464F2"/>
    <w:rsid w:val="00153DCE"/>
    <w:rsid w:val="00156455"/>
    <w:rsid w:val="001653B9"/>
    <w:rsid w:val="00171663"/>
    <w:rsid w:val="001730CA"/>
    <w:rsid w:val="0017479C"/>
    <w:rsid w:val="00175DBD"/>
    <w:rsid w:val="001802DB"/>
    <w:rsid w:val="0018756C"/>
    <w:rsid w:val="00197396"/>
    <w:rsid w:val="001A273D"/>
    <w:rsid w:val="001A4D5A"/>
    <w:rsid w:val="001B11D4"/>
    <w:rsid w:val="001B2F70"/>
    <w:rsid w:val="001B41E5"/>
    <w:rsid w:val="001B704D"/>
    <w:rsid w:val="001C2FD4"/>
    <w:rsid w:val="001C37B4"/>
    <w:rsid w:val="001C4016"/>
    <w:rsid w:val="001C4B31"/>
    <w:rsid w:val="001C558F"/>
    <w:rsid w:val="001C693A"/>
    <w:rsid w:val="001D67A7"/>
    <w:rsid w:val="001D7E6F"/>
    <w:rsid w:val="001D7F2E"/>
    <w:rsid w:val="001E0E58"/>
    <w:rsid w:val="001E1D16"/>
    <w:rsid w:val="001E2042"/>
    <w:rsid w:val="001E20C1"/>
    <w:rsid w:val="001E2B6C"/>
    <w:rsid w:val="001E367C"/>
    <w:rsid w:val="001E370D"/>
    <w:rsid w:val="001E5175"/>
    <w:rsid w:val="001E63B5"/>
    <w:rsid w:val="001E6BEE"/>
    <w:rsid w:val="001F0D0C"/>
    <w:rsid w:val="001F6009"/>
    <w:rsid w:val="002050F0"/>
    <w:rsid w:val="00217A28"/>
    <w:rsid w:val="00226A47"/>
    <w:rsid w:val="002272C7"/>
    <w:rsid w:val="00227375"/>
    <w:rsid w:val="002345D6"/>
    <w:rsid w:val="00235FC5"/>
    <w:rsid w:val="00242988"/>
    <w:rsid w:val="00242EA8"/>
    <w:rsid w:val="00243B46"/>
    <w:rsid w:val="00245A20"/>
    <w:rsid w:val="0024679D"/>
    <w:rsid w:val="00246ED1"/>
    <w:rsid w:val="0024787B"/>
    <w:rsid w:val="00251ADC"/>
    <w:rsid w:val="00253F5B"/>
    <w:rsid w:val="00255F75"/>
    <w:rsid w:val="00261807"/>
    <w:rsid w:val="00267428"/>
    <w:rsid w:val="00267953"/>
    <w:rsid w:val="002706B4"/>
    <w:rsid w:val="002721BE"/>
    <w:rsid w:val="0027382F"/>
    <w:rsid w:val="0028414F"/>
    <w:rsid w:val="00286725"/>
    <w:rsid w:val="00286B92"/>
    <w:rsid w:val="00290733"/>
    <w:rsid w:val="00291C35"/>
    <w:rsid w:val="00293F09"/>
    <w:rsid w:val="002950E8"/>
    <w:rsid w:val="002970B5"/>
    <w:rsid w:val="0029720D"/>
    <w:rsid w:val="002A11E8"/>
    <w:rsid w:val="002A40E8"/>
    <w:rsid w:val="002A7596"/>
    <w:rsid w:val="002B0419"/>
    <w:rsid w:val="002B05A2"/>
    <w:rsid w:val="002B2010"/>
    <w:rsid w:val="002B43FA"/>
    <w:rsid w:val="002B53E8"/>
    <w:rsid w:val="002C3BCE"/>
    <w:rsid w:val="002C3CFA"/>
    <w:rsid w:val="002C4ADB"/>
    <w:rsid w:val="002D034C"/>
    <w:rsid w:val="002D33D0"/>
    <w:rsid w:val="002D3513"/>
    <w:rsid w:val="002D3B4D"/>
    <w:rsid w:val="002D4DC4"/>
    <w:rsid w:val="002D50E7"/>
    <w:rsid w:val="002E09E7"/>
    <w:rsid w:val="002E4AE0"/>
    <w:rsid w:val="002E6785"/>
    <w:rsid w:val="002F117C"/>
    <w:rsid w:val="002F39A1"/>
    <w:rsid w:val="002F43A6"/>
    <w:rsid w:val="002F4C74"/>
    <w:rsid w:val="002F681D"/>
    <w:rsid w:val="003016D5"/>
    <w:rsid w:val="00302398"/>
    <w:rsid w:val="0030261F"/>
    <w:rsid w:val="00311A0C"/>
    <w:rsid w:val="00311E4E"/>
    <w:rsid w:val="0031351A"/>
    <w:rsid w:val="0032112C"/>
    <w:rsid w:val="0032144A"/>
    <w:rsid w:val="00324D82"/>
    <w:rsid w:val="00324E64"/>
    <w:rsid w:val="003272E2"/>
    <w:rsid w:val="00342934"/>
    <w:rsid w:val="00345E9C"/>
    <w:rsid w:val="0034623E"/>
    <w:rsid w:val="003466D8"/>
    <w:rsid w:val="003507CF"/>
    <w:rsid w:val="003513D0"/>
    <w:rsid w:val="003515B7"/>
    <w:rsid w:val="00352635"/>
    <w:rsid w:val="00353F22"/>
    <w:rsid w:val="00361647"/>
    <w:rsid w:val="00365D05"/>
    <w:rsid w:val="00365DD1"/>
    <w:rsid w:val="00370DF1"/>
    <w:rsid w:val="00371EE4"/>
    <w:rsid w:val="00373728"/>
    <w:rsid w:val="0038607D"/>
    <w:rsid w:val="00386346"/>
    <w:rsid w:val="003877A7"/>
    <w:rsid w:val="003908F6"/>
    <w:rsid w:val="00393270"/>
    <w:rsid w:val="00394827"/>
    <w:rsid w:val="003A00F8"/>
    <w:rsid w:val="003A2576"/>
    <w:rsid w:val="003A4955"/>
    <w:rsid w:val="003A617A"/>
    <w:rsid w:val="003B694A"/>
    <w:rsid w:val="003B72FF"/>
    <w:rsid w:val="003B7D86"/>
    <w:rsid w:val="003B7FDB"/>
    <w:rsid w:val="003C2C93"/>
    <w:rsid w:val="003C429A"/>
    <w:rsid w:val="003C497D"/>
    <w:rsid w:val="003C6599"/>
    <w:rsid w:val="003D2A2A"/>
    <w:rsid w:val="003D364B"/>
    <w:rsid w:val="003D5A35"/>
    <w:rsid w:val="003D5BD9"/>
    <w:rsid w:val="003E2335"/>
    <w:rsid w:val="003E6C65"/>
    <w:rsid w:val="003F282A"/>
    <w:rsid w:val="004034B1"/>
    <w:rsid w:val="00407372"/>
    <w:rsid w:val="004178CE"/>
    <w:rsid w:val="004226E7"/>
    <w:rsid w:val="00427C32"/>
    <w:rsid w:val="0043084F"/>
    <w:rsid w:val="00430B02"/>
    <w:rsid w:val="00431C04"/>
    <w:rsid w:val="004321E2"/>
    <w:rsid w:val="0043316E"/>
    <w:rsid w:val="00442575"/>
    <w:rsid w:val="0044441B"/>
    <w:rsid w:val="0044467A"/>
    <w:rsid w:val="00454A36"/>
    <w:rsid w:val="00455B68"/>
    <w:rsid w:val="00457B77"/>
    <w:rsid w:val="00460822"/>
    <w:rsid w:val="00464983"/>
    <w:rsid w:val="00471309"/>
    <w:rsid w:val="0047715A"/>
    <w:rsid w:val="00481D48"/>
    <w:rsid w:val="00483C96"/>
    <w:rsid w:val="00483DF3"/>
    <w:rsid w:val="00484249"/>
    <w:rsid w:val="004967D1"/>
    <w:rsid w:val="00497912"/>
    <w:rsid w:val="004A1F93"/>
    <w:rsid w:val="004A6D63"/>
    <w:rsid w:val="004B2372"/>
    <w:rsid w:val="004C27CA"/>
    <w:rsid w:val="004C2BA7"/>
    <w:rsid w:val="004C539D"/>
    <w:rsid w:val="004C73FD"/>
    <w:rsid w:val="004D0124"/>
    <w:rsid w:val="004D1FE8"/>
    <w:rsid w:val="004D2E38"/>
    <w:rsid w:val="004D367C"/>
    <w:rsid w:val="004D3FB0"/>
    <w:rsid w:val="004E2A5C"/>
    <w:rsid w:val="004F07B6"/>
    <w:rsid w:val="004F0B94"/>
    <w:rsid w:val="004F112D"/>
    <w:rsid w:val="004F2F1B"/>
    <w:rsid w:val="004F5402"/>
    <w:rsid w:val="004F600A"/>
    <w:rsid w:val="00503452"/>
    <w:rsid w:val="00505C16"/>
    <w:rsid w:val="0050624A"/>
    <w:rsid w:val="0051214F"/>
    <w:rsid w:val="005157FB"/>
    <w:rsid w:val="00525D8B"/>
    <w:rsid w:val="0053760F"/>
    <w:rsid w:val="00540B36"/>
    <w:rsid w:val="00543818"/>
    <w:rsid w:val="005558F7"/>
    <w:rsid w:val="005606AE"/>
    <w:rsid w:val="00561C63"/>
    <w:rsid w:val="005634A7"/>
    <w:rsid w:val="0056412C"/>
    <w:rsid w:val="00564393"/>
    <w:rsid w:val="00574906"/>
    <w:rsid w:val="00577762"/>
    <w:rsid w:val="00581726"/>
    <w:rsid w:val="00581B57"/>
    <w:rsid w:val="00582383"/>
    <w:rsid w:val="005848C4"/>
    <w:rsid w:val="00586C53"/>
    <w:rsid w:val="005961EF"/>
    <w:rsid w:val="00597C55"/>
    <w:rsid w:val="00597CD1"/>
    <w:rsid w:val="005A1154"/>
    <w:rsid w:val="005A1D30"/>
    <w:rsid w:val="005A1E8A"/>
    <w:rsid w:val="005A25D9"/>
    <w:rsid w:val="005A4249"/>
    <w:rsid w:val="005A47F7"/>
    <w:rsid w:val="005A4BCD"/>
    <w:rsid w:val="005A7DFA"/>
    <w:rsid w:val="005B014E"/>
    <w:rsid w:val="005B0AD7"/>
    <w:rsid w:val="005B0DC3"/>
    <w:rsid w:val="005B38A3"/>
    <w:rsid w:val="005B69CE"/>
    <w:rsid w:val="005B6F2B"/>
    <w:rsid w:val="005B7CAA"/>
    <w:rsid w:val="005C3D9F"/>
    <w:rsid w:val="005C3ED3"/>
    <w:rsid w:val="005C6ADA"/>
    <w:rsid w:val="005C785B"/>
    <w:rsid w:val="005C7D78"/>
    <w:rsid w:val="005D4FE7"/>
    <w:rsid w:val="005D649C"/>
    <w:rsid w:val="005D74F6"/>
    <w:rsid w:val="005E003E"/>
    <w:rsid w:val="005E1071"/>
    <w:rsid w:val="005E23AB"/>
    <w:rsid w:val="005E35DD"/>
    <w:rsid w:val="005F1EC1"/>
    <w:rsid w:val="005F287E"/>
    <w:rsid w:val="005F7175"/>
    <w:rsid w:val="005F789B"/>
    <w:rsid w:val="005F7B82"/>
    <w:rsid w:val="0060198B"/>
    <w:rsid w:val="006043A8"/>
    <w:rsid w:val="006103B9"/>
    <w:rsid w:val="006124FC"/>
    <w:rsid w:val="00617C89"/>
    <w:rsid w:val="0062118B"/>
    <w:rsid w:val="0062153D"/>
    <w:rsid w:val="006229EB"/>
    <w:rsid w:val="006237A9"/>
    <w:rsid w:val="006239B3"/>
    <w:rsid w:val="00625F0D"/>
    <w:rsid w:val="006265F6"/>
    <w:rsid w:val="006275B5"/>
    <w:rsid w:val="00631722"/>
    <w:rsid w:val="00634E77"/>
    <w:rsid w:val="006450EC"/>
    <w:rsid w:val="006471BD"/>
    <w:rsid w:val="00647B33"/>
    <w:rsid w:val="00647BB1"/>
    <w:rsid w:val="006514EF"/>
    <w:rsid w:val="00652579"/>
    <w:rsid w:val="00654D83"/>
    <w:rsid w:val="0065764A"/>
    <w:rsid w:val="00660895"/>
    <w:rsid w:val="0066310F"/>
    <w:rsid w:val="00663599"/>
    <w:rsid w:val="0066527C"/>
    <w:rsid w:val="0066620F"/>
    <w:rsid w:val="0066760D"/>
    <w:rsid w:val="006731CD"/>
    <w:rsid w:val="00673561"/>
    <w:rsid w:val="00673EDF"/>
    <w:rsid w:val="006743D5"/>
    <w:rsid w:val="00681EF0"/>
    <w:rsid w:val="0068674E"/>
    <w:rsid w:val="006942B7"/>
    <w:rsid w:val="006961C0"/>
    <w:rsid w:val="00697836"/>
    <w:rsid w:val="006A3840"/>
    <w:rsid w:val="006A426B"/>
    <w:rsid w:val="006A5722"/>
    <w:rsid w:val="006A70D2"/>
    <w:rsid w:val="006B2291"/>
    <w:rsid w:val="006B2808"/>
    <w:rsid w:val="006B40AA"/>
    <w:rsid w:val="006C11CF"/>
    <w:rsid w:val="006C23CB"/>
    <w:rsid w:val="006C2CB8"/>
    <w:rsid w:val="006C5BBE"/>
    <w:rsid w:val="006D084C"/>
    <w:rsid w:val="006E08CB"/>
    <w:rsid w:val="006E1476"/>
    <w:rsid w:val="006E37DF"/>
    <w:rsid w:val="006F0DF0"/>
    <w:rsid w:val="006F279F"/>
    <w:rsid w:val="006F5527"/>
    <w:rsid w:val="006F6035"/>
    <w:rsid w:val="007054C8"/>
    <w:rsid w:val="00705BE5"/>
    <w:rsid w:val="007066AC"/>
    <w:rsid w:val="00706867"/>
    <w:rsid w:val="00707066"/>
    <w:rsid w:val="00714B65"/>
    <w:rsid w:val="007163DE"/>
    <w:rsid w:val="007176B9"/>
    <w:rsid w:val="007249B2"/>
    <w:rsid w:val="00725E95"/>
    <w:rsid w:val="00726851"/>
    <w:rsid w:val="00726AFB"/>
    <w:rsid w:val="00727299"/>
    <w:rsid w:val="00730234"/>
    <w:rsid w:val="00730D6D"/>
    <w:rsid w:val="00732539"/>
    <w:rsid w:val="00732E4C"/>
    <w:rsid w:val="00740517"/>
    <w:rsid w:val="0074078D"/>
    <w:rsid w:val="0074183A"/>
    <w:rsid w:val="00742C0B"/>
    <w:rsid w:val="0075459D"/>
    <w:rsid w:val="00754C3F"/>
    <w:rsid w:val="00755095"/>
    <w:rsid w:val="007552AF"/>
    <w:rsid w:val="007649B2"/>
    <w:rsid w:val="00765A55"/>
    <w:rsid w:val="00770AE8"/>
    <w:rsid w:val="00771536"/>
    <w:rsid w:val="007725E0"/>
    <w:rsid w:val="00772D97"/>
    <w:rsid w:val="00780413"/>
    <w:rsid w:val="007823C3"/>
    <w:rsid w:val="00785C81"/>
    <w:rsid w:val="00786A4A"/>
    <w:rsid w:val="007908C4"/>
    <w:rsid w:val="00790FB9"/>
    <w:rsid w:val="007924B8"/>
    <w:rsid w:val="00796B07"/>
    <w:rsid w:val="007A0D5E"/>
    <w:rsid w:val="007A634E"/>
    <w:rsid w:val="007A6534"/>
    <w:rsid w:val="007B6262"/>
    <w:rsid w:val="007C0F3E"/>
    <w:rsid w:val="007C7E24"/>
    <w:rsid w:val="007D46C0"/>
    <w:rsid w:val="007D527D"/>
    <w:rsid w:val="007D688E"/>
    <w:rsid w:val="007D7FD6"/>
    <w:rsid w:val="007E3187"/>
    <w:rsid w:val="007F1AC5"/>
    <w:rsid w:val="007F6BC0"/>
    <w:rsid w:val="007F6C1D"/>
    <w:rsid w:val="007F6F01"/>
    <w:rsid w:val="00801F3F"/>
    <w:rsid w:val="00803DF5"/>
    <w:rsid w:val="008047DD"/>
    <w:rsid w:val="00807E03"/>
    <w:rsid w:val="0081132A"/>
    <w:rsid w:val="00815A8D"/>
    <w:rsid w:val="00815CA6"/>
    <w:rsid w:val="00820D11"/>
    <w:rsid w:val="00825C22"/>
    <w:rsid w:val="00825CAF"/>
    <w:rsid w:val="00833485"/>
    <w:rsid w:val="00837BE4"/>
    <w:rsid w:val="00842D07"/>
    <w:rsid w:val="00842F2E"/>
    <w:rsid w:val="00843E0E"/>
    <w:rsid w:val="008465EB"/>
    <w:rsid w:val="00847E88"/>
    <w:rsid w:val="00861480"/>
    <w:rsid w:val="00866AF2"/>
    <w:rsid w:val="00875C40"/>
    <w:rsid w:val="00876A8B"/>
    <w:rsid w:val="008846C9"/>
    <w:rsid w:val="00887BFC"/>
    <w:rsid w:val="0089252C"/>
    <w:rsid w:val="0089681C"/>
    <w:rsid w:val="008A21F1"/>
    <w:rsid w:val="008A32ED"/>
    <w:rsid w:val="008B0C00"/>
    <w:rsid w:val="008B1AEB"/>
    <w:rsid w:val="008B213A"/>
    <w:rsid w:val="008C6FAB"/>
    <w:rsid w:val="008C752B"/>
    <w:rsid w:val="008D45AD"/>
    <w:rsid w:val="008D5EB3"/>
    <w:rsid w:val="008E1D78"/>
    <w:rsid w:val="008E4504"/>
    <w:rsid w:val="008F5A66"/>
    <w:rsid w:val="008F67D3"/>
    <w:rsid w:val="008F6B60"/>
    <w:rsid w:val="00901132"/>
    <w:rsid w:val="00901836"/>
    <w:rsid w:val="00907384"/>
    <w:rsid w:val="00907D64"/>
    <w:rsid w:val="00907E06"/>
    <w:rsid w:val="00910DBA"/>
    <w:rsid w:val="00910E47"/>
    <w:rsid w:val="009142A3"/>
    <w:rsid w:val="00914A0F"/>
    <w:rsid w:val="00921FE6"/>
    <w:rsid w:val="009247BF"/>
    <w:rsid w:val="009357D2"/>
    <w:rsid w:val="009428F8"/>
    <w:rsid w:val="00951B92"/>
    <w:rsid w:val="0095473B"/>
    <w:rsid w:val="0095503B"/>
    <w:rsid w:val="0095538B"/>
    <w:rsid w:val="00955D2C"/>
    <w:rsid w:val="00956716"/>
    <w:rsid w:val="00957ABE"/>
    <w:rsid w:val="009615BE"/>
    <w:rsid w:val="00964F8F"/>
    <w:rsid w:val="0096565C"/>
    <w:rsid w:val="00967164"/>
    <w:rsid w:val="00971775"/>
    <w:rsid w:val="00977639"/>
    <w:rsid w:val="00981FDF"/>
    <w:rsid w:val="00984C20"/>
    <w:rsid w:val="009850BC"/>
    <w:rsid w:val="00986E2E"/>
    <w:rsid w:val="009877B9"/>
    <w:rsid w:val="00994D57"/>
    <w:rsid w:val="00995124"/>
    <w:rsid w:val="009968A4"/>
    <w:rsid w:val="009A02DC"/>
    <w:rsid w:val="009A0688"/>
    <w:rsid w:val="009A5C84"/>
    <w:rsid w:val="009B13B1"/>
    <w:rsid w:val="009B1B71"/>
    <w:rsid w:val="009B2DB8"/>
    <w:rsid w:val="009B5119"/>
    <w:rsid w:val="009B7D59"/>
    <w:rsid w:val="009C1A4F"/>
    <w:rsid w:val="009C5451"/>
    <w:rsid w:val="009D0D16"/>
    <w:rsid w:val="009D446C"/>
    <w:rsid w:val="009D5B65"/>
    <w:rsid w:val="009E20CE"/>
    <w:rsid w:val="009E27A1"/>
    <w:rsid w:val="009E38DF"/>
    <w:rsid w:val="009E3ADA"/>
    <w:rsid w:val="009E78DD"/>
    <w:rsid w:val="009F7718"/>
    <w:rsid w:val="00A028EC"/>
    <w:rsid w:val="00A02FF8"/>
    <w:rsid w:val="00A1005B"/>
    <w:rsid w:val="00A11C07"/>
    <w:rsid w:val="00A1239A"/>
    <w:rsid w:val="00A23A49"/>
    <w:rsid w:val="00A23CAC"/>
    <w:rsid w:val="00A23DC4"/>
    <w:rsid w:val="00A25EF1"/>
    <w:rsid w:val="00A30B36"/>
    <w:rsid w:val="00A36103"/>
    <w:rsid w:val="00A36407"/>
    <w:rsid w:val="00A37281"/>
    <w:rsid w:val="00A41ADE"/>
    <w:rsid w:val="00A447C5"/>
    <w:rsid w:val="00A51E01"/>
    <w:rsid w:val="00A52C10"/>
    <w:rsid w:val="00A552E5"/>
    <w:rsid w:val="00A55941"/>
    <w:rsid w:val="00A569E5"/>
    <w:rsid w:val="00A57A63"/>
    <w:rsid w:val="00A57FC0"/>
    <w:rsid w:val="00A61A89"/>
    <w:rsid w:val="00A62552"/>
    <w:rsid w:val="00A6438E"/>
    <w:rsid w:val="00A6780E"/>
    <w:rsid w:val="00A7289A"/>
    <w:rsid w:val="00A73446"/>
    <w:rsid w:val="00A86FA0"/>
    <w:rsid w:val="00A87B62"/>
    <w:rsid w:val="00A87E00"/>
    <w:rsid w:val="00A92910"/>
    <w:rsid w:val="00A9295C"/>
    <w:rsid w:val="00A92FC2"/>
    <w:rsid w:val="00A94006"/>
    <w:rsid w:val="00A94597"/>
    <w:rsid w:val="00AA00C3"/>
    <w:rsid w:val="00AA3F54"/>
    <w:rsid w:val="00AA7BFB"/>
    <w:rsid w:val="00AB1FA4"/>
    <w:rsid w:val="00AB34B9"/>
    <w:rsid w:val="00AB44C5"/>
    <w:rsid w:val="00AB54DD"/>
    <w:rsid w:val="00AB641D"/>
    <w:rsid w:val="00AC16E1"/>
    <w:rsid w:val="00AC23C2"/>
    <w:rsid w:val="00AC4A00"/>
    <w:rsid w:val="00AD1E07"/>
    <w:rsid w:val="00AD2558"/>
    <w:rsid w:val="00AD4594"/>
    <w:rsid w:val="00AD4597"/>
    <w:rsid w:val="00AD76AD"/>
    <w:rsid w:val="00AE0589"/>
    <w:rsid w:val="00AE0A53"/>
    <w:rsid w:val="00AE15C9"/>
    <w:rsid w:val="00AE36F4"/>
    <w:rsid w:val="00AE586E"/>
    <w:rsid w:val="00AE60B3"/>
    <w:rsid w:val="00B030E4"/>
    <w:rsid w:val="00B04F21"/>
    <w:rsid w:val="00B07AAF"/>
    <w:rsid w:val="00B10003"/>
    <w:rsid w:val="00B10961"/>
    <w:rsid w:val="00B1205B"/>
    <w:rsid w:val="00B13656"/>
    <w:rsid w:val="00B224BE"/>
    <w:rsid w:val="00B24B31"/>
    <w:rsid w:val="00B255AA"/>
    <w:rsid w:val="00B305CB"/>
    <w:rsid w:val="00B3378D"/>
    <w:rsid w:val="00B36F00"/>
    <w:rsid w:val="00B4291A"/>
    <w:rsid w:val="00B4325B"/>
    <w:rsid w:val="00B47F95"/>
    <w:rsid w:val="00B50263"/>
    <w:rsid w:val="00B54A02"/>
    <w:rsid w:val="00B600B9"/>
    <w:rsid w:val="00B610C6"/>
    <w:rsid w:val="00B61ADB"/>
    <w:rsid w:val="00B637A7"/>
    <w:rsid w:val="00B65D60"/>
    <w:rsid w:val="00B70289"/>
    <w:rsid w:val="00B71B3F"/>
    <w:rsid w:val="00B75D77"/>
    <w:rsid w:val="00B83B4E"/>
    <w:rsid w:val="00B83CE4"/>
    <w:rsid w:val="00B84F6E"/>
    <w:rsid w:val="00B90CC5"/>
    <w:rsid w:val="00B92302"/>
    <w:rsid w:val="00B96743"/>
    <w:rsid w:val="00B970C2"/>
    <w:rsid w:val="00BA730F"/>
    <w:rsid w:val="00BB025A"/>
    <w:rsid w:val="00BB0CCD"/>
    <w:rsid w:val="00BB46D8"/>
    <w:rsid w:val="00BC05D3"/>
    <w:rsid w:val="00BC0E57"/>
    <w:rsid w:val="00BC10E3"/>
    <w:rsid w:val="00BC3BC6"/>
    <w:rsid w:val="00BC69AA"/>
    <w:rsid w:val="00BD1BBE"/>
    <w:rsid w:val="00BD2204"/>
    <w:rsid w:val="00BD2B1A"/>
    <w:rsid w:val="00BD2BE5"/>
    <w:rsid w:val="00BD4F4F"/>
    <w:rsid w:val="00BF01AE"/>
    <w:rsid w:val="00BF06D3"/>
    <w:rsid w:val="00BF2E9C"/>
    <w:rsid w:val="00C028C4"/>
    <w:rsid w:val="00C10A59"/>
    <w:rsid w:val="00C1103D"/>
    <w:rsid w:val="00C125BD"/>
    <w:rsid w:val="00C136F0"/>
    <w:rsid w:val="00C32D9D"/>
    <w:rsid w:val="00C3301A"/>
    <w:rsid w:val="00C35F93"/>
    <w:rsid w:val="00C410EB"/>
    <w:rsid w:val="00C4441A"/>
    <w:rsid w:val="00C46708"/>
    <w:rsid w:val="00C47329"/>
    <w:rsid w:val="00C501E5"/>
    <w:rsid w:val="00C519ED"/>
    <w:rsid w:val="00C523D6"/>
    <w:rsid w:val="00C52CE2"/>
    <w:rsid w:val="00C55348"/>
    <w:rsid w:val="00C56BB6"/>
    <w:rsid w:val="00C65528"/>
    <w:rsid w:val="00C70CBE"/>
    <w:rsid w:val="00C72408"/>
    <w:rsid w:val="00C73466"/>
    <w:rsid w:val="00C742B8"/>
    <w:rsid w:val="00C778EF"/>
    <w:rsid w:val="00C81E7B"/>
    <w:rsid w:val="00C82D58"/>
    <w:rsid w:val="00C83FD9"/>
    <w:rsid w:val="00C9172C"/>
    <w:rsid w:val="00C91FF6"/>
    <w:rsid w:val="00C930DD"/>
    <w:rsid w:val="00C934EC"/>
    <w:rsid w:val="00C94F54"/>
    <w:rsid w:val="00C95128"/>
    <w:rsid w:val="00C96F44"/>
    <w:rsid w:val="00C96FCD"/>
    <w:rsid w:val="00C97573"/>
    <w:rsid w:val="00CA26D6"/>
    <w:rsid w:val="00CA2893"/>
    <w:rsid w:val="00CA3A05"/>
    <w:rsid w:val="00CB2E7C"/>
    <w:rsid w:val="00CB51F1"/>
    <w:rsid w:val="00CB604B"/>
    <w:rsid w:val="00CC18A2"/>
    <w:rsid w:val="00CC20F2"/>
    <w:rsid w:val="00CC33EA"/>
    <w:rsid w:val="00CC6D1D"/>
    <w:rsid w:val="00CC7BB0"/>
    <w:rsid w:val="00CC7FF5"/>
    <w:rsid w:val="00CD1482"/>
    <w:rsid w:val="00CD2FB3"/>
    <w:rsid w:val="00CD6C9C"/>
    <w:rsid w:val="00CE198E"/>
    <w:rsid w:val="00CE4E57"/>
    <w:rsid w:val="00CE70D7"/>
    <w:rsid w:val="00CF340A"/>
    <w:rsid w:val="00CF6377"/>
    <w:rsid w:val="00D004F1"/>
    <w:rsid w:val="00D00566"/>
    <w:rsid w:val="00D05E39"/>
    <w:rsid w:val="00D0752D"/>
    <w:rsid w:val="00D117DD"/>
    <w:rsid w:val="00D11DBA"/>
    <w:rsid w:val="00D13694"/>
    <w:rsid w:val="00D20C24"/>
    <w:rsid w:val="00D22AB8"/>
    <w:rsid w:val="00D22CBF"/>
    <w:rsid w:val="00D264B6"/>
    <w:rsid w:val="00D272F4"/>
    <w:rsid w:val="00D27AE2"/>
    <w:rsid w:val="00D3376A"/>
    <w:rsid w:val="00D36D20"/>
    <w:rsid w:val="00D40181"/>
    <w:rsid w:val="00D401F4"/>
    <w:rsid w:val="00D40C9E"/>
    <w:rsid w:val="00D41194"/>
    <w:rsid w:val="00D42A23"/>
    <w:rsid w:val="00D44103"/>
    <w:rsid w:val="00D443F6"/>
    <w:rsid w:val="00D45C1C"/>
    <w:rsid w:val="00D473C1"/>
    <w:rsid w:val="00D478BE"/>
    <w:rsid w:val="00D53020"/>
    <w:rsid w:val="00D54A48"/>
    <w:rsid w:val="00D55DCD"/>
    <w:rsid w:val="00D6173D"/>
    <w:rsid w:val="00D655B4"/>
    <w:rsid w:val="00D72C89"/>
    <w:rsid w:val="00D75F7C"/>
    <w:rsid w:val="00D806EC"/>
    <w:rsid w:val="00D82DC7"/>
    <w:rsid w:val="00D82EE7"/>
    <w:rsid w:val="00D851FF"/>
    <w:rsid w:val="00D86B7E"/>
    <w:rsid w:val="00D86CE6"/>
    <w:rsid w:val="00D87156"/>
    <w:rsid w:val="00D87577"/>
    <w:rsid w:val="00D91BB8"/>
    <w:rsid w:val="00DA0936"/>
    <w:rsid w:val="00DA1221"/>
    <w:rsid w:val="00DA1AA3"/>
    <w:rsid w:val="00DA6501"/>
    <w:rsid w:val="00DA780C"/>
    <w:rsid w:val="00DA79A9"/>
    <w:rsid w:val="00DB4428"/>
    <w:rsid w:val="00DB6934"/>
    <w:rsid w:val="00DB75B4"/>
    <w:rsid w:val="00DC2B89"/>
    <w:rsid w:val="00DC2DB6"/>
    <w:rsid w:val="00DC5576"/>
    <w:rsid w:val="00DD7D67"/>
    <w:rsid w:val="00DE3245"/>
    <w:rsid w:val="00DE4C50"/>
    <w:rsid w:val="00DF0975"/>
    <w:rsid w:val="00DF2263"/>
    <w:rsid w:val="00DF335F"/>
    <w:rsid w:val="00DF3BCC"/>
    <w:rsid w:val="00DF5B53"/>
    <w:rsid w:val="00E00ABE"/>
    <w:rsid w:val="00E0374B"/>
    <w:rsid w:val="00E05CB3"/>
    <w:rsid w:val="00E05CF1"/>
    <w:rsid w:val="00E06C79"/>
    <w:rsid w:val="00E1031C"/>
    <w:rsid w:val="00E106AE"/>
    <w:rsid w:val="00E10C10"/>
    <w:rsid w:val="00E112FD"/>
    <w:rsid w:val="00E12B59"/>
    <w:rsid w:val="00E13157"/>
    <w:rsid w:val="00E1345E"/>
    <w:rsid w:val="00E15023"/>
    <w:rsid w:val="00E16013"/>
    <w:rsid w:val="00E20233"/>
    <w:rsid w:val="00E233A6"/>
    <w:rsid w:val="00E24190"/>
    <w:rsid w:val="00E27D98"/>
    <w:rsid w:val="00E322B7"/>
    <w:rsid w:val="00E4047C"/>
    <w:rsid w:val="00E40857"/>
    <w:rsid w:val="00E409CF"/>
    <w:rsid w:val="00E4293A"/>
    <w:rsid w:val="00E432A2"/>
    <w:rsid w:val="00E5149A"/>
    <w:rsid w:val="00E54D2E"/>
    <w:rsid w:val="00E61721"/>
    <w:rsid w:val="00E6381C"/>
    <w:rsid w:val="00E67398"/>
    <w:rsid w:val="00E70E8F"/>
    <w:rsid w:val="00E714AE"/>
    <w:rsid w:val="00E7702A"/>
    <w:rsid w:val="00E77CE2"/>
    <w:rsid w:val="00E77F55"/>
    <w:rsid w:val="00E820A6"/>
    <w:rsid w:val="00E82A3F"/>
    <w:rsid w:val="00E82E3E"/>
    <w:rsid w:val="00E82E8A"/>
    <w:rsid w:val="00E84ADC"/>
    <w:rsid w:val="00E9083A"/>
    <w:rsid w:val="00E92B9D"/>
    <w:rsid w:val="00E96D91"/>
    <w:rsid w:val="00E97BDC"/>
    <w:rsid w:val="00EB0381"/>
    <w:rsid w:val="00EB1A66"/>
    <w:rsid w:val="00EB1C46"/>
    <w:rsid w:val="00EB33E8"/>
    <w:rsid w:val="00EB412D"/>
    <w:rsid w:val="00EB483A"/>
    <w:rsid w:val="00EC0E6D"/>
    <w:rsid w:val="00EC3414"/>
    <w:rsid w:val="00EC43C7"/>
    <w:rsid w:val="00EC6058"/>
    <w:rsid w:val="00ED1E86"/>
    <w:rsid w:val="00ED2A87"/>
    <w:rsid w:val="00ED3CA1"/>
    <w:rsid w:val="00ED47FB"/>
    <w:rsid w:val="00ED7811"/>
    <w:rsid w:val="00ED7E02"/>
    <w:rsid w:val="00EE17E2"/>
    <w:rsid w:val="00EE3B02"/>
    <w:rsid w:val="00EE451A"/>
    <w:rsid w:val="00EF4973"/>
    <w:rsid w:val="00EF4B05"/>
    <w:rsid w:val="00EF67D3"/>
    <w:rsid w:val="00EF7508"/>
    <w:rsid w:val="00F01FAE"/>
    <w:rsid w:val="00F025A4"/>
    <w:rsid w:val="00F049FA"/>
    <w:rsid w:val="00F10304"/>
    <w:rsid w:val="00F112BC"/>
    <w:rsid w:val="00F1315A"/>
    <w:rsid w:val="00F163F7"/>
    <w:rsid w:val="00F176FD"/>
    <w:rsid w:val="00F30A11"/>
    <w:rsid w:val="00F30F3A"/>
    <w:rsid w:val="00F35407"/>
    <w:rsid w:val="00F3614B"/>
    <w:rsid w:val="00F36A71"/>
    <w:rsid w:val="00F40A21"/>
    <w:rsid w:val="00F4600B"/>
    <w:rsid w:val="00F47A04"/>
    <w:rsid w:val="00F51E71"/>
    <w:rsid w:val="00F5679E"/>
    <w:rsid w:val="00F61654"/>
    <w:rsid w:val="00F643FD"/>
    <w:rsid w:val="00F65A8B"/>
    <w:rsid w:val="00F66B07"/>
    <w:rsid w:val="00F66D15"/>
    <w:rsid w:val="00F73EE2"/>
    <w:rsid w:val="00F74D44"/>
    <w:rsid w:val="00F80FF7"/>
    <w:rsid w:val="00F87CC0"/>
    <w:rsid w:val="00F96577"/>
    <w:rsid w:val="00F9776D"/>
    <w:rsid w:val="00FA490B"/>
    <w:rsid w:val="00FB0AE3"/>
    <w:rsid w:val="00FB33F9"/>
    <w:rsid w:val="00FB6285"/>
    <w:rsid w:val="00FC1047"/>
    <w:rsid w:val="00FC3997"/>
    <w:rsid w:val="00FC511C"/>
    <w:rsid w:val="00FC55ED"/>
    <w:rsid w:val="00FC5E23"/>
    <w:rsid w:val="00FD2044"/>
    <w:rsid w:val="00FD2E75"/>
    <w:rsid w:val="00FD59C8"/>
    <w:rsid w:val="00FD5EFB"/>
    <w:rsid w:val="00FD718F"/>
    <w:rsid w:val="00FE0B7A"/>
    <w:rsid w:val="00FE3E56"/>
    <w:rsid w:val="00FE6696"/>
    <w:rsid w:val="00FE7F8E"/>
    <w:rsid w:val="00FE7FB4"/>
    <w:rsid w:val="00FF01BF"/>
    <w:rsid w:val="00FF5307"/>
    <w:rsid w:val="00FF7A2F"/>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65075F68"/>
  <w15:chartTrackingRefBased/>
  <w15:docId w15:val="{9E161EFB-0F0C-47B9-A436-379FFAFF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pPr>
  </w:style>
  <w:style w:type="paragraph" w:styleId="Heading1">
    <w:name w:val="heading 1"/>
    <w:basedOn w:val="Normal"/>
    <w:next w:val="Normal"/>
    <w:qFormat/>
    <w:pPr>
      <w:keepNext/>
      <w:numPr>
        <w:numId w:val="1"/>
      </w:numPr>
      <w:spacing w:before="240" w:after="60"/>
      <w:outlineLvl w:val="0"/>
    </w:pPr>
    <w:rPr>
      <w:b/>
      <w:kern w:val="28"/>
    </w:rPr>
  </w:style>
  <w:style w:type="paragraph" w:styleId="Heading2">
    <w:name w:val="heading 2"/>
    <w:basedOn w:val="Normal"/>
    <w:next w:val="Normal"/>
    <w:qFormat/>
    <w:pPr>
      <w:numPr>
        <w:ilvl w:val="1"/>
        <w:numId w:val="1"/>
      </w:numPr>
      <w:spacing w:before="240" w:after="60"/>
      <w:outlineLvl w:val="1"/>
    </w:pPr>
    <w:rPr>
      <w:lang w:val="en-GB"/>
    </w:rPr>
  </w:style>
  <w:style w:type="paragraph" w:styleId="Heading3">
    <w:name w:val="heading 3"/>
    <w:basedOn w:val="Normal"/>
    <w:next w:val="Normal"/>
    <w:qFormat/>
    <w:pPr>
      <w:spacing w:before="240" w:after="60"/>
      <w:ind w:left="810" w:hanging="360"/>
      <w:outlineLvl w:val="2"/>
    </w:pPr>
    <w:rPr>
      <w:lang w:val="en-GB"/>
    </w:rPr>
  </w:style>
  <w:style w:type="paragraph" w:styleId="Heading4">
    <w:name w:val="heading 4"/>
    <w:basedOn w:val="Normal"/>
    <w:next w:val="Normal"/>
    <w:qFormat/>
    <w:pPr>
      <w:keepNext/>
      <w:tabs>
        <w:tab w:val="left" w:pos="2880"/>
      </w:tabs>
      <w:spacing w:before="240" w:after="60"/>
      <w:ind w:left="0" w:firstLine="0"/>
      <w:outlineLvl w:val="3"/>
    </w:pPr>
    <w:rPr>
      <w:b/>
      <w:i/>
      <w:lang w:val="en-GB"/>
    </w:rPr>
  </w:style>
  <w:style w:type="paragraph" w:styleId="Heading5">
    <w:name w:val="heading 5"/>
    <w:basedOn w:val="Normal"/>
    <w:next w:val="Normal"/>
    <w:qFormat/>
    <w:pPr>
      <w:keepNext/>
      <w:ind w:left="1440"/>
      <w:outlineLvl w:val="4"/>
    </w:pPr>
    <w:rPr>
      <w:b/>
    </w:rPr>
  </w:style>
  <w:style w:type="paragraph" w:styleId="Heading6">
    <w:name w:val="heading 6"/>
    <w:basedOn w:val="Normal"/>
    <w:next w:val="Normal"/>
    <w:qFormat/>
    <w:pPr>
      <w:keepNext/>
      <w:ind w:left="144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7066AC"/>
    <w:rPr>
      <w:rFonts w:ascii="Tahoma" w:hAnsi="Tahoma" w:cs="Tahoma"/>
      <w:sz w:val="16"/>
      <w:szCs w:val="16"/>
    </w:rPr>
  </w:style>
  <w:style w:type="character" w:styleId="Hyperlink">
    <w:name w:val="Hyperlink"/>
    <w:rsid w:val="00CE4E57"/>
    <w:rPr>
      <w:color w:val="0000FF"/>
      <w:u w:val="single"/>
    </w:rPr>
  </w:style>
  <w:style w:type="table" w:styleId="TableGrid">
    <w:name w:val="Table Grid"/>
    <w:basedOn w:val="TableNormal"/>
    <w:rsid w:val="000A1809"/>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2398"/>
    <w:rPr>
      <w:sz w:val="16"/>
      <w:szCs w:val="16"/>
    </w:rPr>
  </w:style>
  <w:style w:type="paragraph" w:styleId="CommentText">
    <w:name w:val="annotation text"/>
    <w:basedOn w:val="Normal"/>
    <w:link w:val="CommentTextChar"/>
    <w:uiPriority w:val="99"/>
    <w:semiHidden/>
    <w:unhideWhenUsed/>
    <w:rsid w:val="00302398"/>
    <w:rPr>
      <w:sz w:val="20"/>
    </w:rPr>
  </w:style>
  <w:style w:type="character" w:customStyle="1" w:styleId="CommentTextChar">
    <w:name w:val="Comment Text Char"/>
    <w:basedOn w:val="DefaultParagraphFont"/>
    <w:link w:val="CommentText"/>
    <w:uiPriority w:val="99"/>
    <w:semiHidden/>
    <w:rsid w:val="00302398"/>
    <w:rPr>
      <w:lang w:val="en-AU" w:eastAsia="en-AU"/>
    </w:rPr>
  </w:style>
  <w:style w:type="paragraph" w:styleId="CommentSubject">
    <w:name w:val="annotation subject"/>
    <w:basedOn w:val="CommentText"/>
    <w:next w:val="CommentText"/>
    <w:link w:val="CommentSubjectChar"/>
    <w:uiPriority w:val="99"/>
    <w:semiHidden/>
    <w:unhideWhenUsed/>
    <w:rsid w:val="00302398"/>
    <w:rPr>
      <w:b/>
      <w:bCs w:val="0"/>
    </w:rPr>
  </w:style>
  <w:style w:type="character" w:customStyle="1" w:styleId="CommentSubjectChar">
    <w:name w:val="Comment Subject Char"/>
    <w:basedOn w:val="CommentTextChar"/>
    <w:link w:val="CommentSubject"/>
    <w:uiPriority w:val="99"/>
    <w:semiHidden/>
    <w:rsid w:val="00302398"/>
    <w:rPr>
      <w:b/>
      <w:bCs w:val="0"/>
      <w:lang w:val="en-AU" w:eastAsia="en-AU"/>
    </w:rPr>
  </w:style>
  <w:style w:type="paragraph" w:customStyle="1" w:styleId="Level1altL1">
    <w:name w:val="§ Level 1 (alt L1)"/>
    <w:basedOn w:val="Normal"/>
    <w:next w:val="Normal"/>
    <w:rsid w:val="000A155C"/>
    <w:pPr>
      <w:numPr>
        <w:numId w:val="2"/>
      </w:numPr>
      <w:spacing w:after="240"/>
      <w:jc w:val="both"/>
    </w:pPr>
    <w:rPr>
      <w:b/>
      <w:sz w:val="22"/>
      <w:lang w:val="en-GB"/>
    </w:rPr>
  </w:style>
  <w:style w:type="paragraph" w:styleId="ListParagraph">
    <w:name w:val="List Paragraph"/>
    <w:basedOn w:val="Normal"/>
    <w:uiPriority w:val="34"/>
    <w:qFormat/>
    <w:rsid w:val="000A155C"/>
    <w:pPr>
      <w:spacing w:after="200" w:line="276" w:lineRule="auto"/>
      <w:ind w:firstLine="0"/>
      <w:contextualSpacing/>
    </w:pPr>
    <w:rPr>
      <w:rFonts w:ascii="Calibri" w:eastAsia="Calibri" w:hAnsi="Calibri"/>
      <w:sz w:val="22"/>
      <w:szCs w:val="22"/>
    </w:rPr>
  </w:style>
  <w:style w:type="paragraph" w:customStyle="1" w:styleId="0level-3">
    <w:name w:val="0_level-3"/>
    <w:basedOn w:val="Normal"/>
    <w:qFormat/>
    <w:rsid w:val="00127CDC"/>
    <w:pPr>
      <w:numPr>
        <w:ilvl w:val="2"/>
        <w:numId w:val="4"/>
      </w:numPr>
      <w:spacing w:before="120" w:line="276" w:lineRule="auto"/>
    </w:pPr>
    <w:rPr>
      <w:sz w:val="22"/>
    </w:rPr>
  </w:style>
  <w:style w:type="paragraph" w:customStyle="1" w:styleId="0level-2">
    <w:name w:val="0_level-2"/>
    <w:basedOn w:val="Normal"/>
    <w:qFormat/>
    <w:rsid w:val="00127CDC"/>
    <w:pPr>
      <w:numPr>
        <w:ilvl w:val="1"/>
        <w:numId w:val="4"/>
      </w:numPr>
      <w:spacing w:before="240" w:line="276" w:lineRule="auto"/>
      <w:ind w:left="720" w:hanging="720"/>
    </w:pPr>
    <w:rPr>
      <w:snapToGrid w:val="0"/>
      <w:sz w:val="22"/>
      <w:szCs w:val="22"/>
    </w:rPr>
  </w:style>
  <w:style w:type="paragraph" w:customStyle="1" w:styleId="0level-1">
    <w:name w:val="0_level-1"/>
    <w:basedOn w:val="Normal"/>
    <w:qFormat/>
    <w:rsid w:val="00D3376A"/>
    <w:pPr>
      <w:widowControl w:val="0"/>
      <w:numPr>
        <w:numId w:val="4"/>
      </w:numPr>
      <w:tabs>
        <w:tab w:val="left" w:pos="720"/>
        <w:tab w:val="left" w:pos="1440"/>
      </w:tabs>
      <w:spacing w:before="480" w:line="276" w:lineRule="auto"/>
      <w:ind w:left="850" w:hanging="850"/>
      <w:outlineLvl w:val="0"/>
    </w:pPr>
    <w:rPr>
      <w:b/>
      <w:snapToGrid w:val="0"/>
      <w:sz w:val="22"/>
      <w:szCs w:val="22"/>
    </w:rPr>
  </w:style>
  <w:style w:type="paragraph" w:customStyle="1" w:styleId="Default">
    <w:name w:val="Default"/>
    <w:rsid w:val="00AA7BFB"/>
    <w:pPr>
      <w:autoSpaceDE w:val="0"/>
      <w:autoSpaceDN w:val="0"/>
      <w:adjustRightInd w:val="0"/>
    </w:pPr>
    <w:rPr>
      <w:color w:val="000000"/>
    </w:rPr>
  </w:style>
  <w:style w:type="character" w:styleId="UnresolvedMention">
    <w:name w:val="Unresolved Mention"/>
    <w:basedOn w:val="DefaultParagraphFont"/>
    <w:uiPriority w:val="99"/>
    <w:semiHidden/>
    <w:unhideWhenUsed/>
    <w:rsid w:val="00B3378D"/>
    <w:rPr>
      <w:color w:val="605E5C"/>
      <w:shd w:val="clear" w:color="auto" w:fill="E1DFDD"/>
    </w:rPr>
  </w:style>
  <w:style w:type="character" w:styleId="FollowedHyperlink">
    <w:name w:val="FollowedHyperlink"/>
    <w:basedOn w:val="DefaultParagraphFont"/>
    <w:uiPriority w:val="99"/>
    <w:semiHidden/>
    <w:unhideWhenUsed/>
    <w:rsid w:val="006631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2059">
      <w:bodyDiv w:val="1"/>
      <w:marLeft w:val="0"/>
      <w:marRight w:val="0"/>
      <w:marTop w:val="0"/>
      <w:marBottom w:val="0"/>
      <w:divBdr>
        <w:top w:val="none" w:sz="0" w:space="0" w:color="auto"/>
        <w:left w:val="none" w:sz="0" w:space="0" w:color="auto"/>
        <w:bottom w:val="none" w:sz="0" w:space="0" w:color="auto"/>
        <w:right w:val="none" w:sz="0" w:space="0" w:color="auto"/>
      </w:divBdr>
    </w:div>
    <w:div w:id="214433795">
      <w:bodyDiv w:val="1"/>
      <w:marLeft w:val="0"/>
      <w:marRight w:val="0"/>
      <w:marTop w:val="0"/>
      <w:marBottom w:val="0"/>
      <w:divBdr>
        <w:top w:val="none" w:sz="0" w:space="0" w:color="auto"/>
        <w:left w:val="none" w:sz="0" w:space="0" w:color="auto"/>
        <w:bottom w:val="none" w:sz="0" w:space="0" w:color="auto"/>
        <w:right w:val="none" w:sz="0" w:space="0" w:color="auto"/>
      </w:divBdr>
    </w:div>
    <w:div w:id="545996238">
      <w:bodyDiv w:val="1"/>
      <w:marLeft w:val="0"/>
      <w:marRight w:val="0"/>
      <w:marTop w:val="0"/>
      <w:marBottom w:val="0"/>
      <w:divBdr>
        <w:top w:val="none" w:sz="0" w:space="0" w:color="auto"/>
        <w:left w:val="none" w:sz="0" w:space="0" w:color="auto"/>
        <w:bottom w:val="none" w:sz="0" w:space="0" w:color="auto"/>
        <w:right w:val="none" w:sz="0" w:space="0" w:color="auto"/>
      </w:divBdr>
    </w:div>
    <w:div w:id="716708763">
      <w:bodyDiv w:val="1"/>
      <w:marLeft w:val="0"/>
      <w:marRight w:val="0"/>
      <w:marTop w:val="0"/>
      <w:marBottom w:val="0"/>
      <w:divBdr>
        <w:top w:val="none" w:sz="0" w:space="0" w:color="auto"/>
        <w:left w:val="none" w:sz="0" w:space="0" w:color="auto"/>
        <w:bottom w:val="none" w:sz="0" w:space="0" w:color="auto"/>
        <w:right w:val="none" w:sz="0" w:space="0" w:color="auto"/>
      </w:divBdr>
    </w:div>
    <w:div w:id="1646740904">
      <w:bodyDiv w:val="1"/>
      <w:marLeft w:val="0"/>
      <w:marRight w:val="0"/>
      <w:marTop w:val="0"/>
      <w:marBottom w:val="0"/>
      <w:divBdr>
        <w:top w:val="none" w:sz="0" w:space="0" w:color="auto"/>
        <w:left w:val="none" w:sz="0" w:space="0" w:color="auto"/>
        <w:bottom w:val="none" w:sz="0" w:space="0" w:color="auto"/>
        <w:right w:val="none" w:sz="0" w:space="0" w:color="auto"/>
      </w:divBdr>
    </w:div>
    <w:div w:id="1813206054">
      <w:bodyDiv w:val="1"/>
      <w:marLeft w:val="0"/>
      <w:marRight w:val="0"/>
      <w:marTop w:val="0"/>
      <w:marBottom w:val="0"/>
      <w:divBdr>
        <w:top w:val="none" w:sz="0" w:space="0" w:color="auto"/>
        <w:left w:val="none" w:sz="0" w:space="0" w:color="auto"/>
        <w:bottom w:val="none" w:sz="0" w:space="0" w:color="auto"/>
        <w:right w:val="none" w:sz="0" w:space="0" w:color="auto"/>
      </w:divBdr>
    </w:div>
    <w:div w:id="202717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ns-cra.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rec/T-REC-T.50-199209-I/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ns-cra.com/performance/list/all_reg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ns-cra.com/performance/list/all_reg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AO\APANPIRG%2002\CNSATMIC%209\AU_IC9_3_03.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D2845-C2C7-4DD1-91D7-53E31E67B279}">
  <ds:schemaRefs>
    <ds:schemaRef ds:uri="http://schemas.openxmlformats.org/officeDocument/2006/bibliography"/>
  </ds:schemaRefs>
</ds:datastoreItem>
</file>

<file path=docMetadata/LabelInfo.xml><?xml version="1.0" encoding="utf-8"?>
<clbl:labelList xmlns:clbl="http://schemas.microsoft.com/office/2020/mipLabelMetadata">
  <clbl:label id="{43eba056-5ca4-4871-89ac-bdd09160ce7e}" enabled="0" method="" siteId="{43eba056-5ca4-4871-89ac-bdd09160ce7e}" removed="1"/>
</clbl:labelList>
</file>

<file path=docProps/app.xml><?xml version="1.0" encoding="utf-8"?>
<Properties xmlns="http://schemas.openxmlformats.org/officeDocument/2006/extended-properties" xmlns:vt="http://schemas.openxmlformats.org/officeDocument/2006/docPropsVTypes">
  <Template>AU_IC9_3_03.doc</Template>
  <TotalTime>6</TotalTime>
  <Pages>7</Pages>
  <Words>2372</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COMMETNAVSUR header</vt:lpstr>
    </vt:vector>
  </TitlesOfParts>
  <Company>Airservices Australia</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COMMETNAVSUR header</dc:title>
  <dc:subject/>
  <dc:creator>Jeffrey Bollard</dc:creator>
  <cp:keywords/>
  <cp:lastModifiedBy>Lisa Bee</cp:lastModifiedBy>
  <cp:revision>6</cp:revision>
  <cp:lastPrinted>2013-10-16T19:53:00Z</cp:lastPrinted>
  <dcterms:created xsi:type="dcterms:W3CDTF">2023-04-14T19:59:00Z</dcterms:created>
  <dcterms:modified xsi:type="dcterms:W3CDTF">2023-04-14T20:25:00Z</dcterms:modified>
</cp:coreProperties>
</file>