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B4" w:rsidRDefault="007612B4" w:rsidP="00151773">
      <w:pPr>
        <w:pStyle w:val="PageHeader"/>
        <w:spacing w:before="360"/>
      </w:pPr>
      <w:bookmarkStart w:id="0" w:name="_GoBack"/>
      <w:bookmarkEnd w:id="0"/>
      <w:r>
        <w:rPr>
          <w:noProof/>
          <w:lang w:eastAsia="en-US"/>
        </w:rPr>
        <w:drawing>
          <wp:anchor distT="0" distB="0" distL="114300" distR="114300" simplePos="0" relativeHeight="251659264" behindDoc="0" locked="0" layoutInCell="1" allowOverlap="1" wp14:anchorId="59A62F53" wp14:editId="57726FDF">
            <wp:simplePos x="0" y="0"/>
            <wp:positionH relativeFrom="column">
              <wp:posOffset>-38735</wp:posOffset>
            </wp:positionH>
            <wp:positionV relativeFrom="paragraph">
              <wp:posOffset>-15875</wp:posOffset>
            </wp:positionV>
            <wp:extent cx="902970" cy="904875"/>
            <wp:effectExtent l="0" t="0" r="0" b="9525"/>
            <wp:wrapSquare wrapText="bothSides"/>
            <wp:docPr id="1" name="Picture 1" descr="Federal Aviation Administration logo" title="F A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Aviation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FAA</w:t>
      </w:r>
    </w:p>
    <w:p w:rsidR="007612B4" w:rsidRDefault="007612B4" w:rsidP="006257C6">
      <w:pPr>
        <w:pStyle w:val="PageHeader"/>
        <w:spacing w:after="840"/>
      </w:pPr>
      <w:r>
        <w:t>Airports</w:t>
      </w:r>
    </w:p>
    <w:p w:rsidR="007612B4" w:rsidRPr="00BD259E" w:rsidRDefault="00623C5C" w:rsidP="00BD259E">
      <w:pPr>
        <w:pStyle w:val="Heading1"/>
      </w:pPr>
      <w:r w:rsidRPr="00BD259E">
        <w:t xml:space="preserve">Contract Provision </w:t>
      </w:r>
      <w:r w:rsidR="00EA12DB">
        <w:t>Guide</w:t>
      </w:r>
      <w:r w:rsidR="002553F7">
        <w:t>lines</w:t>
      </w:r>
      <w:r w:rsidR="00EA12DB">
        <w:t xml:space="preserve"> </w:t>
      </w:r>
      <w:r w:rsidR="00EA12DB" w:rsidRPr="00BD259E">
        <w:t xml:space="preserve">for </w:t>
      </w:r>
      <w:r w:rsidR="00EA12DB">
        <w:t xml:space="preserve">Obligated Sponsors and </w:t>
      </w:r>
      <w:r w:rsidR="00EA12DB" w:rsidRPr="00BD259E">
        <w:t xml:space="preserve">Airport Improvement Program </w:t>
      </w:r>
      <w:r w:rsidR="00EA12DB">
        <w:t xml:space="preserve">Projects </w:t>
      </w:r>
    </w:p>
    <w:p w:rsidR="007612B4" w:rsidRPr="00B4142C" w:rsidRDefault="007612B4" w:rsidP="00B4142C">
      <w:pPr>
        <w:pStyle w:val="TOCtitle"/>
      </w:pPr>
      <w:r w:rsidRPr="00B4142C">
        <w:t>Contents</w:t>
      </w:r>
      <w:r w:rsidR="00702F10">
        <w:t xml:space="preserve"> </w:t>
      </w:r>
    </w:p>
    <w:p w:rsidR="00D807AB" w:rsidRDefault="0089388F">
      <w:pPr>
        <w:pStyle w:val="TOC1"/>
        <w:rPr>
          <w:rFonts w:eastAsiaTheme="minorEastAsia"/>
          <w:szCs w:val="22"/>
        </w:rPr>
      </w:pPr>
      <w:r w:rsidRPr="00235D33">
        <w:rPr>
          <w:rFonts w:ascii="Arial" w:hAnsi="Arial" w:cs="Arial"/>
          <w:szCs w:val="22"/>
        </w:rPr>
        <w:fldChar w:fldCharType="begin"/>
      </w:r>
      <w:r w:rsidRPr="00235D33">
        <w:rPr>
          <w:rFonts w:ascii="Arial" w:hAnsi="Arial" w:cs="Arial"/>
          <w:szCs w:val="22"/>
        </w:rPr>
        <w:instrText xml:space="preserve"> TOC \h \z \t "Heading 2,1,Heading 3,2,AppendixH1,2" </w:instrText>
      </w:r>
      <w:r w:rsidRPr="00235D33">
        <w:rPr>
          <w:rFonts w:ascii="Arial" w:hAnsi="Arial" w:cs="Arial"/>
          <w:szCs w:val="22"/>
        </w:rPr>
        <w:fldChar w:fldCharType="separate"/>
      </w:r>
      <w:hyperlink w:anchor="_Toc517258102" w:history="1">
        <w:r w:rsidR="00D807AB" w:rsidRPr="00D231CC">
          <w:rPr>
            <w:rStyle w:val="Hyperlink"/>
            <w:lang w:bidi="he-IL"/>
          </w:rPr>
          <w:t>Record of Changes</w:t>
        </w:r>
        <w:r w:rsidR="00D807AB">
          <w:rPr>
            <w:webHidden/>
          </w:rPr>
          <w:tab/>
        </w:r>
        <w:r w:rsidR="00D807AB">
          <w:rPr>
            <w:webHidden/>
          </w:rPr>
          <w:fldChar w:fldCharType="begin"/>
        </w:r>
        <w:r w:rsidR="00D807AB">
          <w:rPr>
            <w:webHidden/>
          </w:rPr>
          <w:instrText xml:space="preserve"> PAGEREF _Toc517258102 \h </w:instrText>
        </w:r>
        <w:r w:rsidR="00D807AB">
          <w:rPr>
            <w:webHidden/>
          </w:rPr>
        </w:r>
        <w:r w:rsidR="00D807AB">
          <w:rPr>
            <w:webHidden/>
          </w:rPr>
          <w:fldChar w:fldCharType="separate"/>
        </w:r>
        <w:r w:rsidR="00D807AB">
          <w:rPr>
            <w:webHidden/>
          </w:rPr>
          <w:t>2</w:t>
        </w:r>
        <w:r w:rsidR="00D807AB">
          <w:rPr>
            <w:webHidden/>
          </w:rPr>
          <w:fldChar w:fldCharType="end"/>
        </w:r>
      </w:hyperlink>
    </w:p>
    <w:p w:rsidR="00D807AB" w:rsidRDefault="005B0484">
      <w:pPr>
        <w:pStyle w:val="TOC1"/>
        <w:rPr>
          <w:rFonts w:eastAsiaTheme="minorEastAsia"/>
          <w:szCs w:val="22"/>
        </w:rPr>
      </w:pPr>
      <w:hyperlink w:anchor="_Toc517258103" w:history="1">
        <w:r w:rsidR="00D807AB" w:rsidRPr="00D231CC">
          <w:rPr>
            <w:rStyle w:val="Hyperlink"/>
            <w:lang w:bidi="he-IL"/>
          </w:rPr>
          <w:t>Contract Guidance</w:t>
        </w:r>
        <w:r w:rsidR="00D807AB">
          <w:rPr>
            <w:webHidden/>
          </w:rPr>
          <w:tab/>
        </w:r>
        <w:r w:rsidR="00D807AB">
          <w:rPr>
            <w:webHidden/>
          </w:rPr>
          <w:fldChar w:fldCharType="begin"/>
        </w:r>
        <w:r w:rsidR="00D807AB">
          <w:rPr>
            <w:webHidden/>
          </w:rPr>
          <w:instrText xml:space="preserve"> PAGEREF _Toc517258103 \h </w:instrText>
        </w:r>
        <w:r w:rsidR="00D807AB">
          <w:rPr>
            <w:webHidden/>
          </w:rPr>
        </w:r>
        <w:r w:rsidR="00D807AB">
          <w:rPr>
            <w:webHidden/>
          </w:rPr>
          <w:fldChar w:fldCharType="separate"/>
        </w:r>
        <w:r w:rsidR="00D807AB">
          <w:rPr>
            <w:webHidden/>
          </w:rPr>
          <w:t>4</w:t>
        </w:r>
        <w:r w:rsidR="00D807AB">
          <w:rPr>
            <w:webHidden/>
          </w:rPr>
          <w:fldChar w:fldCharType="end"/>
        </w:r>
      </w:hyperlink>
    </w:p>
    <w:p w:rsidR="00D807AB" w:rsidRDefault="005B0484">
      <w:pPr>
        <w:pStyle w:val="TOC2"/>
        <w:tabs>
          <w:tab w:val="left" w:pos="880"/>
          <w:tab w:val="right" w:leader="dot" w:pos="9350"/>
        </w:tabs>
        <w:rPr>
          <w:rFonts w:eastAsiaTheme="minorEastAsia"/>
          <w:noProof/>
        </w:rPr>
      </w:pPr>
      <w:hyperlink w:anchor="_Toc517258104" w:history="1">
        <w:r w:rsidR="00D807AB" w:rsidRPr="00D231CC">
          <w:rPr>
            <w:rStyle w:val="Hyperlink"/>
            <w:rFonts w:cs="Times New Roman"/>
            <w:noProof/>
            <w:snapToGrid w:val="0"/>
            <w14:scene3d>
              <w14:camera w14:prst="orthographicFront"/>
              <w14:lightRig w14:rig="threePt" w14:dir="t">
                <w14:rot w14:lat="0" w14:lon="0" w14:rev="0"/>
              </w14:lightRig>
            </w14:scene3d>
          </w:rPr>
          <w:t>1.</w:t>
        </w:r>
        <w:r w:rsidR="00D807AB">
          <w:rPr>
            <w:rFonts w:eastAsiaTheme="minorEastAsia"/>
            <w:noProof/>
          </w:rPr>
          <w:tab/>
        </w:r>
        <w:r w:rsidR="00D807AB" w:rsidRPr="00D231CC">
          <w:rPr>
            <w:rStyle w:val="Hyperlink"/>
            <w:noProof/>
          </w:rPr>
          <w:t>Purpose of this Document</w:t>
        </w:r>
        <w:r w:rsidR="00D807AB">
          <w:rPr>
            <w:noProof/>
            <w:webHidden/>
          </w:rPr>
          <w:tab/>
        </w:r>
        <w:r w:rsidR="00D807AB">
          <w:rPr>
            <w:noProof/>
            <w:webHidden/>
          </w:rPr>
          <w:fldChar w:fldCharType="begin"/>
        </w:r>
        <w:r w:rsidR="00D807AB">
          <w:rPr>
            <w:noProof/>
            <w:webHidden/>
          </w:rPr>
          <w:instrText xml:space="preserve"> PAGEREF _Toc517258104 \h </w:instrText>
        </w:r>
        <w:r w:rsidR="00D807AB">
          <w:rPr>
            <w:noProof/>
            <w:webHidden/>
          </w:rPr>
        </w:r>
        <w:r w:rsidR="00D807AB">
          <w:rPr>
            <w:noProof/>
            <w:webHidden/>
          </w:rPr>
          <w:fldChar w:fldCharType="separate"/>
        </w:r>
        <w:r w:rsidR="00D807AB">
          <w:rPr>
            <w:noProof/>
            <w:webHidden/>
          </w:rPr>
          <w:t>4</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05" w:history="1">
        <w:r w:rsidR="00D807AB" w:rsidRPr="00D231CC">
          <w:rPr>
            <w:rStyle w:val="Hyperlink"/>
            <w:rFonts w:cs="Times New Roman"/>
            <w:noProof/>
            <w:snapToGrid w:val="0"/>
            <w14:scene3d>
              <w14:camera w14:prst="orthographicFront"/>
              <w14:lightRig w14:rig="threePt" w14:dir="t">
                <w14:rot w14:lat="0" w14:lon="0" w14:rev="0"/>
              </w14:lightRig>
            </w14:scene3d>
          </w:rPr>
          <w:t>2.</w:t>
        </w:r>
        <w:r w:rsidR="00D807AB">
          <w:rPr>
            <w:rFonts w:eastAsiaTheme="minorEastAsia"/>
            <w:noProof/>
          </w:rPr>
          <w:tab/>
        </w:r>
        <w:r w:rsidR="00D807AB" w:rsidRPr="00D231CC">
          <w:rPr>
            <w:rStyle w:val="Hyperlink"/>
            <w:noProof/>
          </w:rPr>
          <w:t>Sponsor Requirements</w:t>
        </w:r>
        <w:r w:rsidR="00D807AB">
          <w:rPr>
            <w:noProof/>
            <w:webHidden/>
          </w:rPr>
          <w:tab/>
        </w:r>
        <w:r w:rsidR="00D807AB">
          <w:rPr>
            <w:noProof/>
            <w:webHidden/>
          </w:rPr>
          <w:fldChar w:fldCharType="begin"/>
        </w:r>
        <w:r w:rsidR="00D807AB">
          <w:rPr>
            <w:noProof/>
            <w:webHidden/>
          </w:rPr>
          <w:instrText xml:space="preserve"> PAGEREF _Toc517258105 \h </w:instrText>
        </w:r>
        <w:r w:rsidR="00D807AB">
          <w:rPr>
            <w:noProof/>
            <w:webHidden/>
          </w:rPr>
        </w:r>
        <w:r w:rsidR="00D807AB">
          <w:rPr>
            <w:noProof/>
            <w:webHidden/>
          </w:rPr>
          <w:fldChar w:fldCharType="separate"/>
        </w:r>
        <w:r w:rsidR="00D807AB">
          <w:rPr>
            <w:noProof/>
            <w:webHidden/>
          </w:rPr>
          <w:t>4</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06" w:history="1">
        <w:r w:rsidR="00D807AB" w:rsidRPr="00D231CC">
          <w:rPr>
            <w:rStyle w:val="Hyperlink"/>
            <w:rFonts w:cs="Times New Roman"/>
            <w:noProof/>
            <w:snapToGrid w:val="0"/>
            <w14:scene3d>
              <w14:camera w14:prst="orthographicFront"/>
              <w14:lightRig w14:rig="threePt" w14:dir="t">
                <w14:rot w14:lat="0" w14:lon="0" w14:rev="0"/>
              </w14:lightRig>
            </w14:scene3d>
          </w:rPr>
          <w:t>3.</w:t>
        </w:r>
        <w:r w:rsidR="00D807AB">
          <w:rPr>
            <w:rFonts w:eastAsiaTheme="minorEastAsia"/>
            <w:noProof/>
          </w:rPr>
          <w:tab/>
        </w:r>
        <w:r w:rsidR="00D807AB" w:rsidRPr="00D231CC">
          <w:rPr>
            <w:rStyle w:val="Hyperlink"/>
            <w:noProof/>
          </w:rPr>
          <w:t>Typical Procurement Steps</w:t>
        </w:r>
        <w:r w:rsidR="00D807AB">
          <w:rPr>
            <w:noProof/>
            <w:webHidden/>
          </w:rPr>
          <w:tab/>
        </w:r>
        <w:r w:rsidR="00D807AB">
          <w:rPr>
            <w:noProof/>
            <w:webHidden/>
          </w:rPr>
          <w:fldChar w:fldCharType="begin"/>
        </w:r>
        <w:r w:rsidR="00D807AB">
          <w:rPr>
            <w:noProof/>
            <w:webHidden/>
          </w:rPr>
          <w:instrText xml:space="preserve"> PAGEREF _Toc517258106 \h </w:instrText>
        </w:r>
        <w:r w:rsidR="00D807AB">
          <w:rPr>
            <w:noProof/>
            <w:webHidden/>
          </w:rPr>
        </w:r>
        <w:r w:rsidR="00D807AB">
          <w:rPr>
            <w:noProof/>
            <w:webHidden/>
          </w:rPr>
          <w:fldChar w:fldCharType="separate"/>
        </w:r>
        <w:r w:rsidR="00D807AB">
          <w:rPr>
            <w:noProof/>
            <w:webHidden/>
          </w:rPr>
          <w:t>5</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07" w:history="1">
        <w:r w:rsidR="00D807AB" w:rsidRPr="00D231CC">
          <w:rPr>
            <w:rStyle w:val="Hyperlink"/>
            <w:rFonts w:cs="Times New Roman"/>
            <w:noProof/>
            <w:snapToGrid w:val="0"/>
            <w14:scene3d>
              <w14:camera w14:prst="orthographicFront"/>
              <w14:lightRig w14:rig="threePt" w14:dir="t">
                <w14:rot w14:lat="0" w14:lon="0" w14:rev="0"/>
              </w14:lightRig>
            </w14:scene3d>
          </w:rPr>
          <w:t>4.</w:t>
        </w:r>
        <w:r w:rsidR="00D807AB">
          <w:rPr>
            <w:rFonts w:eastAsiaTheme="minorEastAsia"/>
            <w:noProof/>
          </w:rPr>
          <w:tab/>
        </w:r>
        <w:r w:rsidR="00D807AB" w:rsidRPr="00D231CC">
          <w:rPr>
            <w:rStyle w:val="Hyperlink"/>
            <w:noProof/>
          </w:rPr>
          <w:t>Applicability Matrix for Contract Provisions</w:t>
        </w:r>
        <w:r w:rsidR="00D807AB">
          <w:rPr>
            <w:noProof/>
            <w:webHidden/>
          </w:rPr>
          <w:tab/>
        </w:r>
        <w:r w:rsidR="00D807AB">
          <w:rPr>
            <w:noProof/>
            <w:webHidden/>
          </w:rPr>
          <w:fldChar w:fldCharType="begin"/>
        </w:r>
        <w:r w:rsidR="00D807AB">
          <w:rPr>
            <w:noProof/>
            <w:webHidden/>
          </w:rPr>
          <w:instrText xml:space="preserve"> PAGEREF _Toc517258107 \h </w:instrText>
        </w:r>
        <w:r w:rsidR="00D807AB">
          <w:rPr>
            <w:noProof/>
            <w:webHidden/>
          </w:rPr>
        </w:r>
        <w:r w:rsidR="00D807AB">
          <w:rPr>
            <w:noProof/>
            <w:webHidden/>
          </w:rPr>
          <w:fldChar w:fldCharType="separate"/>
        </w:r>
        <w:r w:rsidR="00D807AB">
          <w:rPr>
            <w:noProof/>
            <w:webHidden/>
          </w:rPr>
          <w:t>6</w:t>
        </w:r>
        <w:r w:rsidR="00D807AB">
          <w:rPr>
            <w:noProof/>
            <w:webHidden/>
          </w:rPr>
          <w:fldChar w:fldCharType="end"/>
        </w:r>
      </w:hyperlink>
    </w:p>
    <w:p w:rsidR="00D807AB" w:rsidRDefault="005B0484">
      <w:pPr>
        <w:pStyle w:val="TOC1"/>
        <w:rPr>
          <w:rFonts w:eastAsiaTheme="minorEastAsia"/>
          <w:szCs w:val="22"/>
        </w:rPr>
      </w:pPr>
      <w:hyperlink w:anchor="_Toc517258108" w:history="1">
        <w:r w:rsidR="00D807AB" w:rsidRPr="00D231CC">
          <w:rPr>
            <w:rStyle w:val="Hyperlink"/>
            <w:lang w:bidi="he-IL"/>
          </w:rPr>
          <w:t>Appendix A – CONTRACT PROVISIONS</w:t>
        </w:r>
        <w:r w:rsidR="00D807AB">
          <w:rPr>
            <w:webHidden/>
          </w:rPr>
          <w:tab/>
        </w:r>
        <w:r w:rsidR="00D807AB">
          <w:rPr>
            <w:webHidden/>
          </w:rPr>
          <w:fldChar w:fldCharType="begin"/>
        </w:r>
        <w:r w:rsidR="00D807AB">
          <w:rPr>
            <w:webHidden/>
          </w:rPr>
          <w:instrText xml:space="preserve"> PAGEREF _Toc517258108 \h </w:instrText>
        </w:r>
        <w:r w:rsidR="00D807AB">
          <w:rPr>
            <w:webHidden/>
          </w:rPr>
        </w:r>
        <w:r w:rsidR="00D807AB">
          <w:rPr>
            <w:webHidden/>
          </w:rPr>
          <w:fldChar w:fldCharType="separate"/>
        </w:r>
        <w:r w:rsidR="00D807AB">
          <w:rPr>
            <w:webHidden/>
          </w:rPr>
          <w:t>1</w:t>
        </w:r>
        <w:r w:rsidR="00D807AB">
          <w:rPr>
            <w:webHidden/>
          </w:rPr>
          <w:fldChar w:fldCharType="end"/>
        </w:r>
      </w:hyperlink>
    </w:p>
    <w:p w:rsidR="00D807AB" w:rsidRDefault="005B0484">
      <w:pPr>
        <w:pStyle w:val="TOC2"/>
        <w:tabs>
          <w:tab w:val="left" w:pos="880"/>
          <w:tab w:val="right" w:leader="dot" w:pos="9350"/>
        </w:tabs>
        <w:rPr>
          <w:rFonts w:eastAsiaTheme="minorEastAsia"/>
          <w:noProof/>
        </w:rPr>
      </w:pPr>
      <w:hyperlink w:anchor="_Toc517258109" w:history="1">
        <w:r w:rsidR="00D807AB" w:rsidRPr="00D231CC">
          <w:rPr>
            <w:rStyle w:val="Hyperlink"/>
            <w:rFonts w:ascii="Calibri" w:hAnsi="Calibri"/>
            <w:noProof/>
            <w:lang w:bidi="he-IL"/>
          </w:rPr>
          <w:t>A1</w:t>
        </w:r>
        <w:r w:rsidR="00D807AB">
          <w:rPr>
            <w:rFonts w:eastAsiaTheme="minorEastAsia"/>
            <w:noProof/>
          </w:rPr>
          <w:tab/>
        </w:r>
        <w:r w:rsidR="00D807AB" w:rsidRPr="00D231CC">
          <w:rPr>
            <w:rStyle w:val="Hyperlink"/>
            <w:noProof/>
            <w:lang w:bidi="he-IL"/>
          </w:rPr>
          <w:t>ACCESS TO RECORDS AND REPORTS</w:t>
        </w:r>
        <w:r w:rsidR="00D807AB">
          <w:rPr>
            <w:noProof/>
            <w:webHidden/>
          </w:rPr>
          <w:tab/>
        </w:r>
        <w:r w:rsidR="00D807AB">
          <w:rPr>
            <w:noProof/>
            <w:webHidden/>
          </w:rPr>
          <w:fldChar w:fldCharType="begin"/>
        </w:r>
        <w:r w:rsidR="00D807AB">
          <w:rPr>
            <w:noProof/>
            <w:webHidden/>
          </w:rPr>
          <w:instrText xml:space="preserve"> PAGEREF _Toc517258109 \h </w:instrText>
        </w:r>
        <w:r w:rsidR="00D807AB">
          <w:rPr>
            <w:noProof/>
            <w:webHidden/>
          </w:rPr>
        </w:r>
        <w:r w:rsidR="00D807AB">
          <w:rPr>
            <w:noProof/>
            <w:webHidden/>
          </w:rPr>
          <w:fldChar w:fldCharType="separate"/>
        </w:r>
        <w:r w:rsidR="00D807AB">
          <w:rPr>
            <w:noProof/>
            <w:webHidden/>
          </w:rPr>
          <w:t>1</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0" w:history="1">
        <w:r w:rsidR="00D807AB" w:rsidRPr="00D231CC">
          <w:rPr>
            <w:rStyle w:val="Hyperlink"/>
            <w:rFonts w:ascii="Calibri" w:hAnsi="Calibri"/>
            <w:noProof/>
            <w:lang w:bidi="he-IL"/>
          </w:rPr>
          <w:t>A2</w:t>
        </w:r>
        <w:r w:rsidR="00D807AB">
          <w:rPr>
            <w:rFonts w:eastAsiaTheme="minorEastAsia"/>
            <w:noProof/>
          </w:rPr>
          <w:tab/>
        </w:r>
        <w:r w:rsidR="00D807AB" w:rsidRPr="00D231CC">
          <w:rPr>
            <w:rStyle w:val="Hyperlink"/>
            <w:noProof/>
            <w:lang w:bidi="he-IL"/>
          </w:rPr>
          <w:t>AFFIRMATIVE ACTION REQUIREMENT</w:t>
        </w:r>
        <w:r w:rsidR="00D807AB">
          <w:rPr>
            <w:noProof/>
            <w:webHidden/>
          </w:rPr>
          <w:tab/>
        </w:r>
        <w:r w:rsidR="00D807AB">
          <w:rPr>
            <w:noProof/>
            <w:webHidden/>
          </w:rPr>
          <w:fldChar w:fldCharType="begin"/>
        </w:r>
        <w:r w:rsidR="00D807AB">
          <w:rPr>
            <w:noProof/>
            <w:webHidden/>
          </w:rPr>
          <w:instrText xml:space="preserve"> PAGEREF _Toc517258110 \h </w:instrText>
        </w:r>
        <w:r w:rsidR="00D807AB">
          <w:rPr>
            <w:noProof/>
            <w:webHidden/>
          </w:rPr>
        </w:r>
        <w:r w:rsidR="00D807AB">
          <w:rPr>
            <w:noProof/>
            <w:webHidden/>
          </w:rPr>
          <w:fldChar w:fldCharType="separate"/>
        </w:r>
        <w:r w:rsidR="00D807AB">
          <w:rPr>
            <w:noProof/>
            <w:webHidden/>
          </w:rPr>
          <w:t>2</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1" w:history="1">
        <w:r w:rsidR="00D807AB" w:rsidRPr="00D231CC">
          <w:rPr>
            <w:rStyle w:val="Hyperlink"/>
            <w:rFonts w:ascii="Calibri" w:eastAsia="Calibri" w:hAnsi="Calibri"/>
            <w:noProof/>
            <w:lang w:bidi="he-IL"/>
          </w:rPr>
          <w:t>A3</w:t>
        </w:r>
        <w:r w:rsidR="00D807AB">
          <w:rPr>
            <w:rFonts w:eastAsiaTheme="minorEastAsia"/>
            <w:noProof/>
          </w:rPr>
          <w:tab/>
        </w:r>
        <w:r w:rsidR="00D807AB" w:rsidRPr="00D231CC">
          <w:rPr>
            <w:rStyle w:val="Hyperlink"/>
            <w:noProof/>
            <w:lang w:bidi="he-IL"/>
          </w:rPr>
          <w:t>BREACH OF CONTRACT TERMS</w:t>
        </w:r>
        <w:r w:rsidR="00D807AB">
          <w:rPr>
            <w:noProof/>
            <w:webHidden/>
          </w:rPr>
          <w:tab/>
        </w:r>
        <w:r w:rsidR="00D807AB">
          <w:rPr>
            <w:noProof/>
            <w:webHidden/>
          </w:rPr>
          <w:fldChar w:fldCharType="begin"/>
        </w:r>
        <w:r w:rsidR="00D807AB">
          <w:rPr>
            <w:noProof/>
            <w:webHidden/>
          </w:rPr>
          <w:instrText xml:space="preserve"> PAGEREF _Toc517258111 \h </w:instrText>
        </w:r>
        <w:r w:rsidR="00D807AB">
          <w:rPr>
            <w:noProof/>
            <w:webHidden/>
          </w:rPr>
        </w:r>
        <w:r w:rsidR="00D807AB">
          <w:rPr>
            <w:noProof/>
            <w:webHidden/>
          </w:rPr>
          <w:fldChar w:fldCharType="separate"/>
        </w:r>
        <w:r w:rsidR="00D807AB">
          <w:rPr>
            <w:noProof/>
            <w:webHidden/>
          </w:rPr>
          <w:t>5</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2" w:history="1">
        <w:r w:rsidR="00D807AB" w:rsidRPr="00D231CC">
          <w:rPr>
            <w:rStyle w:val="Hyperlink"/>
            <w:rFonts w:ascii="Calibri" w:hAnsi="Calibri"/>
            <w:noProof/>
            <w:lang w:bidi="he-IL"/>
          </w:rPr>
          <w:t>A4</w:t>
        </w:r>
        <w:r w:rsidR="00D807AB">
          <w:rPr>
            <w:rFonts w:eastAsiaTheme="minorEastAsia"/>
            <w:noProof/>
          </w:rPr>
          <w:tab/>
        </w:r>
        <w:r w:rsidR="00D807AB" w:rsidRPr="00D231CC">
          <w:rPr>
            <w:rStyle w:val="Hyperlink"/>
            <w:noProof/>
            <w:lang w:bidi="he-IL"/>
          </w:rPr>
          <w:t>BUY AMERICAN PREFERENCE</w:t>
        </w:r>
        <w:r w:rsidR="00D807AB">
          <w:rPr>
            <w:noProof/>
            <w:webHidden/>
          </w:rPr>
          <w:tab/>
        </w:r>
        <w:r w:rsidR="00D807AB">
          <w:rPr>
            <w:noProof/>
            <w:webHidden/>
          </w:rPr>
          <w:fldChar w:fldCharType="begin"/>
        </w:r>
        <w:r w:rsidR="00D807AB">
          <w:rPr>
            <w:noProof/>
            <w:webHidden/>
          </w:rPr>
          <w:instrText xml:space="preserve"> PAGEREF _Toc517258112 \h </w:instrText>
        </w:r>
        <w:r w:rsidR="00D807AB">
          <w:rPr>
            <w:noProof/>
            <w:webHidden/>
          </w:rPr>
        </w:r>
        <w:r w:rsidR="00D807AB">
          <w:rPr>
            <w:noProof/>
            <w:webHidden/>
          </w:rPr>
          <w:fldChar w:fldCharType="separate"/>
        </w:r>
        <w:r w:rsidR="00D807AB">
          <w:rPr>
            <w:noProof/>
            <w:webHidden/>
          </w:rPr>
          <w:t>6</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3" w:history="1">
        <w:r w:rsidR="00D807AB" w:rsidRPr="00D231CC">
          <w:rPr>
            <w:rStyle w:val="Hyperlink"/>
            <w:rFonts w:ascii="Calibri" w:hAnsi="Calibri"/>
            <w:noProof/>
            <w:lang w:bidi="he-IL"/>
          </w:rPr>
          <w:t>A5</w:t>
        </w:r>
        <w:r w:rsidR="00D807AB">
          <w:rPr>
            <w:rFonts w:eastAsiaTheme="minorEastAsia"/>
            <w:noProof/>
          </w:rPr>
          <w:tab/>
        </w:r>
        <w:r w:rsidR="00D807AB" w:rsidRPr="00D231CC">
          <w:rPr>
            <w:rStyle w:val="Hyperlink"/>
            <w:noProof/>
            <w:lang w:bidi="he-IL"/>
          </w:rPr>
          <w:t>CIVIL RIGHTS - GENERAL</w:t>
        </w:r>
        <w:r w:rsidR="00D807AB">
          <w:rPr>
            <w:noProof/>
            <w:webHidden/>
          </w:rPr>
          <w:tab/>
        </w:r>
        <w:r w:rsidR="00D807AB">
          <w:rPr>
            <w:noProof/>
            <w:webHidden/>
          </w:rPr>
          <w:fldChar w:fldCharType="begin"/>
        </w:r>
        <w:r w:rsidR="00D807AB">
          <w:rPr>
            <w:noProof/>
            <w:webHidden/>
          </w:rPr>
          <w:instrText xml:space="preserve"> PAGEREF _Toc517258113 \h </w:instrText>
        </w:r>
        <w:r w:rsidR="00D807AB">
          <w:rPr>
            <w:noProof/>
            <w:webHidden/>
          </w:rPr>
        </w:r>
        <w:r w:rsidR="00D807AB">
          <w:rPr>
            <w:noProof/>
            <w:webHidden/>
          </w:rPr>
          <w:fldChar w:fldCharType="separate"/>
        </w:r>
        <w:r w:rsidR="00D807AB">
          <w:rPr>
            <w:noProof/>
            <w:webHidden/>
          </w:rPr>
          <w:t>12</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4" w:history="1">
        <w:r w:rsidR="00D807AB" w:rsidRPr="00D231CC">
          <w:rPr>
            <w:rStyle w:val="Hyperlink"/>
            <w:rFonts w:ascii="Calibri" w:hAnsi="Calibri"/>
            <w:noProof/>
            <w:lang w:bidi="he-IL"/>
          </w:rPr>
          <w:t>A6</w:t>
        </w:r>
        <w:r w:rsidR="00D807AB">
          <w:rPr>
            <w:rFonts w:eastAsiaTheme="minorEastAsia"/>
            <w:noProof/>
          </w:rPr>
          <w:tab/>
        </w:r>
        <w:r w:rsidR="00D807AB" w:rsidRPr="00D231CC">
          <w:rPr>
            <w:rStyle w:val="Hyperlink"/>
            <w:noProof/>
            <w:lang w:bidi="he-IL"/>
          </w:rPr>
          <w:t>CIVIL RIGHTS – TITLE VI ASSURANCE</w:t>
        </w:r>
        <w:r w:rsidR="00D807AB">
          <w:rPr>
            <w:noProof/>
            <w:webHidden/>
          </w:rPr>
          <w:tab/>
        </w:r>
        <w:r w:rsidR="00D807AB">
          <w:rPr>
            <w:noProof/>
            <w:webHidden/>
          </w:rPr>
          <w:fldChar w:fldCharType="begin"/>
        </w:r>
        <w:r w:rsidR="00D807AB">
          <w:rPr>
            <w:noProof/>
            <w:webHidden/>
          </w:rPr>
          <w:instrText xml:space="preserve"> PAGEREF _Toc517258114 \h </w:instrText>
        </w:r>
        <w:r w:rsidR="00D807AB">
          <w:rPr>
            <w:noProof/>
            <w:webHidden/>
          </w:rPr>
        </w:r>
        <w:r w:rsidR="00D807AB">
          <w:rPr>
            <w:noProof/>
            <w:webHidden/>
          </w:rPr>
          <w:fldChar w:fldCharType="separate"/>
        </w:r>
        <w:r w:rsidR="00D807AB">
          <w:rPr>
            <w:noProof/>
            <w:webHidden/>
          </w:rPr>
          <w:t>14</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5" w:history="1">
        <w:r w:rsidR="00D807AB" w:rsidRPr="00D231CC">
          <w:rPr>
            <w:rStyle w:val="Hyperlink"/>
            <w:rFonts w:ascii="Calibri" w:eastAsia="Calibri" w:hAnsi="Calibri"/>
            <w:noProof/>
            <w:lang w:bidi="he-IL"/>
          </w:rPr>
          <w:t>A7</w:t>
        </w:r>
        <w:r w:rsidR="00D807AB">
          <w:rPr>
            <w:rFonts w:eastAsiaTheme="minorEastAsia"/>
            <w:noProof/>
          </w:rPr>
          <w:tab/>
        </w:r>
        <w:r w:rsidR="00D807AB" w:rsidRPr="00D231CC">
          <w:rPr>
            <w:rStyle w:val="Hyperlink"/>
            <w:noProof/>
            <w:lang w:bidi="he-IL"/>
          </w:rPr>
          <w:t>CLEAN AIR AND WATER POLLUTION CONTROL</w:t>
        </w:r>
        <w:r w:rsidR="00D807AB">
          <w:rPr>
            <w:noProof/>
            <w:webHidden/>
          </w:rPr>
          <w:tab/>
        </w:r>
        <w:r w:rsidR="00D807AB">
          <w:rPr>
            <w:noProof/>
            <w:webHidden/>
          </w:rPr>
          <w:fldChar w:fldCharType="begin"/>
        </w:r>
        <w:r w:rsidR="00D807AB">
          <w:rPr>
            <w:noProof/>
            <w:webHidden/>
          </w:rPr>
          <w:instrText xml:space="preserve"> PAGEREF _Toc517258115 \h </w:instrText>
        </w:r>
        <w:r w:rsidR="00D807AB">
          <w:rPr>
            <w:noProof/>
            <w:webHidden/>
          </w:rPr>
        </w:r>
        <w:r w:rsidR="00D807AB">
          <w:rPr>
            <w:noProof/>
            <w:webHidden/>
          </w:rPr>
          <w:fldChar w:fldCharType="separate"/>
        </w:r>
        <w:r w:rsidR="00D807AB">
          <w:rPr>
            <w:noProof/>
            <w:webHidden/>
          </w:rPr>
          <w:t>24</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6" w:history="1">
        <w:r w:rsidR="00D807AB" w:rsidRPr="00D231CC">
          <w:rPr>
            <w:rStyle w:val="Hyperlink"/>
            <w:rFonts w:ascii="Calibri" w:hAnsi="Calibri"/>
            <w:noProof/>
            <w:lang w:bidi="he-IL"/>
          </w:rPr>
          <w:t>A8</w:t>
        </w:r>
        <w:r w:rsidR="00D807AB">
          <w:rPr>
            <w:rFonts w:eastAsiaTheme="minorEastAsia"/>
            <w:noProof/>
          </w:rPr>
          <w:tab/>
        </w:r>
        <w:r w:rsidR="00D807AB" w:rsidRPr="00D231CC">
          <w:rPr>
            <w:rStyle w:val="Hyperlink"/>
            <w:noProof/>
            <w:lang w:bidi="he-IL"/>
          </w:rPr>
          <w:t>CONTRACT WORKHOURS AND SAFETY STANDARDS ACT REQUIREMENTS</w:t>
        </w:r>
        <w:r w:rsidR="00D807AB">
          <w:rPr>
            <w:noProof/>
            <w:webHidden/>
          </w:rPr>
          <w:tab/>
        </w:r>
        <w:r w:rsidR="00D807AB">
          <w:rPr>
            <w:noProof/>
            <w:webHidden/>
          </w:rPr>
          <w:fldChar w:fldCharType="begin"/>
        </w:r>
        <w:r w:rsidR="00D807AB">
          <w:rPr>
            <w:noProof/>
            <w:webHidden/>
          </w:rPr>
          <w:instrText xml:space="preserve"> PAGEREF _Toc517258116 \h </w:instrText>
        </w:r>
        <w:r w:rsidR="00D807AB">
          <w:rPr>
            <w:noProof/>
            <w:webHidden/>
          </w:rPr>
        </w:r>
        <w:r w:rsidR="00D807AB">
          <w:rPr>
            <w:noProof/>
            <w:webHidden/>
          </w:rPr>
          <w:fldChar w:fldCharType="separate"/>
        </w:r>
        <w:r w:rsidR="00D807AB">
          <w:rPr>
            <w:noProof/>
            <w:webHidden/>
          </w:rPr>
          <w:t>25</w:t>
        </w:r>
        <w:r w:rsidR="00D807AB">
          <w:rPr>
            <w:noProof/>
            <w:webHidden/>
          </w:rPr>
          <w:fldChar w:fldCharType="end"/>
        </w:r>
      </w:hyperlink>
    </w:p>
    <w:p w:rsidR="00D807AB" w:rsidRDefault="005B0484">
      <w:pPr>
        <w:pStyle w:val="TOC2"/>
        <w:tabs>
          <w:tab w:val="left" w:pos="880"/>
          <w:tab w:val="right" w:leader="dot" w:pos="9350"/>
        </w:tabs>
        <w:rPr>
          <w:rFonts w:eastAsiaTheme="minorEastAsia"/>
          <w:noProof/>
        </w:rPr>
      </w:pPr>
      <w:hyperlink w:anchor="_Toc517258117" w:history="1">
        <w:r w:rsidR="00D807AB" w:rsidRPr="00D231CC">
          <w:rPr>
            <w:rStyle w:val="Hyperlink"/>
            <w:rFonts w:ascii="Calibri" w:eastAsia="Calibri" w:hAnsi="Calibri"/>
            <w:noProof/>
            <w:lang w:val="en" w:bidi="he-IL"/>
          </w:rPr>
          <w:t>A9</w:t>
        </w:r>
        <w:r w:rsidR="00D807AB">
          <w:rPr>
            <w:rFonts w:eastAsiaTheme="minorEastAsia"/>
            <w:noProof/>
          </w:rPr>
          <w:tab/>
        </w:r>
        <w:r w:rsidR="00D807AB" w:rsidRPr="00D231CC">
          <w:rPr>
            <w:rStyle w:val="Hyperlink"/>
            <w:noProof/>
            <w:lang w:bidi="he-IL"/>
          </w:rPr>
          <w:t>COPELAND “ANTI-KICKBACK” ACT</w:t>
        </w:r>
        <w:r w:rsidR="00D807AB">
          <w:rPr>
            <w:noProof/>
            <w:webHidden/>
          </w:rPr>
          <w:tab/>
        </w:r>
        <w:r w:rsidR="00D807AB">
          <w:rPr>
            <w:noProof/>
            <w:webHidden/>
          </w:rPr>
          <w:fldChar w:fldCharType="begin"/>
        </w:r>
        <w:r w:rsidR="00D807AB">
          <w:rPr>
            <w:noProof/>
            <w:webHidden/>
          </w:rPr>
          <w:instrText xml:space="preserve"> PAGEREF _Toc517258117 \h </w:instrText>
        </w:r>
        <w:r w:rsidR="00D807AB">
          <w:rPr>
            <w:noProof/>
            <w:webHidden/>
          </w:rPr>
        </w:r>
        <w:r w:rsidR="00D807AB">
          <w:rPr>
            <w:noProof/>
            <w:webHidden/>
          </w:rPr>
          <w:fldChar w:fldCharType="separate"/>
        </w:r>
        <w:r w:rsidR="00D807AB">
          <w:rPr>
            <w:noProof/>
            <w:webHidden/>
          </w:rPr>
          <w:t>27</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18" w:history="1">
        <w:r w:rsidR="00D807AB" w:rsidRPr="00D231CC">
          <w:rPr>
            <w:rStyle w:val="Hyperlink"/>
            <w:rFonts w:ascii="Calibri" w:hAnsi="Calibri"/>
            <w:noProof/>
            <w:lang w:bidi="he-IL"/>
          </w:rPr>
          <w:t>A10</w:t>
        </w:r>
        <w:r w:rsidR="00D807AB">
          <w:rPr>
            <w:rFonts w:eastAsiaTheme="minorEastAsia"/>
            <w:noProof/>
          </w:rPr>
          <w:tab/>
        </w:r>
        <w:r w:rsidR="00D807AB" w:rsidRPr="00D231CC">
          <w:rPr>
            <w:rStyle w:val="Hyperlink"/>
            <w:noProof/>
            <w:lang w:bidi="he-IL"/>
          </w:rPr>
          <w:t>DAVIS-BACON REQUIREMENTS</w:t>
        </w:r>
        <w:r w:rsidR="00D807AB">
          <w:rPr>
            <w:noProof/>
            <w:webHidden/>
          </w:rPr>
          <w:tab/>
        </w:r>
        <w:r w:rsidR="00D807AB">
          <w:rPr>
            <w:noProof/>
            <w:webHidden/>
          </w:rPr>
          <w:fldChar w:fldCharType="begin"/>
        </w:r>
        <w:r w:rsidR="00D807AB">
          <w:rPr>
            <w:noProof/>
            <w:webHidden/>
          </w:rPr>
          <w:instrText xml:space="preserve"> PAGEREF _Toc517258118 \h </w:instrText>
        </w:r>
        <w:r w:rsidR="00D807AB">
          <w:rPr>
            <w:noProof/>
            <w:webHidden/>
          </w:rPr>
        </w:r>
        <w:r w:rsidR="00D807AB">
          <w:rPr>
            <w:noProof/>
            <w:webHidden/>
          </w:rPr>
          <w:fldChar w:fldCharType="separate"/>
        </w:r>
        <w:r w:rsidR="00D807AB">
          <w:rPr>
            <w:noProof/>
            <w:webHidden/>
          </w:rPr>
          <w:t>29</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19" w:history="1">
        <w:r w:rsidR="00D807AB" w:rsidRPr="00D231CC">
          <w:rPr>
            <w:rStyle w:val="Hyperlink"/>
            <w:rFonts w:ascii="Calibri" w:eastAsia="Calibri" w:hAnsi="Calibri"/>
            <w:noProof/>
            <w:lang w:bidi="he-IL"/>
          </w:rPr>
          <w:t>A11</w:t>
        </w:r>
        <w:r w:rsidR="00D807AB">
          <w:rPr>
            <w:rFonts w:eastAsiaTheme="minorEastAsia"/>
            <w:noProof/>
          </w:rPr>
          <w:tab/>
        </w:r>
        <w:r w:rsidR="00D807AB" w:rsidRPr="00D231CC">
          <w:rPr>
            <w:rStyle w:val="Hyperlink"/>
            <w:noProof/>
            <w:lang w:bidi="he-IL"/>
          </w:rPr>
          <w:t>DEBARMENT AND SUSPENSION</w:t>
        </w:r>
        <w:r w:rsidR="00D807AB">
          <w:rPr>
            <w:noProof/>
            <w:webHidden/>
          </w:rPr>
          <w:tab/>
        </w:r>
        <w:r w:rsidR="00D807AB">
          <w:rPr>
            <w:noProof/>
            <w:webHidden/>
          </w:rPr>
          <w:fldChar w:fldCharType="begin"/>
        </w:r>
        <w:r w:rsidR="00D807AB">
          <w:rPr>
            <w:noProof/>
            <w:webHidden/>
          </w:rPr>
          <w:instrText xml:space="preserve"> PAGEREF _Toc517258119 \h </w:instrText>
        </w:r>
        <w:r w:rsidR="00D807AB">
          <w:rPr>
            <w:noProof/>
            <w:webHidden/>
          </w:rPr>
        </w:r>
        <w:r w:rsidR="00D807AB">
          <w:rPr>
            <w:noProof/>
            <w:webHidden/>
          </w:rPr>
          <w:fldChar w:fldCharType="separate"/>
        </w:r>
        <w:r w:rsidR="00D807AB">
          <w:rPr>
            <w:noProof/>
            <w:webHidden/>
          </w:rPr>
          <w:t>36</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0" w:history="1">
        <w:r w:rsidR="00D807AB" w:rsidRPr="00D231CC">
          <w:rPr>
            <w:rStyle w:val="Hyperlink"/>
            <w:rFonts w:ascii="Calibri" w:eastAsia="Calibri" w:hAnsi="Calibri"/>
            <w:noProof/>
            <w:lang w:bidi="he-IL"/>
          </w:rPr>
          <w:t>A12</w:t>
        </w:r>
        <w:r w:rsidR="00D807AB">
          <w:rPr>
            <w:rFonts w:eastAsiaTheme="minorEastAsia"/>
            <w:noProof/>
          </w:rPr>
          <w:tab/>
        </w:r>
        <w:r w:rsidR="00D807AB" w:rsidRPr="00D231CC">
          <w:rPr>
            <w:rStyle w:val="Hyperlink"/>
            <w:noProof/>
            <w:lang w:bidi="he-IL"/>
          </w:rPr>
          <w:t>DISADVANTAGED BUSINESS ENTERPRISE</w:t>
        </w:r>
        <w:r w:rsidR="00D807AB">
          <w:rPr>
            <w:noProof/>
            <w:webHidden/>
          </w:rPr>
          <w:tab/>
        </w:r>
        <w:r w:rsidR="00D807AB">
          <w:rPr>
            <w:noProof/>
            <w:webHidden/>
          </w:rPr>
          <w:fldChar w:fldCharType="begin"/>
        </w:r>
        <w:r w:rsidR="00D807AB">
          <w:rPr>
            <w:noProof/>
            <w:webHidden/>
          </w:rPr>
          <w:instrText xml:space="preserve"> PAGEREF _Toc517258120 \h </w:instrText>
        </w:r>
        <w:r w:rsidR="00D807AB">
          <w:rPr>
            <w:noProof/>
            <w:webHidden/>
          </w:rPr>
        </w:r>
        <w:r w:rsidR="00D807AB">
          <w:rPr>
            <w:noProof/>
            <w:webHidden/>
          </w:rPr>
          <w:fldChar w:fldCharType="separate"/>
        </w:r>
        <w:r w:rsidR="00D807AB">
          <w:rPr>
            <w:noProof/>
            <w:webHidden/>
          </w:rPr>
          <w:t>38</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1" w:history="1">
        <w:r w:rsidR="00D807AB" w:rsidRPr="00D231CC">
          <w:rPr>
            <w:rStyle w:val="Hyperlink"/>
            <w:rFonts w:ascii="Calibri" w:hAnsi="Calibri"/>
            <w:noProof/>
            <w:lang w:bidi="he-IL"/>
          </w:rPr>
          <w:t>A13</w:t>
        </w:r>
        <w:r w:rsidR="00D807AB">
          <w:rPr>
            <w:rFonts w:eastAsiaTheme="minorEastAsia"/>
            <w:noProof/>
          </w:rPr>
          <w:tab/>
        </w:r>
        <w:r w:rsidR="00D807AB" w:rsidRPr="00D231CC">
          <w:rPr>
            <w:rStyle w:val="Hyperlink"/>
            <w:noProof/>
            <w:lang w:bidi="he-IL"/>
          </w:rPr>
          <w:t>DISTRACTED DRIVING</w:t>
        </w:r>
        <w:r w:rsidR="00D807AB">
          <w:rPr>
            <w:noProof/>
            <w:webHidden/>
          </w:rPr>
          <w:tab/>
        </w:r>
        <w:r w:rsidR="00D807AB">
          <w:rPr>
            <w:noProof/>
            <w:webHidden/>
          </w:rPr>
          <w:fldChar w:fldCharType="begin"/>
        </w:r>
        <w:r w:rsidR="00D807AB">
          <w:rPr>
            <w:noProof/>
            <w:webHidden/>
          </w:rPr>
          <w:instrText xml:space="preserve"> PAGEREF _Toc517258121 \h </w:instrText>
        </w:r>
        <w:r w:rsidR="00D807AB">
          <w:rPr>
            <w:noProof/>
            <w:webHidden/>
          </w:rPr>
        </w:r>
        <w:r w:rsidR="00D807AB">
          <w:rPr>
            <w:noProof/>
            <w:webHidden/>
          </w:rPr>
          <w:fldChar w:fldCharType="separate"/>
        </w:r>
        <w:r w:rsidR="00D807AB">
          <w:rPr>
            <w:noProof/>
            <w:webHidden/>
          </w:rPr>
          <w:t>41</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2" w:history="1">
        <w:r w:rsidR="00D807AB" w:rsidRPr="00D231CC">
          <w:rPr>
            <w:rStyle w:val="Hyperlink"/>
            <w:rFonts w:ascii="Calibri" w:hAnsi="Calibri" w:cs="Arial"/>
            <w:noProof/>
            <w:lang w:val="en" w:bidi="he-IL"/>
          </w:rPr>
          <w:t>A14</w:t>
        </w:r>
        <w:r w:rsidR="00D807AB">
          <w:rPr>
            <w:rFonts w:eastAsiaTheme="minorEastAsia"/>
            <w:noProof/>
          </w:rPr>
          <w:tab/>
        </w:r>
        <w:r w:rsidR="00D807AB" w:rsidRPr="00D231CC">
          <w:rPr>
            <w:rStyle w:val="Hyperlink"/>
            <w:noProof/>
            <w:lang w:bidi="he-IL"/>
          </w:rPr>
          <w:t>ENERGY CONSERVATION REQUIREMENTS</w:t>
        </w:r>
        <w:r w:rsidR="00D807AB">
          <w:rPr>
            <w:noProof/>
            <w:webHidden/>
          </w:rPr>
          <w:tab/>
        </w:r>
        <w:r w:rsidR="00D807AB">
          <w:rPr>
            <w:noProof/>
            <w:webHidden/>
          </w:rPr>
          <w:fldChar w:fldCharType="begin"/>
        </w:r>
        <w:r w:rsidR="00D807AB">
          <w:rPr>
            <w:noProof/>
            <w:webHidden/>
          </w:rPr>
          <w:instrText xml:space="preserve"> PAGEREF _Toc517258122 \h </w:instrText>
        </w:r>
        <w:r w:rsidR="00D807AB">
          <w:rPr>
            <w:noProof/>
            <w:webHidden/>
          </w:rPr>
        </w:r>
        <w:r w:rsidR="00D807AB">
          <w:rPr>
            <w:noProof/>
            <w:webHidden/>
          </w:rPr>
          <w:fldChar w:fldCharType="separate"/>
        </w:r>
        <w:r w:rsidR="00D807AB">
          <w:rPr>
            <w:noProof/>
            <w:webHidden/>
          </w:rPr>
          <w:t>42</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3" w:history="1">
        <w:r w:rsidR="00D807AB" w:rsidRPr="00D231CC">
          <w:rPr>
            <w:rStyle w:val="Hyperlink"/>
            <w:rFonts w:ascii="Calibri" w:eastAsia="Calibri" w:hAnsi="Calibri"/>
            <w:noProof/>
            <w:lang w:bidi="he-IL"/>
          </w:rPr>
          <w:t>A15</w:t>
        </w:r>
        <w:r w:rsidR="00D807AB">
          <w:rPr>
            <w:rFonts w:eastAsiaTheme="minorEastAsia"/>
            <w:noProof/>
          </w:rPr>
          <w:tab/>
        </w:r>
        <w:r w:rsidR="00D807AB" w:rsidRPr="00D231CC">
          <w:rPr>
            <w:rStyle w:val="Hyperlink"/>
            <w:rFonts w:eastAsia="Calibri"/>
            <w:noProof/>
            <w:lang w:bidi="he-IL"/>
          </w:rPr>
          <w:t>DRUG FREE WORKPLACE REQUIREMENTS</w:t>
        </w:r>
        <w:r w:rsidR="00D807AB">
          <w:rPr>
            <w:noProof/>
            <w:webHidden/>
          </w:rPr>
          <w:tab/>
        </w:r>
        <w:r w:rsidR="00D807AB">
          <w:rPr>
            <w:noProof/>
            <w:webHidden/>
          </w:rPr>
          <w:fldChar w:fldCharType="begin"/>
        </w:r>
        <w:r w:rsidR="00D807AB">
          <w:rPr>
            <w:noProof/>
            <w:webHidden/>
          </w:rPr>
          <w:instrText xml:space="preserve"> PAGEREF _Toc517258123 \h </w:instrText>
        </w:r>
        <w:r w:rsidR="00D807AB">
          <w:rPr>
            <w:noProof/>
            <w:webHidden/>
          </w:rPr>
        </w:r>
        <w:r w:rsidR="00D807AB">
          <w:rPr>
            <w:noProof/>
            <w:webHidden/>
          </w:rPr>
          <w:fldChar w:fldCharType="separate"/>
        </w:r>
        <w:r w:rsidR="00D807AB">
          <w:rPr>
            <w:noProof/>
            <w:webHidden/>
          </w:rPr>
          <w:t>43</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4" w:history="1">
        <w:r w:rsidR="00D807AB" w:rsidRPr="00D231CC">
          <w:rPr>
            <w:rStyle w:val="Hyperlink"/>
            <w:rFonts w:ascii="Calibri" w:eastAsia="Calibri" w:hAnsi="Calibri"/>
            <w:noProof/>
            <w:lang w:bidi="he-IL"/>
          </w:rPr>
          <w:t>A16</w:t>
        </w:r>
        <w:r w:rsidR="00D807AB">
          <w:rPr>
            <w:rFonts w:eastAsiaTheme="minorEastAsia"/>
            <w:noProof/>
          </w:rPr>
          <w:tab/>
        </w:r>
        <w:r w:rsidR="00D807AB" w:rsidRPr="00D231CC">
          <w:rPr>
            <w:rStyle w:val="Hyperlink"/>
            <w:noProof/>
            <w:lang w:bidi="he-IL"/>
          </w:rPr>
          <w:t>EQUAL EMPLOYEMENT OPPORTUNITY (EEO)</w:t>
        </w:r>
        <w:r w:rsidR="00D807AB">
          <w:rPr>
            <w:noProof/>
            <w:webHidden/>
          </w:rPr>
          <w:tab/>
        </w:r>
        <w:r w:rsidR="00D807AB">
          <w:rPr>
            <w:noProof/>
            <w:webHidden/>
          </w:rPr>
          <w:fldChar w:fldCharType="begin"/>
        </w:r>
        <w:r w:rsidR="00D807AB">
          <w:rPr>
            <w:noProof/>
            <w:webHidden/>
          </w:rPr>
          <w:instrText xml:space="preserve"> PAGEREF _Toc517258124 \h </w:instrText>
        </w:r>
        <w:r w:rsidR="00D807AB">
          <w:rPr>
            <w:noProof/>
            <w:webHidden/>
          </w:rPr>
        </w:r>
        <w:r w:rsidR="00D807AB">
          <w:rPr>
            <w:noProof/>
            <w:webHidden/>
          </w:rPr>
          <w:fldChar w:fldCharType="separate"/>
        </w:r>
        <w:r w:rsidR="00D807AB">
          <w:rPr>
            <w:noProof/>
            <w:webHidden/>
          </w:rPr>
          <w:t>44</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5" w:history="1">
        <w:r w:rsidR="00D807AB" w:rsidRPr="00D231CC">
          <w:rPr>
            <w:rStyle w:val="Hyperlink"/>
            <w:rFonts w:ascii="Calibri" w:hAnsi="Calibri"/>
            <w:noProof/>
            <w:lang w:bidi="he-IL"/>
          </w:rPr>
          <w:t>A17</w:t>
        </w:r>
        <w:r w:rsidR="00D807AB">
          <w:rPr>
            <w:rFonts w:eastAsiaTheme="minorEastAsia"/>
            <w:noProof/>
          </w:rPr>
          <w:tab/>
        </w:r>
        <w:r w:rsidR="00D807AB" w:rsidRPr="00D231CC">
          <w:rPr>
            <w:rStyle w:val="Hyperlink"/>
            <w:noProof/>
            <w:lang w:bidi="he-IL"/>
          </w:rPr>
          <w:t>FEDERAL FAIR LABOR STANDARDS ACT (FEDERAL MINIMUM WAGE)</w:t>
        </w:r>
        <w:r w:rsidR="00D807AB">
          <w:rPr>
            <w:noProof/>
            <w:webHidden/>
          </w:rPr>
          <w:tab/>
        </w:r>
        <w:r w:rsidR="00D807AB">
          <w:rPr>
            <w:noProof/>
            <w:webHidden/>
          </w:rPr>
          <w:fldChar w:fldCharType="begin"/>
        </w:r>
        <w:r w:rsidR="00D807AB">
          <w:rPr>
            <w:noProof/>
            <w:webHidden/>
          </w:rPr>
          <w:instrText xml:space="preserve"> PAGEREF _Toc517258125 \h </w:instrText>
        </w:r>
        <w:r w:rsidR="00D807AB">
          <w:rPr>
            <w:noProof/>
            <w:webHidden/>
          </w:rPr>
        </w:r>
        <w:r w:rsidR="00D807AB">
          <w:rPr>
            <w:noProof/>
            <w:webHidden/>
          </w:rPr>
          <w:fldChar w:fldCharType="separate"/>
        </w:r>
        <w:r w:rsidR="00D807AB">
          <w:rPr>
            <w:noProof/>
            <w:webHidden/>
          </w:rPr>
          <w:t>51</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6" w:history="1">
        <w:r w:rsidR="00D807AB" w:rsidRPr="00D231CC">
          <w:rPr>
            <w:rStyle w:val="Hyperlink"/>
            <w:rFonts w:ascii="Calibri" w:hAnsi="Calibri" w:cs="Arial"/>
            <w:noProof/>
            <w:lang w:val="en" w:bidi="he-IL"/>
          </w:rPr>
          <w:t>A18</w:t>
        </w:r>
        <w:r w:rsidR="00D807AB">
          <w:rPr>
            <w:rFonts w:eastAsiaTheme="minorEastAsia"/>
            <w:noProof/>
          </w:rPr>
          <w:tab/>
        </w:r>
        <w:r w:rsidR="00D807AB" w:rsidRPr="00D231CC">
          <w:rPr>
            <w:rStyle w:val="Hyperlink"/>
            <w:noProof/>
            <w:lang w:bidi="he-IL"/>
          </w:rPr>
          <w:t>LOBBYING AND INFLUENCING FEDERAL EMPLOYEES</w:t>
        </w:r>
        <w:r w:rsidR="00D807AB">
          <w:rPr>
            <w:noProof/>
            <w:webHidden/>
          </w:rPr>
          <w:tab/>
        </w:r>
        <w:r w:rsidR="00D807AB">
          <w:rPr>
            <w:noProof/>
            <w:webHidden/>
          </w:rPr>
          <w:fldChar w:fldCharType="begin"/>
        </w:r>
        <w:r w:rsidR="00D807AB">
          <w:rPr>
            <w:noProof/>
            <w:webHidden/>
          </w:rPr>
          <w:instrText xml:space="preserve"> PAGEREF _Toc517258126 \h </w:instrText>
        </w:r>
        <w:r w:rsidR="00D807AB">
          <w:rPr>
            <w:noProof/>
            <w:webHidden/>
          </w:rPr>
        </w:r>
        <w:r w:rsidR="00D807AB">
          <w:rPr>
            <w:noProof/>
            <w:webHidden/>
          </w:rPr>
          <w:fldChar w:fldCharType="separate"/>
        </w:r>
        <w:r w:rsidR="00D807AB">
          <w:rPr>
            <w:noProof/>
            <w:webHidden/>
          </w:rPr>
          <w:t>52</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7" w:history="1">
        <w:r w:rsidR="00D807AB" w:rsidRPr="00D231CC">
          <w:rPr>
            <w:rStyle w:val="Hyperlink"/>
            <w:rFonts w:ascii="Calibri" w:eastAsia="Calibri" w:hAnsi="Calibri"/>
            <w:noProof/>
            <w:lang w:bidi="he-IL"/>
          </w:rPr>
          <w:t>A19</w:t>
        </w:r>
        <w:r w:rsidR="00D807AB">
          <w:rPr>
            <w:rFonts w:eastAsiaTheme="minorEastAsia"/>
            <w:noProof/>
          </w:rPr>
          <w:tab/>
        </w:r>
        <w:r w:rsidR="00D807AB" w:rsidRPr="00D231CC">
          <w:rPr>
            <w:rStyle w:val="Hyperlink"/>
            <w:noProof/>
            <w:lang w:bidi="he-IL"/>
          </w:rPr>
          <w:t>PROHIBITION of SEGREGATED FACILITIES</w:t>
        </w:r>
        <w:r w:rsidR="00D807AB">
          <w:rPr>
            <w:noProof/>
            <w:webHidden/>
          </w:rPr>
          <w:tab/>
        </w:r>
        <w:r w:rsidR="00D807AB">
          <w:rPr>
            <w:noProof/>
            <w:webHidden/>
          </w:rPr>
          <w:fldChar w:fldCharType="begin"/>
        </w:r>
        <w:r w:rsidR="00D807AB">
          <w:rPr>
            <w:noProof/>
            <w:webHidden/>
          </w:rPr>
          <w:instrText xml:space="preserve"> PAGEREF _Toc517258127 \h </w:instrText>
        </w:r>
        <w:r w:rsidR="00D807AB">
          <w:rPr>
            <w:noProof/>
            <w:webHidden/>
          </w:rPr>
        </w:r>
        <w:r w:rsidR="00D807AB">
          <w:rPr>
            <w:noProof/>
            <w:webHidden/>
          </w:rPr>
          <w:fldChar w:fldCharType="separate"/>
        </w:r>
        <w:r w:rsidR="00D807AB">
          <w:rPr>
            <w:noProof/>
            <w:webHidden/>
          </w:rPr>
          <w:t>54</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8" w:history="1">
        <w:r w:rsidR="00D807AB" w:rsidRPr="00D231CC">
          <w:rPr>
            <w:rStyle w:val="Hyperlink"/>
            <w:rFonts w:ascii="Calibri" w:eastAsia="Calibri" w:hAnsi="Calibri"/>
            <w:noProof/>
            <w:lang w:bidi="he-IL"/>
          </w:rPr>
          <w:t>A20</w:t>
        </w:r>
        <w:r w:rsidR="00D807AB">
          <w:rPr>
            <w:rFonts w:eastAsiaTheme="minorEastAsia"/>
            <w:noProof/>
          </w:rPr>
          <w:tab/>
        </w:r>
        <w:r w:rsidR="00D807AB" w:rsidRPr="00D231CC">
          <w:rPr>
            <w:rStyle w:val="Hyperlink"/>
            <w:noProof/>
            <w:lang w:bidi="he-IL"/>
          </w:rPr>
          <w:t>OCCUPATIONAL SAFETY AND HEALTH ACT OF 1970</w:t>
        </w:r>
        <w:r w:rsidR="00D807AB">
          <w:rPr>
            <w:noProof/>
            <w:webHidden/>
          </w:rPr>
          <w:tab/>
        </w:r>
        <w:r w:rsidR="00D807AB">
          <w:rPr>
            <w:noProof/>
            <w:webHidden/>
          </w:rPr>
          <w:fldChar w:fldCharType="begin"/>
        </w:r>
        <w:r w:rsidR="00D807AB">
          <w:rPr>
            <w:noProof/>
            <w:webHidden/>
          </w:rPr>
          <w:instrText xml:space="preserve"> PAGEREF _Toc517258128 \h </w:instrText>
        </w:r>
        <w:r w:rsidR="00D807AB">
          <w:rPr>
            <w:noProof/>
            <w:webHidden/>
          </w:rPr>
        </w:r>
        <w:r w:rsidR="00D807AB">
          <w:rPr>
            <w:noProof/>
            <w:webHidden/>
          </w:rPr>
          <w:fldChar w:fldCharType="separate"/>
        </w:r>
        <w:r w:rsidR="00D807AB">
          <w:rPr>
            <w:noProof/>
            <w:webHidden/>
          </w:rPr>
          <w:t>56</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29" w:history="1">
        <w:r w:rsidR="00D807AB" w:rsidRPr="00D231CC">
          <w:rPr>
            <w:rStyle w:val="Hyperlink"/>
            <w:rFonts w:ascii="Calibri" w:hAnsi="Calibri"/>
            <w:noProof/>
            <w:lang w:bidi="he-IL"/>
          </w:rPr>
          <w:t>A21</w:t>
        </w:r>
        <w:r w:rsidR="00D807AB">
          <w:rPr>
            <w:rFonts w:eastAsiaTheme="minorEastAsia"/>
            <w:noProof/>
          </w:rPr>
          <w:tab/>
        </w:r>
        <w:r w:rsidR="00D807AB" w:rsidRPr="00D231CC">
          <w:rPr>
            <w:rStyle w:val="Hyperlink"/>
            <w:noProof/>
            <w:lang w:bidi="he-IL"/>
          </w:rPr>
          <w:t>PROCUREMENT OF RECOVERED MATERIALS</w:t>
        </w:r>
        <w:r w:rsidR="00D807AB">
          <w:rPr>
            <w:noProof/>
            <w:webHidden/>
          </w:rPr>
          <w:tab/>
        </w:r>
        <w:r w:rsidR="00D807AB">
          <w:rPr>
            <w:noProof/>
            <w:webHidden/>
          </w:rPr>
          <w:fldChar w:fldCharType="begin"/>
        </w:r>
        <w:r w:rsidR="00D807AB">
          <w:rPr>
            <w:noProof/>
            <w:webHidden/>
          </w:rPr>
          <w:instrText xml:space="preserve"> PAGEREF _Toc517258129 \h </w:instrText>
        </w:r>
        <w:r w:rsidR="00D807AB">
          <w:rPr>
            <w:noProof/>
            <w:webHidden/>
          </w:rPr>
        </w:r>
        <w:r w:rsidR="00D807AB">
          <w:rPr>
            <w:noProof/>
            <w:webHidden/>
          </w:rPr>
          <w:fldChar w:fldCharType="separate"/>
        </w:r>
        <w:r w:rsidR="00D807AB">
          <w:rPr>
            <w:noProof/>
            <w:webHidden/>
          </w:rPr>
          <w:t>57</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0" w:history="1">
        <w:r w:rsidR="00D807AB" w:rsidRPr="00D231CC">
          <w:rPr>
            <w:rStyle w:val="Hyperlink"/>
            <w:rFonts w:ascii="Calibri" w:eastAsia="Calibri" w:hAnsi="Calibri"/>
            <w:noProof/>
            <w:lang w:val="en" w:bidi="he-IL"/>
          </w:rPr>
          <w:t>A22</w:t>
        </w:r>
        <w:r w:rsidR="00D807AB">
          <w:rPr>
            <w:rFonts w:eastAsiaTheme="minorEastAsia"/>
            <w:noProof/>
          </w:rPr>
          <w:tab/>
        </w:r>
        <w:r w:rsidR="00D807AB" w:rsidRPr="00D231CC">
          <w:rPr>
            <w:rStyle w:val="Hyperlink"/>
            <w:noProof/>
            <w:lang w:bidi="he-IL"/>
          </w:rPr>
          <w:t>RIGHT TO INVENTIONS</w:t>
        </w:r>
        <w:r w:rsidR="00D807AB">
          <w:rPr>
            <w:noProof/>
            <w:webHidden/>
          </w:rPr>
          <w:tab/>
        </w:r>
        <w:r w:rsidR="00D807AB">
          <w:rPr>
            <w:noProof/>
            <w:webHidden/>
          </w:rPr>
          <w:fldChar w:fldCharType="begin"/>
        </w:r>
        <w:r w:rsidR="00D807AB">
          <w:rPr>
            <w:noProof/>
            <w:webHidden/>
          </w:rPr>
          <w:instrText xml:space="preserve"> PAGEREF _Toc517258130 \h </w:instrText>
        </w:r>
        <w:r w:rsidR="00D807AB">
          <w:rPr>
            <w:noProof/>
            <w:webHidden/>
          </w:rPr>
        </w:r>
        <w:r w:rsidR="00D807AB">
          <w:rPr>
            <w:noProof/>
            <w:webHidden/>
          </w:rPr>
          <w:fldChar w:fldCharType="separate"/>
        </w:r>
        <w:r w:rsidR="00D807AB">
          <w:rPr>
            <w:noProof/>
            <w:webHidden/>
          </w:rPr>
          <w:t>59</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1" w:history="1">
        <w:r w:rsidR="00D807AB" w:rsidRPr="00D231CC">
          <w:rPr>
            <w:rStyle w:val="Hyperlink"/>
            <w:rFonts w:ascii="Calibri" w:hAnsi="Calibri"/>
            <w:noProof/>
            <w:lang w:bidi="he-IL"/>
          </w:rPr>
          <w:t>A23</w:t>
        </w:r>
        <w:r w:rsidR="00D807AB">
          <w:rPr>
            <w:rFonts w:eastAsiaTheme="minorEastAsia"/>
            <w:noProof/>
          </w:rPr>
          <w:tab/>
        </w:r>
        <w:r w:rsidR="00D807AB" w:rsidRPr="00D231CC">
          <w:rPr>
            <w:rStyle w:val="Hyperlink"/>
            <w:noProof/>
            <w:lang w:bidi="he-IL"/>
          </w:rPr>
          <w:t>SEISMIC SAFETY</w:t>
        </w:r>
        <w:r w:rsidR="00D807AB">
          <w:rPr>
            <w:noProof/>
            <w:webHidden/>
          </w:rPr>
          <w:tab/>
        </w:r>
        <w:r w:rsidR="00D807AB">
          <w:rPr>
            <w:noProof/>
            <w:webHidden/>
          </w:rPr>
          <w:fldChar w:fldCharType="begin"/>
        </w:r>
        <w:r w:rsidR="00D807AB">
          <w:rPr>
            <w:noProof/>
            <w:webHidden/>
          </w:rPr>
          <w:instrText xml:space="preserve"> PAGEREF _Toc517258131 \h </w:instrText>
        </w:r>
        <w:r w:rsidR="00D807AB">
          <w:rPr>
            <w:noProof/>
            <w:webHidden/>
          </w:rPr>
        </w:r>
        <w:r w:rsidR="00D807AB">
          <w:rPr>
            <w:noProof/>
            <w:webHidden/>
          </w:rPr>
          <w:fldChar w:fldCharType="separate"/>
        </w:r>
        <w:r w:rsidR="00D807AB">
          <w:rPr>
            <w:noProof/>
            <w:webHidden/>
          </w:rPr>
          <w:t>60</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2" w:history="1">
        <w:r w:rsidR="00D807AB" w:rsidRPr="00D231CC">
          <w:rPr>
            <w:rStyle w:val="Hyperlink"/>
            <w:rFonts w:ascii="Calibri" w:hAnsi="Calibri"/>
            <w:noProof/>
            <w:lang w:bidi="he-IL"/>
          </w:rPr>
          <w:t>A24</w:t>
        </w:r>
        <w:r w:rsidR="00D807AB">
          <w:rPr>
            <w:rFonts w:eastAsiaTheme="minorEastAsia"/>
            <w:noProof/>
          </w:rPr>
          <w:tab/>
        </w:r>
        <w:r w:rsidR="00D807AB" w:rsidRPr="00D231CC">
          <w:rPr>
            <w:rStyle w:val="Hyperlink"/>
            <w:noProof/>
            <w:lang w:bidi="he-IL"/>
          </w:rPr>
          <w:t>TAX DELINQUENCY AND FELONY CONVICTIONS</w:t>
        </w:r>
        <w:r w:rsidR="00D807AB">
          <w:rPr>
            <w:noProof/>
            <w:webHidden/>
          </w:rPr>
          <w:tab/>
        </w:r>
        <w:r w:rsidR="00D807AB">
          <w:rPr>
            <w:noProof/>
            <w:webHidden/>
          </w:rPr>
          <w:fldChar w:fldCharType="begin"/>
        </w:r>
        <w:r w:rsidR="00D807AB">
          <w:rPr>
            <w:noProof/>
            <w:webHidden/>
          </w:rPr>
          <w:instrText xml:space="preserve"> PAGEREF _Toc517258132 \h </w:instrText>
        </w:r>
        <w:r w:rsidR="00D807AB">
          <w:rPr>
            <w:noProof/>
            <w:webHidden/>
          </w:rPr>
        </w:r>
        <w:r w:rsidR="00D807AB">
          <w:rPr>
            <w:noProof/>
            <w:webHidden/>
          </w:rPr>
          <w:fldChar w:fldCharType="separate"/>
        </w:r>
        <w:r w:rsidR="00D807AB">
          <w:rPr>
            <w:noProof/>
            <w:webHidden/>
          </w:rPr>
          <w:t>62</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3" w:history="1">
        <w:r w:rsidR="00D807AB" w:rsidRPr="00D231CC">
          <w:rPr>
            <w:rStyle w:val="Hyperlink"/>
            <w:rFonts w:ascii="Calibri" w:eastAsia="Calibri" w:hAnsi="Calibri"/>
            <w:noProof/>
            <w:lang w:val="en" w:bidi="he-IL"/>
          </w:rPr>
          <w:t>A25</w:t>
        </w:r>
        <w:r w:rsidR="00D807AB">
          <w:rPr>
            <w:rFonts w:eastAsiaTheme="minorEastAsia"/>
            <w:noProof/>
          </w:rPr>
          <w:tab/>
        </w:r>
        <w:r w:rsidR="00D807AB" w:rsidRPr="00D231CC">
          <w:rPr>
            <w:rStyle w:val="Hyperlink"/>
            <w:noProof/>
            <w:lang w:bidi="he-IL"/>
          </w:rPr>
          <w:t>TERMINATION OF CONTRACT</w:t>
        </w:r>
        <w:r w:rsidR="00D807AB">
          <w:rPr>
            <w:noProof/>
            <w:webHidden/>
          </w:rPr>
          <w:tab/>
        </w:r>
        <w:r w:rsidR="00D807AB">
          <w:rPr>
            <w:noProof/>
            <w:webHidden/>
          </w:rPr>
          <w:fldChar w:fldCharType="begin"/>
        </w:r>
        <w:r w:rsidR="00D807AB">
          <w:rPr>
            <w:noProof/>
            <w:webHidden/>
          </w:rPr>
          <w:instrText xml:space="preserve"> PAGEREF _Toc517258133 \h </w:instrText>
        </w:r>
        <w:r w:rsidR="00D807AB">
          <w:rPr>
            <w:noProof/>
            <w:webHidden/>
          </w:rPr>
        </w:r>
        <w:r w:rsidR="00D807AB">
          <w:rPr>
            <w:noProof/>
            <w:webHidden/>
          </w:rPr>
          <w:fldChar w:fldCharType="separate"/>
        </w:r>
        <w:r w:rsidR="00D807AB">
          <w:rPr>
            <w:noProof/>
            <w:webHidden/>
          </w:rPr>
          <w:t>64</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4" w:history="1">
        <w:r w:rsidR="00D807AB" w:rsidRPr="00D231CC">
          <w:rPr>
            <w:rStyle w:val="Hyperlink"/>
            <w:rFonts w:ascii="Calibri" w:eastAsia="Calibri" w:hAnsi="Calibri"/>
            <w:noProof/>
            <w:lang w:bidi="he-IL"/>
          </w:rPr>
          <w:t>A26</w:t>
        </w:r>
        <w:r w:rsidR="00D807AB">
          <w:rPr>
            <w:rFonts w:eastAsiaTheme="minorEastAsia"/>
            <w:noProof/>
          </w:rPr>
          <w:tab/>
        </w:r>
        <w:r w:rsidR="00D807AB" w:rsidRPr="00D231CC">
          <w:rPr>
            <w:rStyle w:val="Hyperlink"/>
            <w:noProof/>
            <w:lang w:bidi="he-IL"/>
          </w:rPr>
          <w:t>TRADE RESTRICTION CERTIFICATION</w:t>
        </w:r>
        <w:r w:rsidR="00D807AB">
          <w:rPr>
            <w:noProof/>
            <w:webHidden/>
          </w:rPr>
          <w:tab/>
        </w:r>
        <w:r w:rsidR="00D807AB">
          <w:rPr>
            <w:noProof/>
            <w:webHidden/>
          </w:rPr>
          <w:fldChar w:fldCharType="begin"/>
        </w:r>
        <w:r w:rsidR="00D807AB">
          <w:rPr>
            <w:noProof/>
            <w:webHidden/>
          </w:rPr>
          <w:instrText xml:space="preserve"> PAGEREF _Toc517258134 \h </w:instrText>
        </w:r>
        <w:r w:rsidR="00D807AB">
          <w:rPr>
            <w:noProof/>
            <w:webHidden/>
          </w:rPr>
        </w:r>
        <w:r w:rsidR="00D807AB">
          <w:rPr>
            <w:noProof/>
            <w:webHidden/>
          </w:rPr>
          <w:fldChar w:fldCharType="separate"/>
        </w:r>
        <w:r w:rsidR="00D807AB">
          <w:rPr>
            <w:noProof/>
            <w:webHidden/>
          </w:rPr>
          <w:t>69</w:t>
        </w:r>
        <w:r w:rsidR="00D807AB">
          <w:rPr>
            <w:noProof/>
            <w:webHidden/>
          </w:rPr>
          <w:fldChar w:fldCharType="end"/>
        </w:r>
      </w:hyperlink>
    </w:p>
    <w:p w:rsidR="00D807AB" w:rsidRDefault="005B0484">
      <w:pPr>
        <w:pStyle w:val="TOC2"/>
        <w:tabs>
          <w:tab w:val="left" w:pos="1100"/>
          <w:tab w:val="right" w:leader="dot" w:pos="9350"/>
        </w:tabs>
        <w:rPr>
          <w:rFonts w:eastAsiaTheme="minorEastAsia"/>
          <w:noProof/>
        </w:rPr>
      </w:pPr>
      <w:hyperlink w:anchor="_Toc517258135" w:history="1">
        <w:r w:rsidR="00D807AB" w:rsidRPr="00D231CC">
          <w:rPr>
            <w:rStyle w:val="Hyperlink"/>
            <w:rFonts w:ascii="Calibri" w:eastAsia="Calibri" w:hAnsi="Calibri"/>
            <w:noProof/>
            <w:lang w:bidi="he-IL"/>
          </w:rPr>
          <w:t>A27</w:t>
        </w:r>
        <w:r w:rsidR="00D807AB">
          <w:rPr>
            <w:rFonts w:eastAsiaTheme="minorEastAsia"/>
            <w:noProof/>
          </w:rPr>
          <w:tab/>
        </w:r>
        <w:r w:rsidR="00D807AB" w:rsidRPr="00D231CC">
          <w:rPr>
            <w:rStyle w:val="Hyperlink"/>
            <w:noProof/>
            <w:lang w:bidi="he-IL"/>
          </w:rPr>
          <w:t>VETERAN’S PREFERENCE</w:t>
        </w:r>
        <w:r w:rsidR="00D807AB">
          <w:rPr>
            <w:noProof/>
            <w:webHidden/>
          </w:rPr>
          <w:tab/>
        </w:r>
        <w:r w:rsidR="00D807AB">
          <w:rPr>
            <w:noProof/>
            <w:webHidden/>
          </w:rPr>
          <w:fldChar w:fldCharType="begin"/>
        </w:r>
        <w:r w:rsidR="00D807AB">
          <w:rPr>
            <w:noProof/>
            <w:webHidden/>
          </w:rPr>
          <w:instrText xml:space="preserve"> PAGEREF _Toc517258135 \h </w:instrText>
        </w:r>
        <w:r w:rsidR="00D807AB">
          <w:rPr>
            <w:noProof/>
            <w:webHidden/>
          </w:rPr>
        </w:r>
        <w:r w:rsidR="00D807AB">
          <w:rPr>
            <w:noProof/>
            <w:webHidden/>
          </w:rPr>
          <w:fldChar w:fldCharType="separate"/>
        </w:r>
        <w:r w:rsidR="00D807AB">
          <w:rPr>
            <w:noProof/>
            <w:webHidden/>
          </w:rPr>
          <w:t>71</w:t>
        </w:r>
        <w:r w:rsidR="00D807AB">
          <w:rPr>
            <w:noProof/>
            <w:webHidden/>
          </w:rPr>
          <w:fldChar w:fldCharType="end"/>
        </w:r>
      </w:hyperlink>
    </w:p>
    <w:p w:rsidR="00044B46" w:rsidRDefault="0089388F" w:rsidP="003C64ED">
      <w:pPr>
        <w:pStyle w:val="ShortDocTitle"/>
        <w:rPr>
          <w:snapToGrid w:val="0"/>
          <w:spacing w:val="30"/>
          <w:sz w:val="28"/>
          <w:lang w:bidi="he-IL"/>
        </w:rPr>
      </w:pPr>
      <w:r w:rsidRPr="00235D33">
        <w:rPr>
          <w:rFonts w:eastAsiaTheme="minorHAnsi" w:cs="Arial"/>
          <w:noProof/>
          <w:sz w:val="22"/>
          <w:szCs w:val="22"/>
          <w14:scene3d>
            <w14:camera w14:prst="orthographicFront"/>
            <w14:lightRig w14:rig="threePt" w14:dir="t">
              <w14:rot w14:lat="0" w14:lon="0" w14:rev="0"/>
            </w14:lightRig>
          </w14:scene3d>
        </w:rPr>
        <w:fldChar w:fldCharType="end"/>
      </w:r>
      <w:bookmarkStart w:id="1" w:name="_Toc433629084"/>
      <w:bookmarkStart w:id="2" w:name="_Toc441215976"/>
      <w:bookmarkStart w:id="3" w:name="_Toc441216108"/>
    </w:p>
    <w:p w:rsidR="000524C0" w:rsidRPr="003E0DC5" w:rsidRDefault="000524C0" w:rsidP="00965AEC">
      <w:pPr>
        <w:pStyle w:val="Heading2"/>
      </w:pPr>
      <w:bookmarkStart w:id="4" w:name="_Toc517258102"/>
      <w:r w:rsidRPr="003E0DC5">
        <w:t>Record of Changes</w:t>
      </w:r>
      <w:bookmarkEnd w:id="1"/>
      <w:bookmarkEnd w:id="2"/>
      <w:bookmarkEnd w:id="3"/>
      <w:bookmarkEnd w:id="4"/>
    </w:p>
    <w:tbl>
      <w:tblPr>
        <w:tblStyle w:val="TableGrid"/>
        <w:tblW w:w="9648" w:type="dxa"/>
        <w:tblLayout w:type="fixed"/>
        <w:tblCellMar>
          <w:top w:w="43" w:type="dxa"/>
          <w:left w:w="115" w:type="dxa"/>
          <w:bottom w:w="43" w:type="dxa"/>
          <w:right w:w="115" w:type="dxa"/>
        </w:tblCellMar>
        <w:tblLook w:val="04A0" w:firstRow="1" w:lastRow="0" w:firstColumn="1" w:lastColumn="0" w:noHBand="0" w:noVBand="1"/>
        <w:tblCaption w:val="Record of Changes"/>
      </w:tblPr>
      <w:tblGrid>
        <w:gridCol w:w="576"/>
        <w:gridCol w:w="1242"/>
        <w:gridCol w:w="2070"/>
        <w:gridCol w:w="5760"/>
      </w:tblGrid>
      <w:tr w:rsidR="003E0DC5" w:rsidRPr="0064423F" w:rsidTr="00D807AB">
        <w:trPr>
          <w:tblHeader/>
        </w:trPr>
        <w:tc>
          <w:tcPr>
            <w:tcW w:w="576" w:type="dxa"/>
            <w:shd w:val="clear" w:color="auto" w:fill="F2F2F2" w:themeFill="background1" w:themeFillShade="F2"/>
            <w:vAlign w:val="center"/>
          </w:tcPr>
          <w:p w:rsidR="003E0DC5" w:rsidRPr="0064423F" w:rsidRDefault="003E0DC5" w:rsidP="00D807AB">
            <w:pPr>
              <w:spacing w:after="0"/>
              <w:rPr>
                <w:b/>
              </w:rPr>
            </w:pPr>
            <w:r w:rsidRPr="0064423F">
              <w:rPr>
                <w:b/>
              </w:rPr>
              <w:t>No.</w:t>
            </w:r>
          </w:p>
        </w:tc>
        <w:tc>
          <w:tcPr>
            <w:tcW w:w="1242" w:type="dxa"/>
            <w:shd w:val="clear" w:color="auto" w:fill="F2F2F2" w:themeFill="background1" w:themeFillShade="F2"/>
            <w:vAlign w:val="center"/>
          </w:tcPr>
          <w:p w:rsidR="003E0DC5" w:rsidRPr="0064423F" w:rsidRDefault="003E0DC5" w:rsidP="00D807AB">
            <w:pPr>
              <w:spacing w:after="0"/>
              <w:rPr>
                <w:b/>
              </w:rPr>
            </w:pPr>
            <w:r w:rsidRPr="0064423F">
              <w:rPr>
                <w:b/>
              </w:rPr>
              <w:t>Date</w:t>
            </w:r>
          </w:p>
        </w:tc>
        <w:tc>
          <w:tcPr>
            <w:tcW w:w="2070" w:type="dxa"/>
            <w:shd w:val="clear" w:color="auto" w:fill="F2F2F2" w:themeFill="background1" w:themeFillShade="F2"/>
            <w:vAlign w:val="center"/>
          </w:tcPr>
          <w:p w:rsidR="003E0DC5" w:rsidRPr="0064423F" w:rsidRDefault="00CB4AAB" w:rsidP="00D807AB">
            <w:pPr>
              <w:spacing w:after="0"/>
              <w:rPr>
                <w:b/>
              </w:rPr>
            </w:pPr>
            <w:r>
              <w:rPr>
                <w:b/>
              </w:rPr>
              <w:t>Item</w:t>
            </w:r>
          </w:p>
        </w:tc>
        <w:tc>
          <w:tcPr>
            <w:tcW w:w="5760" w:type="dxa"/>
            <w:shd w:val="clear" w:color="auto" w:fill="F2F2F2" w:themeFill="background1" w:themeFillShade="F2"/>
            <w:vAlign w:val="center"/>
          </w:tcPr>
          <w:p w:rsidR="003E0DC5" w:rsidRPr="0064423F" w:rsidRDefault="003E0DC5" w:rsidP="00D807AB">
            <w:pPr>
              <w:spacing w:after="0"/>
              <w:rPr>
                <w:b/>
              </w:rPr>
            </w:pPr>
            <w:r w:rsidRPr="0064423F">
              <w:rPr>
                <w:b/>
              </w:rPr>
              <w:t>Change</w:t>
            </w:r>
          </w:p>
        </w:tc>
      </w:tr>
      <w:tr w:rsidR="003E0DC5" w:rsidTr="00D807AB">
        <w:tc>
          <w:tcPr>
            <w:tcW w:w="576" w:type="dxa"/>
          </w:tcPr>
          <w:p w:rsidR="003E0DC5" w:rsidRPr="00912B70" w:rsidRDefault="00DF5AD7" w:rsidP="00E664F0">
            <w:pPr>
              <w:rPr>
                <w:sz w:val="20"/>
                <w:szCs w:val="20"/>
              </w:rPr>
            </w:pPr>
            <w:r w:rsidRPr="00912B70">
              <w:rPr>
                <w:sz w:val="20"/>
                <w:szCs w:val="20"/>
              </w:rPr>
              <w:t>1</w:t>
            </w:r>
          </w:p>
        </w:tc>
        <w:tc>
          <w:tcPr>
            <w:tcW w:w="1242" w:type="dxa"/>
          </w:tcPr>
          <w:p w:rsidR="003E0DC5" w:rsidRPr="00912B70" w:rsidRDefault="00BD259E" w:rsidP="00116952">
            <w:pPr>
              <w:rPr>
                <w:sz w:val="20"/>
                <w:szCs w:val="20"/>
              </w:rPr>
            </w:pPr>
            <w:r w:rsidRPr="00912B70">
              <w:rPr>
                <w:sz w:val="20"/>
                <w:szCs w:val="20"/>
              </w:rPr>
              <w:t>1/</w:t>
            </w:r>
            <w:r w:rsidR="00116952" w:rsidRPr="00912B70">
              <w:rPr>
                <w:sz w:val="20"/>
                <w:szCs w:val="20"/>
              </w:rPr>
              <w:t>29</w:t>
            </w:r>
            <w:r w:rsidRPr="00912B70">
              <w:rPr>
                <w:sz w:val="20"/>
                <w:szCs w:val="20"/>
              </w:rPr>
              <w:t>/2016</w:t>
            </w:r>
          </w:p>
        </w:tc>
        <w:tc>
          <w:tcPr>
            <w:tcW w:w="2070" w:type="dxa"/>
          </w:tcPr>
          <w:p w:rsidR="003E0DC5" w:rsidRPr="00912B70" w:rsidRDefault="00DF5AD7" w:rsidP="00E664F0">
            <w:pPr>
              <w:rPr>
                <w:sz w:val="20"/>
                <w:szCs w:val="20"/>
              </w:rPr>
            </w:pPr>
            <w:r w:rsidRPr="00912B70">
              <w:rPr>
                <w:sz w:val="20"/>
                <w:szCs w:val="20"/>
              </w:rPr>
              <w:t>Entire Document</w:t>
            </w:r>
          </w:p>
        </w:tc>
        <w:tc>
          <w:tcPr>
            <w:tcW w:w="5760" w:type="dxa"/>
          </w:tcPr>
          <w:p w:rsidR="003E0DC5" w:rsidRPr="00912B70" w:rsidRDefault="00DF5AD7" w:rsidP="00D34202">
            <w:pPr>
              <w:rPr>
                <w:sz w:val="20"/>
                <w:szCs w:val="20"/>
              </w:rPr>
            </w:pPr>
            <w:r w:rsidRPr="00912B70">
              <w:rPr>
                <w:sz w:val="20"/>
                <w:szCs w:val="20"/>
              </w:rPr>
              <w:t xml:space="preserve">Re-structured document to enhance user understanding of use and applicability; added suggested provisions for “Termination for Cause”, </w:t>
            </w:r>
            <w:r w:rsidR="00D34202" w:rsidRPr="00912B70">
              <w:rPr>
                <w:sz w:val="20"/>
                <w:szCs w:val="20"/>
              </w:rPr>
              <w:t>“</w:t>
            </w:r>
            <w:r w:rsidRPr="00912B70">
              <w:rPr>
                <w:sz w:val="20"/>
                <w:szCs w:val="20"/>
              </w:rPr>
              <w:t>Recovered Materials</w:t>
            </w:r>
            <w:r w:rsidR="00D34202" w:rsidRPr="00912B70">
              <w:rPr>
                <w:sz w:val="20"/>
                <w:szCs w:val="20"/>
              </w:rPr>
              <w:t>”, “Seismic Safety”.</w:t>
            </w:r>
          </w:p>
        </w:tc>
      </w:tr>
      <w:tr w:rsidR="003E0DC5" w:rsidTr="00D807AB">
        <w:tc>
          <w:tcPr>
            <w:tcW w:w="576" w:type="dxa"/>
          </w:tcPr>
          <w:p w:rsidR="003E0DC5" w:rsidRPr="00912B70" w:rsidRDefault="0080258E" w:rsidP="00E664F0">
            <w:pPr>
              <w:rPr>
                <w:sz w:val="20"/>
                <w:szCs w:val="20"/>
              </w:rPr>
            </w:pPr>
            <w:r w:rsidRPr="00912B70">
              <w:rPr>
                <w:sz w:val="20"/>
                <w:szCs w:val="20"/>
              </w:rPr>
              <w:t>2</w:t>
            </w:r>
          </w:p>
        </w:tc>
        <w:tc>
          <w:tcPr>
            <w:tcW w:w="1242" w:type="dxa"/>
          </w:tcPr>
          <w:p w:rsidR="003E0DC5" w:rsidRPr="00912B70" w:rsidRDefault="0080258E" w:rsidP="00E664F0">
            <w:pPr>
              <w:rPr>
                <w:sz w:val="20"/>
                <w:szCs w:val="20"/>
              </w:rPr>
            </w:pPr>
            <w:r w:rsidRPr="00912B70">
              <w:rPr>
                <w:sz w:val="20"/>
                <w:szCs w:val="20"/>
              </w:rPr>
              <w:t>6/10/2016</w:t>
            </w:r>
          </w:p>
        </w:tc>
        <w:tc>
          <w:tcPr>
            <w:tcW w:w="2070" w:type="dxa"/>
          </w:tcPr>
          <w:p w:rsidR="003E0DC5" w:rsidRPr="00912B70" w:rsidRDefault="004D4D76" w:rsidP="00E664F0">
            <w:pPr>
              <w:rPr>
                <w:sz w:val="20"/>
                <w:szCs w:val="20"/>
              </w:rPr>
            </w:pPr>
            <w:r w:rsidRPr="00912B70">
              <w:rPr>
                <w:sz w:val="20"/>
                <w:szCs w:val="20"/>
              </w:rPr>
              <w:t>Table 1</w:t>
            </w:r>
          </w:p>
        </w:tc>
        <w:tc>
          <w:tcPr>
            <w:tcW w:w="5760" w:type="dxa"/>
          </w:tcPr>
          <w:p w:rsidR="003E0DC5" w:rsidRPr="00912B70" w:rsidRDefault="004D4D76" w:rsidP="00463D3D">
            <w:pPr>
              <w:rPr>
                <w:sz w:val="20"/>
                <w:szCs w:val="20"/>
              </w:rPr>
            </w:pPr>
            <w:r w:rsidRPr="00912B70">
              <w:rPr>
                <w:sz w:val="20"/>
                <w:szCs w:val="20"/>
              </w:rPr>
              <w:t>Distracted Driving: Updated “Dollar Threshold” to $3,500 to reflect current micro-purchase threshold.</w:t>
            </w:r>
          </w:p>
        </w:tc>
      </w:tr>
      <w:tr w:rsidR="00721335" w:rsidTr="00D807AB">
        <w:tc>
          <w:tcPr>
            <w:tcW w:w="576" w:type="dxa"/>
          </w:tcPr>
          <w:p w:rsidR="00721335" w:rsidRPr="00912B70" w:rsidRDefault="00623E51" w:rsidP="00463D3D">
            <w:pPr>
              <w:rPr>
                <w:sz w:val="20"/>
                <w:szCs w:val="20"/>
              </w:rPr>
            </w:pPr>
            <w:r>
              <w:rPr>
                <w:sz w:val="20"/>
                <w:szCs w:val="20"/>
              </w:rPr>
              <w:t>3</w:t>
            </w:r>
          </w:p>
        </w:tc>
        <w:tc>
          <w:tcPr>
            <w:tcW w:w="1242" w:type="dxa"/>
          </w:tcPr>
          <w:p w:rsidR="00721335" w:rsidRPr="00912B70" w:rsidRDefault="00721335" w:rsidP="00463D3D">
            <w:pPr>
              <w:rPr>
                <w:sz w:val="20"/>
                <w:szCs w:val="20"/>
              </w:rPr>
            </w:pPr>
            <w:r w:rsidRPr="00912B70">
              <w:rPr>
                <w:sz w:val="20"/>
                <w:szCs w:val="20"/>
              </w:rPr>
              <w:t>6/10/2016</w:t>
            </w:r>
          </w:p>
        </w:tc>
        <w:tc>
          <w:tcPr>
            <w:tcW w:w="2070" w:type="dxa"/>
          </w:tcPr>
          <w:p w:rsidR="00721335" w:rsidRPr="00912B70" w:rsidRDefault="00721335" w:rsidP="00E664F0">
            <w:pPr>
              <w:rPr>
                <w:sz w:val="20"/>
                <w:szCs w:val="20"/>
              </w:rPr>
            </w:pPr>
            <w:r w:rsidRPr="00912B70">
              <w:rPr>
                <w:sz w:val="20"/>
                <w:szCs w:val="20"/>
              </w:rPr>
              <w:t>A2, Affirmative Action</w:t>
            </w:r>
          </w:p>
        </w:tc>
        <w:tc>
          <w:tcPr>
            <w:tcW w:w="5760" w:type="dxa"/>
          </w:tcPr>
          <w:p w:rsidR="00721335" w:rsidRPr="00912B70" w:rsidRDefault="00721335" w:rsidP="00E664F0">
            <w:pPr>
              <w:rPr>
                <w:sz w:val="20"/>
                <w:szCs w:val="20"/>
              </w:rPr>
            </w:pPr>
            <w:r w:rsidRPr="00912B70">
              <w:rPr>
                <w:sz w:val="20"/>
                <w:szCs w:val="20"/>
              </w:rPr>
              <w:t>Update the reference to the Department of Labor online document to be “Participation Goals for Minority and Females”</w:t>
            </w:r>
          </w:p>
        </w:tc>
      </w:tr>
      <w:tr w:rsidR="00721335" w:rsidTr="00D807AB">
        <w:tc>
          <w:tcPr>
            <w:tcW w:w="576" w:type="dxa"/>
          </w:tcPr>
          <w:p w:rsidR="00721335" w:rsidRPr="00912B70" w:rsidRDefault="00623E51" w:rsidP="00463D3D">
            <w:pPr>
              <w:rPr>
                <w:sz w:val="20"/>
                <w:szCs w:val="20"/>
              </w:rPr>
            </w:pPr>
            <w:r>
              <w:rPr>
                <w:sz w:val="20"/>
                <w:szCs w:val="20"/>
              </w:rPr>
              <w:t>4</w:t>
            </w:r>
          </w:p>
        </w:tc>
        <w:tc>
          <w:tcPr>
            <w:tcW w:w="1242" w:type="dxa"/>
          </w:tcPr>
          <w:p w:rsidR="00721335" w:rsidRPr="00912B70" w:rsidRDefault="00721335" w:rsidP="00463D3D">
            <w:pPr>
              <w:rPr>
                <w:sz w:val="20"/>
                <w:szCs w:val="20"/>
              </w:rPr>
            </w:pPr>
            <w:r w:rsidRPr="00912B70">
              <w:rPr>
                <w:sz w:val="20"/>
                <w:szCs w:val="20"/>
              </w:rPr>
              <w:t>6/10/2016</w:t>
            </w:r>
          </w:p>
        </w:tc>
        <w:tc>
          <w:tcPr>
            <w:tcW w:w="2070" w:type="dxa"/>
          </w:tcPr>
          <w:p w:rsidR="00721335" w:rsidRPr="00912B70" w:rsidRDefault="00721335" w:rsidP="00E664F0">
            <w:pPr>
              <w:rPr>
                <w:sz w:val="20"/>
                <w:szCs w:val="20"/>
              </w:rPr>
            </w:pPr>
            <w:r w:rsidRPr="00912B70">
              <w:rPr>
                <w:sz w:val="20"/>
                <w:szCs w:val="20"/>
              </w:rPr>
              <w:t>A12, Disadvantaged Business Enterprise</w:t>
            </w:r>
          </w:p>
        </w:tc>
        <w:tc>
          <w:tcPr>
            <w:tcW w:w="5760" w:type="dxa"/>
          </w:tcPr>
          <w:p w:rsidR="00721335" w:rsidRPr="00912B70" w:rsidRDefault="00721335" w:rsidP="00E664F0">
            <w:pPr>
              <w:rPr>
                <w:sz w:val="20"/>
                <w:szCs w:val="20"/>
              </w:rPr>
            </w:pPr>
            <w:r w:rsidRPr="00912B70">
              <w:rPr>
                <w:sz w:val="20"/>
                <w:szCs w:val="20"/>
              </w:rPr>
              <w:t>A12.3: Changed Title to “Required Provisions”</w:t>
            </w:r>
          </w:p>
          <w:p w:rsidR="00721335" w:rsidRPr="00912B70" w:rsidRDefault="00721335" w:rsidP="00E664F0">
            <w:pPr>
              <w:rPr>
                <w:sz w:val="20"/>
                <w:szCs w:val="20"/>
              </w:rPr>
            </w:pPr>
            <w:r w:rsidRPr="00912B70">
              <w:rPr>
                <w:sz w:val="20"/>
                <w:szCs w:val="20"/>
              </w:rPr>
              <w:t>A12.3.1:  Corrected starting timeframe for submitting written confirmation from “Owner Notice of Award” to “bid opening”</w:t>
            </w:r>
          </w:p>
          <w:p w:rsidR="00721335" w:rsidRPr="00912B70" w:rsidRDefault="00721335" w:rsidP="00E664F0">
            <w:pPr>
              <w:rPr>
                <w:sz w:val="20"/>
                <w:szCs w:val="20"/>
              </w:rPr>
            </w:pPr>
            <w:r w:rsidRPr="00912B70">
              <w:rPr>
                <w:sz w:val="20"/>
                <w:szCs w:val="20"/>
              </w:rPr>
              <w:t>A12.3.1: Provided two sets of last paragraphs to reflect change (7 days to 5 days) that occurs on December 31, 2016.</w:t>
            </w:r>
          </w:p>
          <w:p w:rsidR="00721335" w:rsidRPr="00912B70" w:rsidRDefault="00721335" w:rsidP="00E664F0">
            <w:pPr>
              <w:rPr>
                <w:sz w:val="20"/>
                <w:szCs w:val="20"/>
              </w:rPr>
            </w:pPr>
            <w:r w:rsidRPr="00912B70">
              <w:rPr>
                <w:sz w:val="20"/>
                <w:szCs w:val="20"/>
              </w:rPr>
              <w:t>A12.3.2:  Moved Race/Gender Neutral language up and renamed heading to reflect text is solicitation language.</w:t>
            </w:r>
          </w:p>
          <w:p w:rsidR="00721335" w:rsidRPr="00912B70" w:rsidRDefault="00721335" w:rsidP="00721335">
            <w:pPr>
              <w:rPr>
                <w:sz w:val="20"/>
                <w:szCs w:val="20"/>
              </w:rPr>
            </w:pPr>
            <w:r w:rsidRPr="00912B70">
              <w:rPr>
                <w:sz w:val="20"/>
                <w:szCs w:val="20"/>
              </w:rPr>
              <w:t xml:space="preserve">A12.3.3:  Moved and renamed contract clause information and clarified it is for prime contract covered by a DBE program. </w:t>
            </w:r>
          </w:p>
        </w:tc>
      </w:tr>
      <w:tr w:rsidR="00463D3D" w:rsidTr="00D807AB">
        <w:tc>
          <w:tcPr>
            <w:tcW w:w="576" w:type="dxa"/>
          </w:tcPr>
          <w:p w:rsidR="00463D3D" w:rsidRPr="00912B70" w:rsidRDefault="00623E51" w:rsidP="00463D3D">
            <w:pPr>
              <w:rPr>
                <w:sz w:val="20"/>
                <w:szCs w:val="20"/>
              </w:rPr>
            </w:pPr>
            <w:r>
              <w:rPr>
                <w:sz w:val="20"/>
                <w:szCs w:val="20"/>
              </w:rPr>
              <w:t>5</w:t>
            </w:r>
          </w:p>
        </w:tc>
        <w:tc>
          <w:tcPr>
            <w:tcW w:w="1242" w:type="dxa"/>
          </w:tcPr>
          <w:p w:rsidR="00463D3D"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463D3D" w:rsidRPr="00912B70" w:rsidRDefault="00EA12DB" w:rsidP="00E664F0">
            <w:pPr>
              <w:rPr>
                <w:sz w:val="20"/>
                <w:szCs w:val="20"/>
              </w:rPr>
            </w:pPr>
            <w:r w:rsidRPr="00912B70">
              <w:rPr>
                <w:sz w:val="20"/>
                <w:szCs w:val="20"/>
              </w:rPr>
              <w:t>Cover</w:t>
            </w:r>
          </w:p>
        </w:tc>
        <w:tc>
          <w:tcPr>
            <w:tcW w:w="5760" w:type="dxa"/>
          </w:tcPr>
          <w:p w:rsidR="00463D3D" w:rsidRPr="00912B70" w:rsidRDefault="00EA12DB" w:rsidP="00084996">
            <w:pPr>
              <w:rPr>
                <w:sz w:val="20"/>
                <w:szCs w:val="20"/>
              </w:rPr>
            </w:pPr>
            <w:r w:rsidRPr="00912B70">
              <w:rPr>
                <w:sz w:val="20"/>
                <w:szCs w:val="20"/>
              </w:rPr>
              <w:t>Change title of document for clarit</w:t>
            </w:r>
            <w:r w:rsidR="00084996" w:rsidRPr="00912B70">
              <w:rPr>
                <w:sz w:val="20"/>
                <w:szCs w:val="20"/>
              </w:rPr>
              <w:t>y</w:t>
            </w:r>
          </w:p>
        </w:tc>
      </w:tr>
      <w:tr w:rsidR="00912F0C" w:rsidTr="00D807AB">
        <w:tc>
          <w:tcPr>
            <w:tcW w:w="576" w:type="dxa"/>
          </w:tcPr>
          <w:p w:rsidR="00912F0C" w:rsidRPr="00912B70" w:rsidRDefault="00623E51" w:rsidP="00463D3D">
            <w:pPr>
              <w:rPr>
                <w:sz w:val="20"/>
                <w:szCs w:val="20"/>
              </w:rPr>
            </w:pPr>
            <w:r>
              <w:rPr>
                <w:sz w:val="20"/>
                <w:szCs w:val="20"/>
              </w:rPr>
              <w:t>6</w:t>
            </w:r>
          </w:p>
        </w:tc>
        <w:tc>
          <w:tcPr>
            <w:tcW w:w="1242" w:type="dxa"/>
          </w:tcPr>
          <w:p w:rsidR="00912F0C"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912F0C" w:rsidRPr="00912B70" w:rsidRDefault="00912F0C" w:rsidP="00E664F0">
            <w:pPr>
              <w:rPr>
                <w:sz w:val="20"/>
                <w:szCs w:val="20"/>
              </w:rPr>
            </w:pPr>
            <w:r>
              <w:rPr>
                <w:sz w:val="20"/>
                <w:szCs w:val="20"/>
              </w:rPr>
              <w:t>1. Purpose of this Document</w:t>
            </w:r>
          </w:p>
        </w:tc>
        <w:tc>
          <w:tcPr>
            <w:tcW w:w="5760" w:type="dxa"/>
          </w:tcPr>
          <w:p w:rsidR="00912F0C" w:rsidRDefault="00912F0C" w:rsidP="00463D3D">
            <w:pPr>
              <w:rPr>
                <w:sz w:val="20"/>
                <w:szCs w:val="20"/>
              </w:rPr>
            </w:pPr>
            <w:r>
              <w:rPr>
                <w:sz w:val="20"/>
                <w:szCs w:val="20"/>
              </w:rPr>
              <w:t>Added clarifying text addressing purpose and limitations of this guidance</w:t>
            </w:r>
            <w:r w:rsidR="00041AE2">
              <w:rPr>
                <w:sz w:val="20"/>
                <w:szCs w:val="20"/>
              </w:rPr>
              <w:t>.</w:t>
            </w:r>
          </w:p>
          <w:p w:rsidR="00916A36" w:rsidRPr="00912B70" w:rsidRDefault="00916A36" w:rsidP="00916A36">
            <w:pPr>
              <w:rPr>
                <w:sz w:val="20"/>
                <w:szCs w:val="20"/>
              </w:rPr>
            </w:pPr>
            <w:r>
              <w:rPr>
                <w:sz w:val="20"/>
                <w:szCs w:val="20"/>
              </w:rPr>
              <w:lastRenderedPageBreak/>
              <w:t xml:space="preserve">1.7-1.9: Added </w:t>
            </w:r>
            <w:r w:rsidRPr="00916A36">
              <w:rPr>
                <w:sz w:val="20"/>
                <w:szCs w:val="20"/>
              </w:rPr>
              <w:t>definitions of contract, applicant, bid</w:t>
            </w:r>
          </w:p>
        </w:tc>
      </w:tr>
      <w:tr w:rsidR="00912F0C" w:rsidTr="00D807AB">
        <w:tc>
          <w:tcPr>
            <w:tcW w:w="576" w:type="dxa"/>
          </w:tcPr>
          <w:p w:rsidR="00912F0C" w:rsidRPr="00912B70" w:rsidRDefault="00623E51" w:rsidP="00463D3D">
            <w:pPr>
              <w:rPr>
                <w:sz w:val="20"/>
                <w:szCs w:val="20"/>
              </w:rPr>
            </w:pPr>
            <w:r>
              <w:rPr>
                <w:sz w:val="20"/>
                <w:szCs w:val="20"/>
              </w:rPr>
              <w:lastRenderedPageBreak/>
              <w:t>7</w:t>
            </w:r>
          </w:p>
        </w:tc>
        <w:tc>
          <w:tcPr>
            <w:tcW w:w="1242" w:type="dxa"/>
          </w:tcPr>
          <w:p w:rsidR="00912F0C"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912F0C" w:rsidRPr="00912B70" w:rsidRDefault="00912F0C" w:rsidP="00912F0C">
            <w:r>
              <w:rPr>
                <w:sz w:val="20"/>
                <w:szCs w:val="20"/>
              </w:rPr>
              <w:t xml:space="preserve">2. </w:t>
            </w:r>
            <w:r w:rsidRPr="00912F0C">
              <w:rPr>
                <w:sz w:val="20"/>
                <w:szCs w:val="20"/>
              </w:rPr>
              <w:t>Sp</w:t>
            </w:r>
            <w:r>
              <w:rPr>
                <w:sz w:val="20"/>
                <w:szCs w:val="20"/>
              </w:rPr>
              <w:t>onsor requirements</w:t>
            </w:r>
          </w:p>
        </w:tc>
        <w:tc>
          <w:tcPr>
            <w:tcW w:w="5760" w:type="dxa"/>
          </w:tcPr>
          <w:p w:rsidR="00912F0C" w:rsidRPr="00912B70" w:rsidRDefault="00912F0C" w:rsidP="00463D3D">
            <w:pPr>
              <w:rPr>
                <w:sz w:val="20"/>
                <w:szCs w:val="20"/>
              </w:rPr>
            </w:pPr>
            <w:r>
              <w:rPr>
                <w:sz w:val="20"/>
                <w:szCs w:val="20"/>
              </w:rPr>
              <w:t>Added clarifying text addressing sponsor responsibilities</w:t>
            </w:r>
            <w:r w:rsidR="00041AE2">
              <w:rPr>
                <w:sz w:val="20"/>
                <w:szCs w:val="20"/>
              </w:rPr>
              <w:t>.</w:t>
            </w:r>
          </w:p>
        </w:tc>
      </w:tr>
      <w:tr w:rsidR="00AA36C0" w:rsidTr="00D807AB">
        <w:tc>
          <w:tcPr>
            <w:tcW w:w="576" w:type="dxa"/>
          </w:tcPr>
          <w:p w:rsidR="00AA36C0" w:rsidRPr="00912B70" w:rsidRDefault="00623E51" w:rsidP="00463D3D">
            <w:pPr>
              <w:rPr>
                <w:sz w:val="20"/>
                <w:szCs w:val="20"/>
              </w:rPr>
            </w:pPr>
            <w:r>
              <w:rPr>
                <w:sz w:val="20"/>
                <w:szCs w:val="20"/>
              </w:rPr>
              <w:t>8</w:t>
            </w:r>
          </w:p>
        </w:tc>
        <w:tc>
          <w:tcPr>
            <w:tcW w:w="1242" w:type="dxa"/>
          </w:tcPr>
          <w:p w:rsidR="00AA36C0" w:rsidRPr="00912B70" w:rsidRDefault="00420776" w:rsidP="00916A36">
            <w:pPr>
              <w:rPr>
                <w:sz w:val="20"/>
                <w:szCs w:val="20"/>
              </w:rPr>
            </w:pPr>
            <w:r>
              <w:rPr>
                <w:sz w:val="20"/>
                <w:szCs w:val="20"/>
              </w:rPr>
              <w:t>1</w:t>
            </w:r>
            <w:r w:rsidR="00916A36">
              <w:rPr>
                <w:sz w:val="20"/>
                <w:szCs w:val="20"/>
              </w:rPr>
              <w:t>2</w:t>
            </w:r>
            <w:r w:rsidR="00AA36C0">
              <w:rPr>
                <w:sz w:val="20"/>
                <w:szCs w:val="20"/>
              </w:rPr>
              <w:t>/1</w:t>
            </w:r>
            <w:r w:rsidR="00255DF5">
              <w:rPr>
                <w:sz w:val="20"/>
                <w:szCs w:val="20"/>
              </w:rPr>
              <w:t>2</w:t>
            </w:r>
            <w:r w:rsidR="00AA36C0">
              <w:rPr>
                <w:sz w:val="20"/>
                <w:szCs w:val="20"/>
              </w:rPr>
              <w:t>/2017</w:t>
            </w:r>
          </w:p>
        </w:tc>
        <w:tc>
          <w:tcPr>
            <w:tcW w:w="2070" w:type="dxa"/>
          </w:tcPr>
          <w:p w:rsidR="00AA36C0" w:rsidRPr="00912B70" w:rsidRDefault="00AA36C0" w:rsidP="00E664F0">
            <w:pPr>
              <w:rPr>
                <w:sz w:val="20"/>
                <w:szCs w:val="20"/>
              </w:rPr>
            </w:pPr>
            <w:r>
              <w:rPr>
                <w:sz w:val="20"/>
                <w:szCs w:val="20"/>
              </w:rPr>
              <w:t>3. Typical Procurement Steps</w:t>
            </w:r>
          </w:p>
        </w:tc>
        <w:tc>
          <w:tcPr>
            <w:tcW w:w="5760" w:type="dxa"/>
          </w:tcPr>
          <w:p w:rsidR="00AA36C0" w:rsidRPr="00912B70" w:rsidRDefault="00AA36C0" w:rsidP="00463D3D">
            <w:pPr>
              <w:rPr>
                <w:sz w:val="20"/>
                <w:szCs w:val="20"/>
              </w:rPr>
            </w:pPr>
            <w:r>
              <w:rPr>
                <w:sz w:val="20"/>
                <w:szCs w:val="20"/>
              </w:rPr>
              <w:t>Added clarifying text for typical procurement process steps</w:t>
            </w:r>
            <w:r w:rsidR="00041AE2">
              <w:rPr>
                <w:sz w:val="20"/>
                <w:szCs w:val="20"/>
              </w:rPr>
              <w:t>.</w:t>
            </w:r>
          </w:p>
        </w:tc>
      </w:tr>
      <w:tr w:rsidR="00EA12DB" w:rsidTr="00D807AB">
        <w:tc>
          <w:tcPr>
            <w:tcW w:w="576" w:type="dxa"/>
          </w:tcPr>
          <w:p w:rsidR="00EA12DB" w:rsidRPr="00912B70" w:rsidRDefault="00623E51" w:rsidP="00463D3D">
            <w:pPr>
              <w:rPr>
                <w:sz w:val="20"/>
                <w:szCs w:val="20"/>
              </w:rPr>
            </w:pPr>
            <w:r>
              <w:rPr>
                <w:sz w:val="20"/>
                <w:szCs w:val="20"/>
              </w:rPr>
              <w:t>9</w:t>
            </w:r>
          </w:p>
        </w:tc>
        <w:tc>
          <w:tcPr>
            <w:tcW w:w="1242" w:type="dxa"/>
          </w:tcPr>
          <w:p w:rsidR="00EA12DB" w:rsidRPr="00912B70" w:rsidRDefault="00420776" w:rsidP="00916A36">
            <w:pPr>
              <w:rPr>
                <w:sz w:val="20"/>
                <w:szCs w:val="20"/>
              </w:rPr>
            </w:pPr>
            <w:r>
              <w:rPr>
                <w:sz w:val="20"/>
                <w:szCs w:val="20"/>
              </w:rPr>
              <w:t>1</w:t>
            </w:r>
            <w:r w:rsidR="00916A36">
              <w:rPr>
                <w:sz w:val="20"/>
                <w:szCs w:val="20"/>
              </w:rPr>
              <w:t>2</w:t>
            </w:r>
            <w:r w:rsidR="00041AE2">
              <w:rPr>
                <w:sz w:val="20"/>
                <w:szCs w:val="20"/>
              </w:rPr>
              <w:t>/1</w:t>
            </w:r>
            <w:r w:rsidR="00231FA7">
              <w:rPr>
                <w:sz w:val="20"/>
                <w:szCs w:val="20"/>
              </w:rPr>
              <w:t>2</w:t>
            </w:r>
            <w:r w:rsidR="00041AE2">
              <w:rPr>
                <w:sz w:val="20"/>
                <w:szCs w:val="20"/>
              </w:rPr>
              <w:t>/2017</w:t>
            </w:r>
          </w:p>
        </w:tc>
        <w:tc>
          <w:tcPr>
            <w:tcW w:w="2070" w:type="dxa"/>
          </w:tcPr>
          <w:p w:rsidR="00EA12DB" w:rsidRPr="00912B70" w:rsidRDefault="00EA12DB" w:rsidP="00E664F0">
            <w:pPr>
              <w:rPr>
                <w:sz w:val="20"/>
                <w:szCs w:val="20"/>
              </w:rPr>
            </w:pPr>
            <w:r w:rsidRPr="00912B70">
              <w:rPr>
                <w:sz w:val="20"/>
                <w:szCs w:val="20"/>
              </w:rPr>
              <w:t>Table 1</w:t>
            </w:r>
            <w:r w:rsidR="00AA36C0">
              <w:rPr>
                <w:sz w:val="20"/>
                <w:szCs w:val="20"/>
              </w:rPr>
              <w:t xml:space="preserve"> – Applicability Matrix</w:t>
            </w:r>
          </w:p>
        </w:tc>
        <w:tc>
          <w:tcPr>
            <w:tcW w:w="5760" w:type="dxa"/>
          </w:tcPr>
          <w:p w:rsidR="00912B70" w:rsidRDefault="00912B70" w:rsidP="00463D3D">
            <w:pPr>
              <w:rPr>
                <w:sz w:val="20"/>
                <w:szCs w:val="20"/>
              </w:rPr>
            </w:pPr>
            <w:r w:rsidRPr="00912B70">
              <w:rPr>
                <w:sz w:val="20"/>
                <w:szCs w:val="20"/>
              </w:rPr>
              <w:t>Re-arranged table in alphabetic order.</w:t>
            </w:r>
          </w:p>
          <w:p w:rsidR="000D7122" w:rsidRPr="00912B70" w:rsidRDefault="000D7122" w:rsidP="00463D3D">
            <w:pPr>
              <w:rPr>
                <w:sz w:val="20"/>
                <w:szCs w:val="20"/>
              </w:rPr>
            </w:pPr>
            <w:r>
              <w:rPr>
                <w:sz w:val="20"/>
                <w:szCs w:val="20"/>
              </w:rPr>
              <w:t>Added “Solicitation” column</w:t>
            </w:r>
            <w:r w:rsidR="0019424D">
              <w:rPr>
                <w:sz w:val="20"/>
                <w:szCs w:val="20"/>
              </w:rPr>
              <w:t xml:space="preserve"> to address solicitation provisions</w:t>
            </w:r>
          </w:p>
          <w:p w:rsidR="00623C5C" w:rsidRDefault="00EA12DB" w:rsidP="00912B70">
            <w:pPr>
              <w:rPr>
                <w:sz w:val="20"/>
                <w:szCs w:val="20"/>
              </w:rPr>
            </w:pPr>
            <w:r w:rsidRPr="00912B70">
              <w:rPr>
                <w:sz w:val="20"/>
                <w:szCs w:val="20"/>
              </w:rPr>
              <w:t>Item l, Seismic Safety: Added Limited Application</w:t>
            </w:r>
          </w:p>
          <w:p w:rsidR="00231FA7" w:rsidRPr="00912B70" w:rsidRDefault="00231FA7" w:rsidP="00231FA7">
            <w:pPr>
              <w:rPr>
                <w:sz w:val="20"/>
                <w:szCs w:val="20"/>
              </w:rPr>
            </w:pPr>
            <w:r>
              <w:rPr>
                <w:sz w:val="20"/>
                <w:szCs w:val="20"/>
              </w:rPr>
              <w:t>Added note on Airport Concessions Disadvantaged Business Enterprises</w:t>
            </w:r>
          </w:p>
        </w:tc>
      </w:tr>
      <w:tr w:rsidR="00041AE2" w:rsidTr="00D807AB">
        <w:tc>
          <w:tcPr>
            <w:tcW w:w="576" w:type="dxa"/>
          </w:tcPr>
          <w:p w:rsidR="00041AE2" w:rsidRPr="00912B70" w:rsidRDefault="00623E51" w:rsidP="00E664F0">
            <w:pPr>
              <w:rPr>
                <w:sz w:val="20"/>
                <w:szCs w:val="20"/>
              </w:rPr>
            </w:pPr>
            <w:r>
              <w:rPr>
                <w:sz w:val="20"/>
                <w:szCs w:val="20"/>
              </w:rPr>
              <w:t>10</w:t>
            </w:r>
          </w:p>
        </w:tc>
        <w:tc>
          <w:tcPr>
            <w:tcW w:w="1242" w:type="dxa"/>
          </w:tcPr>
          <w:p w:rsidR="00041AE2" w:rsidRPr="00912B70" w:rsidRDefault="00420776" w:rsidP="00916A36">
            <w:pPr>
              <w:rPr>
                <w:sz w:val="20"/>
                <w:szCs w:val="20"/>
              </w:rPr>
            </w:pPr>
            <w:r>
              <w:rPr>
                <w:sz w:val="20"/>
                <w:szCs w:val="20"/>
              </w:rPr>
              <w:t>1</w:t>
            </w:r>
            <w:r w:rsidR="00916A36">
              <w:rPr>
                <w:sz w:val="20"/>
                <w:szCs w:val="20"/>
              </w:rPr>
              <w:t>2</w:t>
            </w:r>
            <w:r w:rsidR="00041AE2">
              <w:rPr>
                <w:sz w:val="20"/>
                <w:szCs w:val="20"/>
              </w:rPr>
              <w:t>/1</w:t>
            </w:r>
            <w:r w:rsidR="00255DF5">
              <w:rPr>
                <w:sz w:val="20"/>
                <w:szCs w:val="20"/>
              </w:rPr>
              <w:t>2</w:t>
            </w:r>
            <w:r w:rsidR="00041AE2">
              <w:rPr>
                <w:sz w:val="20"/>
                <w:szCs w:val="20"/>
              </w:rPr>
              <w:t>/2017</w:t>
            </w:r>
          </w:p>
        </w:tc>
        <w:tc>
          <w:tcPr>
            <w:tcW w:w="2070" w:type="dxa"/>
          </w:tcPr>
          <w:p w:rsidR="00041AE2" w:rsidRPr="00912B70" w:rsidRDefault="00041AE2" w:rsidP="00E664F0">
            <w:pPr>
              <w:rPr>
                <w:sz w:val="20"/>
                <w:szCs w:val="20"/>
              </w:rPr>
            </w:pPr>
            <w:r>
              <w:rPr>
                <w:sz w:val="20"/>
                <w:szCs w:val="20"/>
              </w:rPr>
              <w:t>All Clauses</w:t>
            </w:r>
          </w:p>
        </w:tc>
        <w:tc>
          <w:tcPr>
            <w:tcW w:w="5760" w:type="dxa"/>
          </w:tcPr>
          <w:p w:rsidR="00041AE2" w:rsidRPr="00912B70" w:rsidRDefault="00041AE2" w:rsidP="00041AE2">
            <w:pPr>
              <w:rPr>
                <w:sz w:val="20"/>
                <w:szCs w:val="20"/>
              </w:rPr>
            </w:pPr>
            <w:r>
              <w:rPr>
                <w:sz w:val="20"/>
                <w:szCs w:val="20"/>
              </w:rPr>
              <w:t>Clarifying revisions made to applicability section.</w:t>
            </w:r>
          </w:p>
        </w:tc>
      </w:tr>
      <w:tr w:rsidR="00987121" w:rsidTr="00D807AB">
        <w:tc>
          <w:tcPr>
            <w:tcW w:w="576" w:type="dxa"/>
            <w:tcBorders>
              <w:bottom w:val="single" w:sz="4" w:space="0" w:color="auto"/>
            </w:tcBorders>
          </w:tcPr>
          <w:p w:rsidR="00987121" w:rsidRPr="00912B70" w:rsidRDefault="00623E51" w:rsidP="00E664F0">
            <w:pPr>
              <w:rPr>
                <w:sz w:val="20"/>
                <w:szCs w:val="20"/>
              </w:rPr>
            </w:pPr>
            <w:r>
              <w:rPr>
                <w:sz w:val="20"/>
                <w:szCs w:val="20"/>
              </w:rPr>
              <w:t>11</w:t>
            </w:r>
          </w:p>
        </w:tc>
        <w:tc>
          <w:tcPr>
            <w:tcW w:w="1242" w:type="dxa"/>
            <w:tcBorders>
              <w:bottom w:val="single" w:sz="4" w:space="0" w:color="auto"/>
            </w:tcBorders>
          </w:tcPr>
          <w:p w:rsidR="00987121" w:rsidRPr="00912B70" w:rsidRDefault="00420776" w:rsidP="00916A36">
            <w:pPr>
              <w:rPr>
                <w:sz w:val="20"/>
                <w:szCs w:val="20"/>
              </w:rPr>
            </w:pPr>
            <w:r>
              <w:rPr>
                <w:sz w:val="20"/>
                <w:szCs w:val="20"/>
              </w:rPr>
              <w:t>1</w:t>
            </w:r>
            <w:r w:rsidR="00916A36">
              <w:rPr>
                <w:sz w:val="20"/>
                <w:szCs w:val="20"/>
              </w:rPr>
              <w:t>2</w:t>
            </w:r>
            <w:r w:rsidR="00987121">
              <w:rPr>
                <w:sz w:val="20"/>
                <w:szCs w:val="20"/>
              </w:rPr>
              <w:t>/1</w:t>
            </w:r>
            <w:r w:rsidR="00255DF5">
              <w:rPr>
                <w:sz w:val="20"/>
                <w:szCs w:val="20"/>
              </w:rPr>
              <w:t>2</w:t>
            </w:r>
            <w:r w:rsidR="00987121">
              <w:rPr>
                <w:sz w:val="20"/>
                <w:szCs w:val="20"/>
              </w:rPr>
              <w:t>/2017</w:t>
            </w:r>
          </w:p>
        </w:tc>
        <w:tc>
          <w:tcPr>
            <w:tcW w:w="2070" w:type="dxa"/>
            <w:tcBorders>
              <w:bottom w:val="single" w:sz="4" w:space="0" w:color="auto"/>
            </w:tcBorders>
          </w:tcPr>
          <w:p w:rsidR="00987121" w:rsidRPr="00912B70" w:rsidRDefault="00987121" w:rsidP="00987121">
            <w:pPr>
              <w:rPr>
                <w:sz w:val="20"/>
                <w:szCs w:val="20"/>
              </w:rPr>
            </w:pPr>
            <w:r>
              <w:rPr>
                <w:sz w:val="20"/>
                <w:szCs w:val="20"/>
              </w:rPr>
              <w:t xml:space="preserve">A5, Civil Rights - General </w:t>
            </w:r>
          </w:p>
        </w:tc>
        <w:tc>
          <w:tcPr>
            <w:tcW w:w="5760" w:type="dxa"/>
            <w:tcBorders>
              <w:bottom w:val="single" w:sz="4" w:space="0" w:color="auto"/>
            </w:tcBorders>
          </w:tcPr>
          <w:p w:rsidR="00987121" w:rsidRPr="00912B70" w:rsidRDefault="00987121" w:rsidP="0019424D">
            <w:pPr>
              <w:rPr>
                <w:sz w:val="20"/>
                <w:szCs w:val="20"/>
              </w:rPr>
            </w:pPr>
            <w:r>
              <w:rPr>
                <w:sz w:val="20"/>
                <w:szCs w:val="20"/>
              </w:rPr>
              <w:t xml:space="preserve">Rephrased </w:t>
            </w:r>
            <w:r w:rsidR="00D4436F">
              <w:rPr>
                <w:sz w:val="20"/>
                <w:szCs w:val="20"/>
              </w:rPr>
              <w:t>General Civil Rights Provision to simplify language</w:t>
            </w:r>
            <w:r w:rsidR="0019424D">
              <w:rPr>
                <w:sz w:val="20"/>
                <w:szCs w:val="20"/>
              </w:rPr>
              <w:t xml:space="preserve"> and to clarify duration of obligation for tenant/concessionaire/lessee</w:t>
            </w:r>
          </w:p>
        </w:tc>
      </w:tr>
      <w:tr w:rsidR="00F05F3F" w:rsidTr="00D807AB">
        <w:tc>
          <w:tcPr>
            <w:tcW w:w="576" w:type="dxa"/>
            <w:tcBorders>
              <w:bottom w:val="single" w:sz="4" w:space="0" w:color="auto"/>
            </w:tcBorders>
          </w:tcPr>
          <w:p w:rsidR="00F05F3F" w:rsidRDefault="00F05F3F" w:rsidP="00E664F0">
            <w:pPr>
              <w:rPr>
                <w:sz w:val="20"/>
                <w:szCs w:val="20"/>
              </w:rPr>
            </w:pPr>
            <w:r>
              <w:rPr>
                <w:sz w:val="20"/>
                <w:szCs w:val="20"/>
              </w:rPr>
              <w:t>12</w:t>
            </w:r>
          </w:p>
        </w:tc>
        <w:tc>
          <w:tcPr>
            <w:tcW w:w="1242" w:type="dxa"/>
            <w:tcBorders>
              <w:bottom w:val="single" w:sz="4" w:space="0" w:color="auto"/>
            </w:tcBorders>
          </w:tcPr>
          <w:p w:rsidR="00F05F3F" w:rsidRDefault="00F05F3F" w:rsidP="00916A36">
            <w:pPr>
              <w:rPr>
                <w:sz w:val="20"/>
                <w:szCs w:val="20"/>
              </w:rPr>
            </w:pPr>
            <w:r>
              <w:rPr>
                <w:sz w:val="20"/>
                <w:szCs w:val="20"/>
              </w:rPr>
              <w:t>12/12/2017</w:t>
            </w:r>
          </w:p>
        </w:tc>
        <w:tc>
          <w:tcPr>
            <w:tcW w:w="2070" w:type="dxa"/>
            <w:tcBorders>
              <w:bottom w:val="single" w:sz="4" w:space="0" w:color="auto"/>
            </w:tcBorders>
          </w:tcPr>
          <w:p w:rsidR="00F05F3F" w:rsidRDefault="00F05F3F" w:rsidP="00987121">
            <w:pPr>
              <w:rPr>
                <w:sz w:val="20"/>
                <w:szCs w:val="20"/>
              </w:rPr>
            </w:pPr>
            <w:r>
              <w:rPr>
                <w:sz w:val="20"/>
                <w:szCs w:val="20"/>
              </w:rPr>
              <w:t>A6.3.1 Civil Rights – Solicitations</w:t>
            </w:r>
          </w:p>
        </w:tc>
        <w:tc>
          <w:tcPr>
            <w:tcW w:w="5760" w:type="dxa"/>
            <w:tcBorders>
              <w:bottom w:val="single" w:sz="4" w:space="0" w:color="auto"/>
            </w:tcBorders>
          </w:tcPr>
          <w:p w:rsidR="00F05F3F" w:rsidRDefault="00F05F3F" w:rsidP="0019424D">
            <w:pPr>
              <w:rPr>
                <w:sz w:val="20"/>
                <w:szCs w:val="20"/>
              </w:rPr>
            </w:pPr>
            <w:r>
              <w:rPr>
                <w:sz w:val="20"/>
                <w:szCs w:val="20"/>
              </w:rPr>
              <w:t>Added sponsor must select either DBE or ACDBE</w:t>
            </w:r>
          </w:p>
        </w:tc>
      </w:tr>
      <w:tr w:rsidR="0055546D" w:rsidTr="00D807AB">
        <w:tc>
          <w:tcPr>
            <w:tcW w:w="576" w:type="dxa"/>
          </w:tcPr>
          <w:p w:rsidR="0055546D" w:rsidRPr="00912B70" w:rsidRDefault="00623E51" w:rsidP="00E664F0">
            <w:pPr>
              <w:rPr>
                <w:sz w:val="20"/>
                <w:szCs w:val="20"/>
              </w:rPr>
            </w:pPr>
            <w:r>
              <w:rPr>
                <w:sz w:val="20"/>
                <w:szCs w:val="20"/>
              </w:rPr>
              <w:t>12</w:t>
            </w:r>
          </w:p>
        </w:tc>
        <w:tc>
          <w:tcPr>
            <w:tcW w:w="1242" w:type="dxa"/>
          </w:tcPr>
          <w:p w:rsidR="0055546D" w:rsidRPr="00912B70" w:rsidRDefault="00420776" w:rsidP="00916A36">
            <w:pPr>
              <w:rPr>
                <w:sz w:val="20"/>
                <w:szCs w:val="20"/>
              </w:rPr>
            </w:pPr>
            <w:r>
              <w:rPr>
                <w:sz w:val="20"/>
                <w:szCs w:val="20"/>
              </w:rPr>
              <w:t>1</w:t>
            </w:r>
            <w:r w:rsidR="00916A36">
              <w:rPr>
                <w:sz w:val="20"/>
                <w:szCs w:val="20"/>
              </w:rPr>
              <w:t>2</w:t>
            </w:r>
            <w:r w:rsidR="0055546D">
              <w:rPr>
                <w:sz w:val="20"/>
                <w:szCs w:val="20"/>
              </w:rPr>
              <w:t>/1</w:t>
            </w:r>
            <w:r w:rsidR="00255DF5">
              <w:rPr>
                <w:sz w:val="20"/>
                <w:szCs w:val="20"/>
              </w:rPr>
              <w:t>2</w:t>
            </w:r>
            <w:r w:rsidR="0055546D">
              <w:rPr>
                <w:sz w:val="20"/>
                <w:szCs w:val="20"/>
              </w:rPr>
              <w:t>/2017</w:t>
            </w:r>
          </w:p>
        </w:tc>
        <w:tc>
          <w:tcPr>
            <w:tcW w:w="2070" w:type="dxa"/>
          </w:tcPr>
          <w:p w:rsidR="0055546D" w:rsidRPr="00912B70" w:rsidRDefault="0055546D" w:rsidP="00E664F0">
            <w:pPr>
              <w:rPr>
                <w:sz w:val="20"/>
                <w:szCs w:val="20"/>
              </w:rPr>
            </w:pPr>
            <w:r>
              <w:rPr>
                <w:sz w:val="20"/>
                <w:szCs w:val="20"/>
              </w:rPr>
              <w:t>A12, Disadvantaged Business Enterprise</w:t>
            </w:r>
          </w:p>
        </w:tc>
        <w:tc>
          <w:tcPr>
            <w:tcW w:w="5760" w:type="dxa"/>
          </w:tcPr>
          <w:p w:rsidR="0055546D" w:rsidRDefault="008657AE" w:rsidP="00E664F0">
            <w:pPr>
              <w:rPr>
                <w:sz w:val="20"/>
                <w:szCs w:val="20"/>
              </w:rPr>
            </w:pPr>
            <w:r>
              <w:rPr>
                <w:sz w:val="20"/>
                <w:szCs w:val="20"/>
              </w:rPr>
              <w:t>The deadline</w:t>
            </w:r>
            <w:r w:rsidR="0019424D">
              <w:rPr>
                <w:sz w:val="20"/>
                <w:szCs w:val="20"/>
              </w:rPr>
              <w:t xml:space="preserve"> to submit DBE confirmation of participation is now 5 days after bid opening or as a matter of bid responsiveness.</w:t>
            </w:r>
          </w:p>
          <w:p w:rsidR="007E5899" w:rsidRPr="00912B70" w:rsidRDefault="007E5899" w:rsidP="00E664F0">
            <w:pPr>
              <w:rPr>
                <w:sz w:val="20"/>
                <w:szCs w:val="20"/>
              </w:rPr>
            </w:pPr>
            <w:r>
              <w:rPr>
                <w:sz w:val="20"/>
                <w:szCs w:val="20"/>
              </w:rPr>
              <w:t>Updated DBE contract assurance (12.3.3) to match language of 49 CFR § 26.13</w:t>
            </w:r>
          </w:p>
        </w:tc>
      </w:tr>
      <w:tr w:rsidR="00420776" w:rsidTr="00D807AB">
        <w:tc>
          <w:tcPr>
            <w:tcW w:w="576" w:type="dxa"/>
          </w:tcPr>
          <w:p w:rsidR="00420776" w:rsidRDefault="00420776" w:rsidP="00E664F0">
            <w:pPr>
              <w:rPr>
                <w:sz w:val="20"/>
                <w:szCs w:val="20"/>
              </w:rPr>
            </w:pPr>
            <w:r>
              <w:rPr>
                <w:sz w:val="20"/>
                <w:szCs w:val="20"/>
              </w:rPr>
              <w:t>13</w:t>
            </w:r>
          </w:p>
        </w:tc>
        <w:tc>
          <w:tcPr>
            <w:tcW w:w="1242" w:type="dxa"/>
          </w:tcPr>
          <w:p w:rsidR="00420776" w:rsidRDefault="00420776" w:rsidP="00916A36">
            <w:pPr>
              <w:rPr>
                <w:sz w:val="20"/>
                <w:szCs w:val="20"/>
              </w:rPr>
            </w:pPr>
            <w:r>
              <w:rPr>
                <w:sz w:val="20"/>
                <w:szCs w:val="20"/>
              </w:rPr>
              <w:t>1</w:t>
            </w:r>
            <w:r w:rsidR="00916A36">
              <w:rPr>
                <w:sz w:val="20"/>
                <w:szCs w:val="20"/>
              </w:rPr>
              <w:t>2</w:t>
            </w:r>
            <w:r>
              <w:rPr>
                <w:sz w:val="20"/>
                <w:szCs w:val="20"/>
              </w:rPr>
              <w:t>/1</w:t>
            </w:r>
            <w:r w:rsidR="00255DF5">
              <w:rPr>
                <w:sz w:val="20"/>
                <w:szCs w:val="20"/>
              </w:rPr>
              <w:t>2</w:t>
            </w:r>
            <w:r>
              <w:rPr>
                <w:sz w:val="20"/>
                <w:szCs w:val="20"/>
              </w:rPr>
              <w:t>/2017</w:t>
            </w:r>
          </w:p>
        </w:tc>
        <w:tc>
          <w:tcPr>
            <w:tcW w:w="2070" w:type="dxa"/>
          </w:tcPr>
          <w:p w:rsidR="00420776" w:rsidRDefault="00420776" w:rsidP="00E664F0">
            <w:pPr>
              <w:rPr>
                <w:sz w:val="20"/>
                <w:szCs w:val="20"/>
              </w:rPr>
            </w:pPr>
            <w:r>
              <w:rPr>
                <w:sz w:val="20"/>
                <w:szCs w:val="20"/>
              </w:rPr>
              <w:t>A24, Tax Delinquency and Felony Conviction</w:t>
            </w:r>
          </w:p>
        </w:tc>
        <w:tc>
          <w:tcPr>
            <w:tcW w:w="5760" w:type="dxa"/>
          </w:tcPr>
          <w:p w:rsidR="00420776" w:rsidRDefault="00420776" w:rsidP="00420776">
            <w:pPr>
              <w:rPr>
                <w:sz w:val="20"/>
                <w:szCs w:val="20"/>
              </w:rPr>
            </w:pPr>
            <w:r>
              <w:rPr>
                <w:sz w:val="20"/>
                <w:szCs w:val="20"/>
              </w:rPr>
              <w:t xml:space="preserve">New certification addressing contractor tax delinquency and felony conviction. </w:t>
            </w:r>
          </w:p>
        </w:tc>
      </w:tr>
      <w:tr w:rsidR="00834821" w:rsidTr="00D807AB">
        <w:tc>
          <w:tcPr>
            <w:tcW w:w="576" w:type="dxa"/>
          </w:tcPr>
          <w:p w:rsidR="00834821" w:rsidRDefault="00834821" w:rsidP="00E664F0">
            <w:pPr>
              <w:rPr>
                <w:sz w:val="20"/>
                <w:szCs w:val="20"/>
              </w:rPr>
            </w:pPr>
            <w:r>
              <w:rPr>
                <w:sz w:val="20"/>
                <w:szCs w:val="20"/>
              </w:rPr>
              <w:t>14</w:t>
            </w:r>
          </w:p>
        </w:tc>
        <w:tc>
          <w:tcPr>
            <w:tcW w:w="1242" w:type="dxa"/>
          </w:tcPr>
          <w:p w:rsidR="00834821" w:rsidRDefault="00834821" w:rsidP="00916A36">
            <w:pPr>
              <w:rPr>
                <w:sz w:val="20"/>
                <w:szCs w:val="20"/>
              </w:rPr>
            </w:pPr>
            <w:r>
              <w:rPr>
                <w:sz w:val="20"/>
                <w:szCs w:val="20"/>
              </w:rPr>
              <w:t>6/19/2018</w:t>
            </w:r>
          </w:p>
        </w:tc>
        <w:tc>
          <w:tcPr>
            <w:tcW w:w="2070" w:type="dxa"/>
          </w:tcPr>
          <w:p w:rsidR="00834821" w:rsidRDefault="00834821" w:rsidP="00E664F0">
            <w:pPr>
              <w:rPr>
                <w:sz w:val="20"/>
                <w:szCs w:val="20"/>
              </w:rPr>
            </w:pPr>
            <w:r w:rsidRPr="00834821">
              <w:rPr>
                <w:sz w:val="20"/>
                <w:szCs w:val="20"/>
              </w:rPr>
              <w:t>6.2.1</w:t>
            </w:r>
            <w:r>
              <w:rPr>
                <w:sz w:val="20"/>
                <w:szCs w:val="20"/>
              </w:rPr>
              <w:t>,</w:t>
            </w:r>
            <w:r w:rsidRPr="00834821">
              <w:rPr>
                <w:sz w:val="20"/>
                <w:szCs w:val="20"/>
              </w:rPr>
              <w:t xml:space="preserve">  Applicability of Title VI Solicitation Notice</w:t>
            </w:r>
          </w:p>
        </w:tc>
        <w:tc>
          <w:tcPr>
            <w:tcW w:w="5760" w:type="dxa"/>
          </w:tcPr>
          <w:p w:rsidR="00834821" w:rsidRDefault="00834821" w:rsidP="00420776">
            <w:pPr>
              <w:rPr>
                <w:sz w:val="20"/>
                <w:szCs w:val="20"/>
              </w:rPr>
            </w:pPr>
            <w:r>
              <w:rPr>
                <w:sz w:val="20"/>
                <w:szCs w:val="20"/>
              </w:rPr>
              <w:t xml:space="preserve">For </w:t>
            </w:r>
            <w:r w:rsidRPr="00834821">
              <w:rPr>
                <w:sz w:val="20"/>
                <w:szCs w:val="20"/>
              </w:rPr>
              <w:t>Title VI Clauses for Compliance with Nondiscrimination Requirements</w:t>
            </w:r>
            <w:r>
              <w:rPr>
                <w:sz w:val="20"/>
                <w:szCs w:val="20"/>
              </w:rPr>
              <w:t xml:space="preserve">, change second sentence in second column to changed “are already subject to nondiscrimination requirements” to “are </w:t>
            </w:r>
            <w:r w:rsidRPr="00834821">
              <w:rPr>
                <w:b/>
                <w:sz w:val="20"/>
                <w:szCs w:val="20"/>
              </w:rPr>
              <w:t>not</w:t>
            </w:r>
            <w:r>
              <w:rPr>
                <w:sz w:val="20"/>
                <w:szCs w:val="20"/>
              </w:rPr>
              <w:t xml:space="preserve"> already subject to nondiscrimination requirements”.</w:t>
            </w:r>
          </w:p>
        </w:tc>
      </w:tr>
      <w:tr w:rsidR="00834821" w:rsidTr="00D807AB">
        <w:tc>
          <w:tcPr>
            <w:tcW w:w="576" w:type="dxa"/>
          </w:tcPr>
          <w:p w:rsidR="00834821" w:rsidRDefault="00834821" w:rsidP="00834821">
            <w:pPr>
              <w:rPr>
                <w:sz w:val="20"/>
                <w:szCs w:val="20"/>
              </w:rPr>
            </w:pPr>
            <w:r>
              <w:rPr>
                <w:sz w:val="20"/>
                <w:szCs w:val="20"/>
              </w:rPr>
              <w:t>15</w:t>
            </w:r>
          </w:p>
        </w:tc>
        <w:tc>
          <w:tcPr>
            <w:tcW w:w="1242" w:type="dxa"/>
          </w:tcPr>
          <w:p w:rsidR="00834821" w:rsidRDefault="00834821" w:rsidP="00834821">
            <w:pPr>
              <w:rPr>
                <w:sz w:val="20"/>
                <w:szCs w:val="20"/>
              </w:rPr>
            </w:pPr>
            <w:r>
              <w:rPr>
                <w:sz w:val="20"/>
                <w:szCs w:val="20"/>
              </w:rPr>
              <w:t>6/19/2018</w:t>
            </w:r>
          </w:p>
        </w:tc>
        <w:tc>
          <w:tcPr>
            <w:tcW w:w="2070" w:type="dxa"/>
          </w:tcPr>
          <w:p w:rsidR="00834821" w:rsidRDefault="00834821" w:rsidP="00AC7130">
            <w:pPr>
              <w:rPr>
                <w:sz w:val="20"/>
                <w:szCs w:val="20"/>
              </w:rPr>
            </w:pPr>
            <w:r>
              <w:rPr>
                <w:sz w:val="20"/>
                <w:szCs w:val="20"/>
              </w:rPr>
              <w:t>A6.4</w:t>
            </w:r>
            <w:r w:rsidR="00AC7130">
              <w:rPr>
                <w:sz w:val="20"/>
                <w:szCs w:val="20"/>
              </w:rPr>
              <w:t>.1</w:t>
            </w:r>
            <w:r>
              <w:rPr>
                <w:sz w:val="20"/>
                <w:szCs w:val="20"/>
              </w:rPr>
              <w:t xml:space="preserve">, </w:t>
            </w:r>
            <w:r w:rsidR="00AC7130" w:rsidRPr="00AC7130">
              <w:rPr>
                <w:sz w:val="20"/>
                <w:szCs w:val="20"/>
              </w:rPr>
              <w:t>Title VI Clauses for Compliance with Nondiscrimination Requirements</w:t>
            </w:r>
          </w:p>
        </w:tc>
        <w:tc>
          <w:tcPr>
            <w:tcW w:w="5760" w:type="dxa"/>
          </w:tcPr>
          <w:p w:rsidR="00834821" w:rsidRDefault="00834821" w:rsidP="00834821">
            <w:pPr>
              <w:rPr>
                <w:sz w:val="20"/>
                <w:szCs w:val="20"/>
              </w:rPr>
            </w:pPr>
            <w:r>
              <w:rPr>
                <w:sz w:val="20"/>
                <w:szCs w:val="20"/>
              </w:rPr>
              <w:t xml:space="preserve">In second item, changed </w:t>
            </w:r>
            <w:r w:rsidRPr="00834821">
              <w:rPr>
                <w:sz w:val="20"/>
                <w:szCs w:val="20"/>
              </w:rPr>
              <w:t xml:space="preserve">“are already subject to nondiscrimination requirements” to “are </w:t>
            </w:r>
            <w:r w:rsidRPr="00AC7130">
              <w:rPr>
                <w:b/>
                <w:sz w:val="20"/>
                <w:szCs w:val="20"/>
              </w:rPr>
              <w:t>not</w:t>
            </w:r>
            <w:r w:rsidRPr="00834821">
              <w:rPr>
                <w:sz w:val="20"/>
                <w:szCs w:val="20"/>
              </w:rPr>
              <w:t xml:space="preserve"> already subject to nondiscrimination requirements”.</w:t>
            </w:r>
          </w:p>
        </w:tc>
      </w:tr>
    </w:tbl>
    <w:p w:rsidR="000524C0" w:rsidRDefault="000524C0" w:rsidP="00E664F0"/>
    <w:p w:rsidR="00231FA7" w:rsidRDefault="00231FA7">
      <w:pPr>
        <w:spacing w:after="200"/>
      </w:pPr>
      <w:r>
        <w:br w:type="page"/>
      </w:r>
    </w:p>
    <w:p w:rsidR="000E38E7" w:rsidRPr="000E38E7" w:rsidRDefault="00AC3A1F" w:rsidP="00E664F0">
      <w:pPr>
        <w:pStyle w:val="Heading2"/>
      </w:pPr>
      <w:bookmarkStart w:id="5" w:name="_Toc517258103"/>
      <w:r>
        <w:lastRenderedPageBreak/>
        <w:t>Contract Guidance</w:t>
      </w:r>
      <w:bookmarkEnd w:id="5"/>
    </w:p>
    <w:p w:rsidR="00441B6D" w:rsidRPr="00016286" w:rsidRDefault="00AC3A1F" w:rsidP="00420776">
      <w:pPr>
        <w:pStyle w:val="Heading3"/>
        <w:numPr>
          <w:ilvl w:val="0"/>
          <w:numId w:val="35"/>
        </w:numPr>
      </w:pPr>
      <w:bookmarkStart w:id="6" w:name="_Toc517258104"/>
      <w:r>
        <w:t>Purpose of this Document</w:t>
      </w:r>
      <w:bookmarkEnd w:id="6"/>
    </w:p>
    <w:p w:rsidR="003A63BC" w:rsidRPr="00850EC7" w:rsidRDefault="003A63BC" w:rsidP="003A63BC">
      <w:pPr>
        <w:pStyle w:val="ClauseLetteredList"/>
        <w:numPr>
          <w:ilvl w:val="0"/>
          <w:numId w:val="45"/>
        </w:numPr>
      </w:pPr>
      <w:r w:rsidRPr="00850EC7">
        <w:t xml:space="preserve">The purpose of this document is to </w:t>
      </w:r>
      <w:r>
        <w:t xml:space="preserve">establish a convenient resource for </w:t>
      </w:r>
      <w:r w:rsidRPr="00850EC7">
        <w:t xml:space="preserve">Sponsors </w:t>
      </w:r>
      <w:r>
        <w:t>that consolidates all possible provisions and clauses into one document that includes an applicability matrix.</w:t>
      </w:r>
      <w:r w:rsidRPr="00850EC7">
        <w:t xml:space="preserve"> </w:t>
      </w:r>
      <w:r>
        <w:t xml:space="preserve">This document itself does not create, revise or delete requirements for participation in the Airport Improvement Program.  The source of requirements addressed within this document are identified within the section for each individual clause.  </w:t>
      </w:r>
    </w:p>
    <w:p w:rsidR="00850EC7" w:rsidRPr="00850EC7" w:rsidRDefault="00441B6D" w:rsidP="00420776">
      <w:pPr>
        <w:pStyle w:val="ClauseLetteredList"/>
        <w:numPr>
          <w:ilvl w:val="0"/>
          <w:numId w:val="45"/>
        </w:numPr>
      </w:pPr>
      <w:r w:rsidRPr="00850EC7">
        <w:t xml:space="preserve">Federal laws and regulations require that </w:t>
      </w:r>
      <w:r w:rsidR="00EF571C">
        <w:t xml:space="preserve">an </w:t>
      </w:r>
      <w:r w:rsidR="00AE79D5">
        <w:t>sponsor</w:t>
      </w:r>
      <w:r w:rsidR="00AE79D5" w:rsidRPr="00850EC7">
        <w:t xml:space="preserve"> </w:t>
      </w:r>
      <w:r w:rsidR="00850EC7" w:rsidRPr="00850EC7">
        <w:t>(</w:t>
      </w:r>
      <w:r w:rsidR="00EF571C">
        <w:t xml:space="preserve">a </w:t>
      </w:r>
      <w:r w:rsidR="00850EC7" w:rsidRPr="00850EC7">
        <w:t xml:space="preserve">recipient of federal assistance) </w:t>
      </w:r>
      <w:r w:rsidR="003E0DC5" w:rsidRPr="00850EC7">
        <w:t xml:space="preserve">include </w:t>
      </w:r>
      <w:r w:rsidR="00E706D3" w:rsidRPr="00850EC7">
        <w:t xml:space="preserve">specific </w:t>
      </w:r>
      <w:r w:rsidR="00850EC7" w:rsidRPr="00850EC7">
        <w:t>clauses</w:t>
      </w:r>
      <w:r w:rsidRPr="00850EC7">
        <w:t xml:space="preserve"> in certain contracts, </w:t>
      </w:r>
      <w:r w:rsidR="00850EC7" w:rsidRPr="00850EC7">
        <w:t>s</w:t>
      </w:r>
      <w:r w:rsidR="00EA12DB" w:rsidRPr="00850EC7">
        <w:t xml:space="preserve">olicitations, </w:t>
      </w:r>
      <w:r w:rsidR="00DB4902" w:rsidRPr="00850EC7">
        <w:t>or specifications</w:t>
      </w:r>
      <w:r w:rsidR="004C5950" w:rsidRPr="004C5950">
        <w:t xml:space="preserve"> </w:t>
      </w:r>
      <w:r w:rsidR="004C5950">
        <w:t xml:space="preserve">regardless of </w:t>
      </w:r>
      <w:r w:rsidR="004C5950" w:rsidRPr="00850EC7">
        <w:t>whether or not the project is federally funded</w:t>
      </w:r>
      <w:r w:rsidR="004C5950">
        <w:t>.</w:t>
      </w:r>
      <w:r w:rsidR="003A63BC">
        <w:t xml:space="preserve"> </w:t>
      </w:r>
    </w:p>
    <w:p w:rsidR="000C0525" w:rsidRDefault="00850EC7" w:rsidP="00420776">
      <w:pPr>
        <w:pStyle w:val="ClauseLetteredList"/>
        <w:numPr>
          <w:ilvl w:val="0"/>
          <w:numId w:val="45"/>
        </w:numPr>
      </w:pPr>
      <w:r w:rsidRPr="00850EC7">
        <w:t xml:space="preserve">The term </w:t>
      </w:r>
      <w:r w:rsidR="00CC2FA0">
        <w:rPr>
          <w:b/>
        </w:rPr>
        <w:t>s</w:t>
      </w:r>
      <w:r w:rsidRPr="00850EC7">
        <w:rPr>
          <w:b/>
        </w:rPr>
        <w:t>ponsor</w:t>
      </w:r>
      <w:r w:rsidRPr="00850EC7">
        <w:t xml:space="preserve"> is used in this document to mean either an obligated sponsor on a project that is not federally funded, or a spo</w:t>
      </w:r>
      <w:r w:rsidR="00263987">
        <w:t>nsor on an AIP funded project.</w:t>
      </w:r>
    </w:p>
    <w:p w:rsidR="00850EC7" w:rsidRPr="00850EC7" w:rsidRDefault="004C5950" w:rsidP="00420776">
      <w:pPr>
        <w:pStyle w:val="ClauseLetteredList"/>
        <w:numPr>
          <w:ilvl w:val="0"/>
          <w:numId w:val="45"/>
        </w:numPr>
      </w:pPr>
      <w:r>
        <w:t>The</w:t>
      </w:r>
      <w:r w:rsidR="00850EC7" w:rsidRPr="00850EC7">
        <w:t xml:space="preserve"> term </w:t>
      </w:r>
      <w:r w:rsidR="00F212FF">
        <w:rPr>
          <w:b/>
          <w:i/>
        </w:rPr>
        <w:t>O</w:t>
      </w:r>
      <w:r w:rsidR="00F212FF" w:rsidRPr="00850EC7">
        <w:rPr>
          <w:b/>
          <w:i/>
        </w:rPr>
        <w:t>wner</w:t>
      </w:r>
      <w:r w:rsidR="00F212FF" w:rsidRPr="00850EC7">
        <w:t xml:space="preserve"> </w:t>
      </w:r>
      <w:r w:rsidR="00850EC7" w:rsidRPr="00850EC7">
        <w:t xml:space="preserve">is generally used in the solicitation or contract clauses because </w:t>
      </w:r>
      <w:r w:rsidR="002D560E">
        <w:t>of its</w:t>
      </w:r>
      <w:r w:rsidR="00850EC7" w:rsidRPr="00850EC7">
        <w:t xml:space="preserve"> common </w:t>
      </w:r>
      <w:r w:rsidR="002D560E">
        <w:t xml:space="preserve">use </w:t>
      </w:r>
      <w:r w:rsidR="00850EC7" w:rsidRPr="00850EC7">
        <w:t xml:space="preserve">in </w:t>
      </w:r>
      <w:r>
        <w:t xml:space="preserve">public </w:t>
      </w:r>
      <w:r w:rsidR="00850EC7" w:rsidRPr="00850EC7">
        <w:t>contracts.</w:t>
      </w:r>
    </w:p>
    <w:p w:rsidR="00850EC7" w:rsidRPr="00850EC7" w:rsidRDefault="00850EC7" w:rsidP="00420776">
      <w:pPr>
        <w:pStyle w:val="ClauseLetteredList"/>
        <w:numPr>
          <w:ilvl w:val="0"/>
          <w:numId w:val="45"/>
        </w:numPr>
      </w:pPr>
      <w:r w:rsidRPr="00850EC7">
        <w:t xml:space="preserve">An </w:t>
      </w:r>
      <w:r w:rsidR="001D4699">
        <w:t>Owner</w:t>
      </w:r>
      <w:r w:rsidRPr="00850EC7">
        <w:t xml:space="preserve"> becomes an obligated sponsor </w:t>
      </w:r>
      <w:r w:rsidR="00CA4FA5">
        <w:t xml:space="preserve">upon acceptance </w:t>
      </w:r>
      <w:r w:rsidR="008657AE">
        <w:t>of</w:t>
      </w:r>
      <w:r w:rsidR="008657AE" w:rsidRPr="00850EC7">
        <w:t xml:space="preserve"> the</w:t>
      </w:r>
      <w:r w:rsidRPr="00850EC7">
        <w:t xml:space="preserve"> Airport Improvement Program (AIP) grant assurances </w:t>
      </w:r>
      <w:r w:rsidR="002D560E">
        <w:t>associated with</w:t>
      </w:r>
      <w:r w:rsidRPr="00850EC7">
        <w:t xml:space="preserve"> </w:t>
      </w:r>
      <w:r w:rsidR="00CA4FA5">
        <w:t xml:space="preserve">current or </w:t>
      </w:r>
      <w:r w:rsidRPr="00850EC7">
        <w:t xml:space="preserve">prior AIP grant funded projects. </w:t>
      </w:r>
    </w:p>
    <w:p w:rsidR="00850EC7" w:rsidRPr="00850EC7" w:rsidRDefault="00731886" w:rsidP="00420776">
      <w:pPr>
        <w:pStyle w:val="ClauseLetteredList"/>
        <w:numPr>
          <w:ilvl w:val="0"/>
          <w:numId w:val="45"/>
        </w:numPr>
      </w:pPr>
      <w:r w:rsidRPr="00850EC7">
        <w:t xml:space="preserve">For purposes of determining requirements for contract provisions, the term </w:t>
      </w:r>
      <w:r w:rsidRPr="00850EC7">
        <w:rPr>
          <w:b/>
          <w:i/>
        </w:rPr>
        <w:t>contract</w:t>
      </w:r>
      <w:r w:rsidRPr="00850EC7">
        <w:t xml:space="preserve"> includes subcontracts and supplier contracts</w:t>
      </w:r>
      <w:r w:rsidR="002D560E">
        <w:t xml:space="preserve"> such as purchase orders</w:t>
      </w:r>
      <w:r w:rsidRPr="00850EC7">
        <w:t xml:space="preserve">. </w:t>
      </w:r>
    </w:p>
    <w:p w:rsidR="00441B6D" w:rsidRDefault="002E26D8" w:rsidP="00420776">
      <w:pPr>
        <w:pStyle w:val="ClauseLetteredList"/>
        <w:numPr>
          <w:ilvl w:val="0"/>
          <w:numId w:val="45"/>
        </w:numPr>
      </w:pPr>
      <w:r>
        <w:t>For purpose of remaining compliant with its obligations, a</w:t>
      </w:r>
      <w:r w:rsidR="006F4078" w:rsidRPr="00850EC7">
        <w:t xml:space="preserve"> sponsor </w:t>
      </w:r>
      <w:r w:rsidR="006E7D4B" w:rsidRPr="00850EC7">
        <w:t xml:space="preserve">must incorporate applicable </w:t>
      </w:r>
      <w:r w:rsidR="00441B6D" w:rsidRPr="00850EC7">
        <w:t xml:space="preserve">contract provisions in </w:t>
      </w:r>
      <w:r w:rsidR="006E7D4B" w:rsidRPr="00850EC7">
        <w:t xml:space="preserve">all </w:t>
      </w:r>
      <w:r w:rsidR="00CA4FA5">
        <w:t xml:space="preserve">its </w:t>
      </w:r>
      <w:r w:rsidR="006E7D4B" w:rsidRPr="00850EC7">
        <w:t>procurement</w:t>
      </w:r>
      <w:r w:rsidR="00CA4FA5">
        <w:t>s</w:t>
      </w:r>
      <w:r w:rsidR="006E7D4B" w:rsidRPr="00850EC7">
        <w:t xml:space="preserve"> and contract documents</w:t>
      </w:r>
      <w:r w:rsidR="00441B6D" w:rsidRPr="00850EC7">
        <w:t>.</w:t>
      </w:r>
      <w:r w:rsidR="00C00E22">
        <w:t xml:space="preserve">  Unless otherwise stated, these provisions flow down to subcontracts and sub</w:t>
      </w:r>
      <w:r w:rsidR="002D560E">
        <w:t>-</w:t>
      </w:r>
      <w:r w:rsidR="00C00E22">
        <w:t>tier agreements.</w:t>
      </w:r>
      <w:r w:rsidR="00441B6D" w:rsidRPr="00850EC7">
        <w:t xml:space="preserve">  </w:t>
      </w:r>
    </w:p>
    <w:p w:rsidR="001D4699" w:rsidRPr="00122363" w:rsidRDefault="001D4699" w:rsidP="001D4699">
      <w:pPr>
        <w:pStyle w:val="ClauseLetteredList"/>
        <w:numPr>
          <w:ilvl w:val="0"/>
          <w:numId w:val="45"/>
        </w:numPr>
      </w:pPr>
      <w:r w:rsidRPr="00122363">
        <w:t xml:space="preserve">The term </w:t>
      </w:r>
      <w:r w:rsidR="00CC2FA0" w:rsidRPr="00CC2FA0">
        <w:rPr>
          <w:b/>
        </w:rPr>
        <w:t>c</w:t>
      </w:r>
      <w:r w:rsidRPr="00CC2FA0">
        <w:rPr>
          <w:b/>
        </w:rPr>
        <w:t>ontractor</w:t>
      </w:r>
      <w:r w:rsidRPr="00122363">
        <w:t xml:space="preserve"> is understood to mean a contractor, subcontractor, or consultant</w:t>
      </w:r>
      <w:r>
        <w:t>;</w:t>
      </w:r>
      <w:r w:rsidRPr="00122363">
        <w:t xml:space="preserve"> and means one who participates, through a contract or subcontract (at any tier). </w:t>
      </w:r>
    </w:p>
    <w:p w:rsidR="001D4699" w:rsidRPr="00122363" w:rsidRDefault="001D4699" w:rsidP="001D4699">
      <w:pPr>
        <w:pStyle w:val="ClauseLetteredList"/>
        <w:numPr>
          <w:ilvl w:val="0"/>
          <w:numId w:val="45"/>
        </w:numPr>
      </w:pPr>
      <w:r w:rsidRPr="00122363">
        <w:t xml:space="preserve">The term </w:t>
      </w:r>
      <w:r w:rsidRPr="00CC2FA0">
        <w:rPr>
          <w:b/>
        </w:rPr>
        <w:t xml:space="preserve">bid </w:t>
      </w:r>
      <w:r w:rsidRPr="00122363">
        <w:t>is understood to mean a bid, an offer, or a proposal.</w:t>
      </w:r>
    </w:p>
    <w:p w:rsidR="00B75598" w:rsidRPr="00B75598" w:rsidRDefault="00B75598" w:rsidP="00656A23">
      <w:pPr>
        <w:pStyle w:val="ClauseLetteredList"/>
        <w:numPr>
          <w:ilvl w:val="0"/>
          <w:numId w:val="45"/>
        </w:numPr>
      </w:pPr>
      <w:r>
        <w:rPr>
          <w:b/>
        </w:rPr>
        <w:t>Applicant:</w:t>
      </w:r>
    </w:p>
    <w:p w:rsidR="00B75598" w:rsidRDefault="00B75598" w:rsidP="00B75598">
      <w:pPr>
        <w:pStyle w:val="ClauseLetteredList"/>
        <w:numPr>
          <w:ilvl w:val="1"/>
          <w:numId w:val="45"/>
        </w:numPr>
      </w:pPr>
      <w:r>
        <w:t xml:space="preserve">For the </w:t>
      </w:r>
      <w:r w:rsidR="0043527E">
        <w:t xml:space="preserve">Equal Employment Opportunity (EEO) clause, the term </w:t>
      </w:r>
      <w:r w:rsidR="00142FCE" w:rsidRPr="00CC2FA0">
        <w:rPr>
          <w:b/>
        </w:rPr>
        <w:t>applicant</w:t>
      </w:r>
      <w:r w:rsidR="00142FCE">
        <w:t xml:space="preserve"> means </w:t>
      </w:r>
      <w:r w:rsidR="00CC2FA0">
        <w:t>a</w:t>
      </w:r>
      <w:r w:rsidR="0043527E">
        <w:t xml:space="preserve">n applicant for employment (whether or not the phrase, </w:t>
      </w:r>
      <w:r w:rsidR="0043527E">
        <w:rPr>
          <w:i/>
        </w:rPr>
        <w:t>for employment</w:t>
      </w:r>
      <w:r w:rsidR="0043527E">
        <w:t>, follows the word applicant or applicants).</w:t>
      </w:r>
    </w:p>
    <w:p w:rsidR="00B75598" w:rsidRPr="0043527E" w:rsidRDefault="00B75598" w:rsidP="00656A23">
      <w:pPr>
        <w:pStyle w:val="ClauseLetteredList"/>
        <w:numPr>
          <w:ilvl w:val="1"/>
          <w:numId w:val="45"/>
        </w:numPr>
      </w:pPr>
      <w:r>
        <w:t xml:space="preserve">For </w:t>
      </w:r>
      <w:r w:rsidR="0043527E">
        <w:t xml:space="preserve">all other clauses, the term </w:t>
      </w:r>
      <w:r w:rsidR="0043527E" w:rsidRPr="0043527E">
        <w:rPr>
          <w:b/>
        </w:rPr>
        <w:t>applicant</w:t>
      </w:r>
      <w:r w:rsidR="0043527E">
        <w:t xml:space="preserve"> means a bidder, offeror, or proposer for a contract.</w:t>
      </w:r>
    </w:p>
    <w:p w:rsidR="00441B6D" w:rsidRDefault="005D001C" w:rsidP="00E664F0">
      <w:pPr>
        <w:pStyle w:val="Heading3"/>
      </w:pPr>
      <w:bookmarkStart w:id="7" w:name="_Toc517258105"/>
      <w:r>
        <w:t>Sponsor Requirements</w:t>
      </w:r>
      <w:bookmarkEnd w:id="7"/>
    </w:p>
    <w:p w:rsidR="006211FB" w:rsidRPr="007F761C" w:rsidRDefault="006211FB" w:rsidP="00E664F0">
      <w:r>
        <w:t>In general</w:t>
      </w:r>
      <w:r w:rsidR="002E26D8">
        <w:t xml:space="preserve">, </w:t>
      </w:r>
      <w:r w:rsidRPr="007F761C">
        <w:t>the sponsor must</w:t>
      </w:r>
      <w:r w:rsidR="002E26D8">
        <w:t xml:space="preserve"> take the following actions in order to remain consistent with its obligations</w:t>
      </w:r>
      <w:r w:rsidRPr="007F761C">
        <w:t>:</w:t>
      </w:r>
    </w:p>
    <w:p w:rsidR="006B6BCC" w:rsidRPr="00DD6527" w:rsidRDefault="006B6BCC" w:rsidP="00420776">
      <w:pPr>
        <w:pStyle w:val="ClauseLetteredList"/>
        <w:numPr>
          <w:ilvl w:val="0"/>
          <w:numId w:val="40"/>
        </w:numPr>
      </w:pPr>
      <w:r w:rsidRPr="00DD6527">
        <w:t xml:space="preserve">Include in its procurements </w:t>
      </w:r>
      <w:r w:rsidR="00EE390E">
        <w:t>the</w:t>
      </w:r>
      <w:r w:rsidRPr="00DD6527">
        <w:t xml:space="preserve"> provisions that are applicable to its project.</w:t>
      </w:r>
    </w:p>
    <w:p w:rsidR="00953275" w:rsidRDefault="00816AD0" w:rsidP="00420776">
      <w:pPr>
        <w:pStyle w:val="ClauseLetteredList"/>
        <w:numPr>
          <w:ilvl w:val="0"/>
          <w:numId w:val="40"/>
        </w:numPr>
      </w:pPr>
      <w:r w:rsidRPr="00DD6527">
        <w:lastRenderedPageBreak/>
        <w:t>N</w:t>
      </w:r>
      <w:r w:rsidR="00953275" w:rsidRPr="00DD6527">
        <w:t>ot</w:t>
      </w:r>
      <w:r w:rsidR="00953275">
        <w:t xml:space="preserve"> incorporate </w:t>
      </w:r>
      <w:r w:rsidR="00623E51">
        <w:t xml:space="preserve">the </w:t>
      </w:r>
      <w:r w:rsidR="00953275">
        <w:t xml:space="preserve">entire </w:t>
      </w:r>
      <w:r w:rsidR="005C4C0A">
        <w:t xml:space="preserve">contract provisions </w:t>
      </w:r>
      <w:r w:rsidR="00953275">
        <w:t>guid</w:t>
      </w:r>
      <w:r w:rsidR="005C4C0A">
        <w:t>elines</w:t>
      </w:r>
      <w:r w:rsidR="00953275">
        <w:t xml:space="preserve"> in its </w:t>
      </w:r>
      <w:r w:rsidR="002D560E">
        <w:t>s</w:t>
      </w:r>
      <w:r w:rsidR="00953275">
        <w:t xml:space="preserve">olicitation or </w:t>
      </w:r>
      <w:r w:rsidR="002D560E">
        <w:t>c</w:t>
      </w:r>
      <w:r w:rsidR="00953275">
        <w:t xml:space="preserve">ontract </w:t>
      </w:r>
      <w:r w:rsidR="002D560E">
        <w:t>d</w:t>
      </w:r>
      <w:r w:rsidR="00953275">
        <w:t>ocuments</w:t>
      </w:r>
      <w:r w:rsidR="002D560E">
        <w:t xml:space="preserve">, whether </w:t>
      </w:r>
      <w:r w:rsidR="00953275">
        <w:t>by reference or by inclusion</w:t>
      </w:r>
      <w:r w:rsidR="005C4C0A">
        <w:t xml:space="preserve"> in whole</w:t>
      </w:r>
      <w:r w:rsidR="00953275">
        <w:t xml:space="preserve">. </w:t>
      </w:r>
      <w:r w:rsidR="002D560E">
        <w:t>Incorp</w:t>
      </w:r>
      <w:r w:rsidR="005C4C0A">
        <w:t>oration of this entire guidance document creates potential for ambiguous interpretation and may lead to improper application that unnecessarily increase</w:t>
      </w:r>
      <w:r w:rsidR="00623E51">
        <w:t>s</w:t>
      </w:r>
      <w:r w:rsidR="005C4C0A">
        <w:t xml:space="preserve"> price.  </w:t>
      </w:r>
      <w:r w:rsidR="002F3894">
        <w:t>A</w:t>
      </w:r>
      <w:r w:rsidR="002D560E">
        <w:t xml:space="preserve"> </w:t>
      </w:r>
      <w:r w:rsidR="005C4C0A">
        <w:t>sponsor</w:t>
      </w:r>
      <w:r w:rsidR="002D560E">
        <w:t xml:space="preserve"> that fail</w:t>
      </w:r>
      <w:r w:rsidR="002F3894">
        <w:t>s</w:t>
      </w:r>
      <w:r w:rsidR="00953275">
        <w:t xml:space="preserve"> to properly </w:t>
      </w:r>
      <w:r w:rsidR="002D560E">
        <w:t xml:space="preserve">incorporate </w:t>
      </w:r>
      <w:r w:rsidR="005C4C0A">
        <w:t xml:space="preserve">applicable </w:t>
      </w:r>
      <w:r w:rsidR="00953275">
        <w:t>contract clauses may place the</w:t>
      </w:r>
      <w:r w:rsidR="002F3894">
        <w:t>mselves</w:t>
      </w:r>
      <w:r w:rsidR="00953275">
        <w:t xml:space="preserve"> at risk </w:t>
      </w:r>
      <w:r w:rsidR="005C4C0A">
        <w:t>for</w:t>
      </w:r>
      <w:r w:rsidR="002D560E">
        <w:t xml:space="preserve"> audit findings or denial of Federal funding</w:t>
      </w:r>
      <w:r w:rsidR="00953275">
        <w:t>.</w:t>
      </w:r>
    </w:p>
    <w:p w:rsidR="006211FB" w:rsidRDefault="00FE6D3E" w:rsidP="00A8516D">
      <w:pPr>
        <w:pStyle w:val="ClauseLetteredList"/>
      </w:pPr>
      <w:r>
        <w:t>I</w:t>
      </w:r>
      <w:r w:rsidR="006211FB" w:rsidRPr="001700B4">
        <w:t xml:space="preserve">ncorporate </w:t>
      </w:r>
      <w:r w:rsidR="0027308A">
        <w:t>applicable</w:t>
      </w:r>
      <w:r w:rsidR="006211FB" w:rsidRPr="001700B4">
        <w:t xml:space="preserve"> contract provisions </w:t>
      </w:r>
      <w:r w:rsidR="00816AD0">
        <w:t xml:space="preserve">using mandatory language </w:t>
      </w:r>
      <w:r w:rsidR="001B6BFD">
        <w:t>as</w:t>
      </w:r>
      <w:r w:rsidR="00816AD0">
        <w:t xml:space="preserve"> required. </w:t>
      </w:r>
      <w:r w:rsidR="00AC3A1F">
        <w:t xml:space="preserve">The subheading entitled </w:t>
      </w:r>
      <w:r w:rsidR="00AC3A1F">
        <w:rPr>
          <w:i/>
        </w:rPr>
        <w:t xml:space="preserve">Applicability </w:t>
      </w:r>
      <w:r w:rsidR="00912F0C">
        <w:t>advises</w:t>
      </w:r>
      <w:r w:rsidR="00AC3A1F">
        <w:t xml:space="preserve"> whether a</w:t>
      </w:r>
      <w:r w:rsidR="00623E51">
        <w:t xml:space="preserve"> particular</w:t>
      </w:r>
      <w:r w:rsidR="00AC3A1F">
        <w:t xml:space="preserve"> clause or provision has mandatory language that a sponsor must use.</w:t>
      </w:r>
    </w:p>
    <w:p w:rsidR="00AC3A1F" w:rsidRDefault="00AC3A1F" w:rsidP="00420776">
      <w:pPr>
        <w:pStyle w:val="ClauseLetteredList"/>
        <w:numPr>
          <w:ilvl w:val="0"/>
          <w:numId w:val="42"/>
        </w:numPr>
      </w:pPr>
      <w:r>
        <w:t>Mandatory Language</w:t>
      </w:r>
      <w:r w:rsidR="00912F0C">
        <w:t xml:space="preserve"> -</w:t>
      </w:r>
      <w:r w:rsidR="00DD6527">
        <w:t xml:space="preserve"> </w:t>
      </w:r>
      <w:r>
        <w:t xml:space="preserve">Whenever a clause or provision has mandatory text, the sponsor must incorporate the text of the provision </w:t>
      </w:r>
      <w:r w:rsidRPr="00DD6527">
        <w:rPr>
          <w:b/>
        </w:rPr>
        <w:t>without change</w:t>
      </w:r>
      <w:r>
        <w:t xml:space="preserve">, except where specific </w:t>
      </w:r>
      <w:r w:rsidR="00912F0C">
        <w:t xml:space="preserve">adaptive </w:t>
      </w:r>
      <w:r>
        <w:t xml:space="preserve">input is </w:t>
      </w:r>
      <w:r w:rsidR="00912F0C">
        <w:t>necessary</w:t>
      </w:r>
      <w:r>
        <w:t xml:space="preserve"> (</w:t>
      </w:r>
      <w:r w:rsidR="00912F0C">
        <w:t xml:space="preserve">e.g. </w:t>
      </w:r>
      <w:r>
        <w:t>such as the sponsor</w:t>
      </w:r>
      <w:r w:rsidR="00635C55">
        <w:t>’</w:t>
      </w:r>
      <w:r>
        <w:t xml:space="preserve">s name). </w:t>
      </w:r>
    </w:p>
    <w:p w:rsidR="00AC3A1F" w:rsidRDefault="00AC3A1F" w:rsidP="00420776">
      <w:pPr>
        <w:pStyle w:val="ClauseLetteredList"/>
        <w:numPr>
          <w:ilvl w:val="0"/>
          <w:numId w:val="42"/>
        </w:numPr>
      </w:pPr>
      <w:r>
        <w:t>No Mandatory Language Provided</w:t>
      </w:r>
      <w:r w:rsidR="00DD6527">
        <w:t xml:space="preserve"> - </w:t>
      </w:r>
      <w:r>
        <w:t xml:space="preserve">For provisions </w:t>
      </w:r>
      <w:r w:rsidR="00816AD0">
        <w:t>without mandatory</w:t>
      </w:r>
      <w:r>
        <w:t xml:space="preserve"> language, this guidance provides model language acceptable to the FAA.  Some sponsors may already have standard procurement language that is equivalent to those </w:t>
      </w:r>
      <w:r w:rsidR="00EE390E">
        <w:t xml:space="preserve">federal </w:t>
      </w:r>
      <w:r>
        <w:t>provisions. In these cases, sponsors may use their existing standard procurement provision language provided the text meets the intent and purpose of the Federal law or regulation.</w:t>
      </w:r>
    </w:p>
    <w:p w:rsidR="006211FB" w:rsidRPr="007F761C" w:rsidRDefault="006211FB" w:rsidP="00584816">
      <w:pPr>
        <w:pStyle w:val="ClauseLetteredList"/>
      </w:pPr>
      <w:r w:rsidRPr="007F761C">
        <w:t>Require the contractor (</w:t>
      </w:r>
      <w:r>
        <w:t xml:space="preserve">including all </w:t>
      </w:r>
      <w:r w:rsidRPr="007F761C">
        <w:t>subcontractor</w:t>
      </w:r>
      <w:r>
        <w:t>s</w:t>
      </w:r>
      <w:r w:rsidRPr="007F761C">
        <w:t xml:space="preserve">) to insert these contract provisions in </w:t>
      </w:r>
      <w:r w:rsidR="00863D24" w:rsidRPr="007F761C">
        <w:t xml:space="preserve">each </w:t>
      </w:r>
      <w:r w:rsidR="00863D24">
        <w:t>lower</w:t>
      </w:r>
      <w:r w:rsidR="004D6C48">
        <w:t xml:space="preserve"> tier contract (e.g. </w:t>
      </w:r>
      <w:r w:rsidRPr="007F761C">
        <w:t>subcontract</w:t>
      </w:r>
      <w:r w:rsidR="0091227C">
        <w:t xml:space="preserve"> or sub-agreement</w:t>
      </w:r>
      <w:r w:rsidR="00AC3A1F">
        <w:t>).</w:t>
      </w:r>
    </w:p>
    <w:p w:rsidR="006211FB" w:rsidRDefault="006211FB" w:rsidP="00E11FC0">
      <w:pPr>
        <w:pStyle w:val="ClauseLetteredList"/>
      </w:pPr>
      <w:r w:rsidRPr="007F761C">
        <w:t>Require the contractor (</w:t>
      </w:r>
      <w:r w:rsidR="00816AD0">
        <w:t xml:space="preserve">including all </w:t>
      </w:r>
      <w:r w:rsidRPr="007F761C">
        <w:t>subcontractor</w:t>
      </w:r>
      <w:r w:rsidR="001B6BFD">
        <w:t>s</w:t>
      </w:r>
      <w:r w:rsidRPr="007F761C">
        <w:t xml:space="preserve">) to incorporate </w:t>
      </w:r>
      <w:r w:rsidR="006911D6">
        <w:t xml:space="preserve">the </w:t>
      </w:r>
      <w:r w:rsidRPr="007F761C">
        <w:t>applicable requirements of these contract provisions by reference for work done under any purchase orders, rental agreements and other agreement</w:t>
      </w:r>
      <w:r w:rsidR="00A23FBA">
        <w:t>s for supplies or services</w:t>
      </w:r>
      <w:r w:rsidR="00AC3A1F">
        <w:t xml:space="preserve">. </w:t>
      </w:r>
    </w:p>
    <w:p w:rsidR="006211FB" w:rsidRPr="00835564" w:rsidRDefault="006211FB" w:rsidP="00E11FC0">
      <w:pPr>
        <w:pStyle w:val="ClauseLetteredList"/>
        <w:rPr>
          <w:rFonts w:ascii="Arial" w:eastAsia="Times New Roman" w:hAnsi="Arial"/>
          <w:bCs/>
          <w:snapToGrid w:val="0"/>
          <w:kern w:val="32"/>
          <w:sz w:val="20"/>
        </w:rPr>
      </w:pPr>
      <w:r w:rsidRPr="006211FB">
        <w:t>Require that the prime contractor be responsible for compliance with these contract provisions by any subcontractor, lower-tier su</w:t>
      </w:r>
      <w:r w:rsidR="00A23FBA">
        <w:t>bcontractor or service provider</w:t>
      </w:r>
      <w:r w:rsidR="00AC3A1F">
        <w:t xml:space="preserve">. </w:t>
      </w:r>
    </w:p>
    <w:p w:rsidR="004472B8" w:rsidRDefault="00835564" w:rsidP="00863D24">
      <w:pPr>
        <w:pStyle w:val="ClauseLetteredList"/>
      </w:pPr>
      <w:r>
        <w:t xml:space="preserve">Verify that any required local or State provision does not conflict with </w:t>
      </w:r>
      <w:r w:rsidR="00B16ADF">
        <w:t>or alter a Federal law or regulation.</w:t>
      </w:r>
    </w:p>
    <w:p w:rsidR="00761D5D" w:rsidRDefault="00761D5D" w:rsidP="005D001C">
      <w:pPr>
        <w:pStyle w:val="Heading3"/>
      </w:pPr>
      <w:bookmarkStart w:id="8" w:name="_Toc517258106"/>
      <w:r>
        <w:t>Typical Procurement Steps</w:t>
      </w:r>
      <w:bookmarkEnd w:id="8"/>
      <w:r>
        <w:t xml:space="preserve"> </w:t>
      </w:r>
    </w:p>
    <w:p w:rsidR="00761D5D" w:rsidRDefault="00863D24" w:rsidP="00761D5D">
      <w:pPr>
        <w:pStyle w:val="BodyText"/>
      </w:pPr>
      <w:r>
        <w:t>The usual procurement steps in a project are</w:t>
      </w:r>
      <w:r w:rsidR="00761D5D">
        <w:t>:</w:t>
      </w:r>
    </w:p>
    <w:p w:rsidR="00761D5D" w:rsidRDefault="00816AD0" w:rsidP="00420776">
      <w:pPr>
        <w:pStyle w:val="ClauseLetteredList"/>
        <w:numPr>
          <w:ilvl w:val="0"/>
          <w:numId w:val="41"/>
        </w:numPr>
      </w:pPr>
      <w:r>
        <w:t xml:space="preserve">Solicitation, </w:t>
      </w:r>
      <w:r w:rsidR="00761D5D">
        <w:t>Request for Bids or Request for Proposals</w:t>
      </w:r>
      <w:r w:rsidR="00623E51">
        <w:t xml:space="preserve"> </w:t>
      </w:r>
      <w:r w:rsidR="00E65D65">
        <w:rPr>
          <w:rFonts w:cstheme="minorHAnsi"/>
        </w:rPr>
        <w:t>–</w:t>
      </w:r>
      <w:r w:rsidR="00EE390E">
        <w:t xml:space="preserve"> </w:t>
      </w:r>
      <w:r w:rsidR="00761D5D">
        <w:t>This is also call</w:t>
      </w:r>
      <w:r w:rsidR="00623E51">
        <w:t>ed</w:t>
      </w:r>
      <w:r w:rsidR="00761D5D">
        <w:t xml:space="preserve"> the Advertisement or Notice to Bidders.</w:t>
      </w:r>
    </w:p>
    <w:p w:rsidR="00761D5D" w:rsidRDefault="00761D5D" w:rsidP="00761D5D">
      <w:pPr>
        <w:pStyle w:val="ClauseLetteredList"/>
      </w:pPr>
      <w:r>
        <w:t>Bidding or Accepting Proposals</w:t>
      </w:r>
      <w:r w:rsidR="00EE390E">
        <w:t xml:space="preserve"> </w:t>
      </w:r>
      <w:r w:rsidR="00E65D65">
        <w:rPr>
          <w:rFonts w:cstheme="minorHAnsi"/>
        </w:rPr>
        <w:t>–</w:t>
      </w:r>
      <w:r>
        <w:t xml:space="preserve"> In this stage, the bidders </w:t>
      </w:r>
      <w:r w:rsidR="00C834C0">
        <w:t>receive</w:t>
      </w:r>
      <w:r>
        <w:t xml:space="preserve"> a complete set of </w:t>
      </w:r>
      <w:r w:rsidR="005C3CF0">
        <w:t xml:space="preserve">the </w:t>
      </w:r>
      <w:r w:rsidR="00C874BB">
        <w:t>procur</w:t>
      </w:r>
      <w:r w:rsidR="005C3CF0">
        <w:t>e</w:t>
      </w:r>
      <w:r w:rsidR="00C874BB">
        <w:t xml:space="preserve">ment </w:t>
      </w:r>
      <w:r>
        <w:t xml:space="preserve">documents, </w:t>
      </w:r>
      <w:r w:rsidR="005C3CF0">
        <w:t>also known as the project manual.  The project manual will typically include a copy of the solicitation, instructions-to-bidders, bid forms, certifications and representations, general provisions</w:t>
      </w:r>
      <w:r w:rsidR="000B0EB4">
        <w:t xml:space="preserve">, contract </w:t>
      </w:r>
      <w:r w:rsidR="005C3CF0">
        <w:t xml:space="preserve">conditions, copy of contract, project drawings, technical specifications and related </w:t>
      </w:r>
      <w:r w:rsidR="00AA36C0">
        <w:t>project</w:t>
      </w:r>
      <w:r w:rsidR="005C3CF0">
        <w:t xml:space="preserve"> documents.</w:t>
      </w:r>
    </w:p>
    <w:p w:rsidR="00761D5D" w:rsidRDefault="001B6BFD" w:rsidP="00761D5D">
      <w:pPr>
        <w:pStyle w:val="ClauseLetteredList"/>
      </w:pPr>
      <w:r>
        <w:t>Bid/Proposal Evaluation</w:t>
      </w:r>
      <w:r w:rsidR="00EE390E">
        <w:t xml:space="preserve"> </w:t>
      </w:r>
      <w:r w:rsidR="00E65D65">
        <w:rPr>
          <w:rFonts w:cstheme="minorHAnsi"/>
        </w:rPr>
        <w:t>–</w:t>
      </w:r>
      <w:r w:rsidR="00863D24">
        <w:t xml:space="preserve"> </w:t>
      </w:r>
      <w:r w:rsidR="00725152">
        <w:t>Period whe</w:t>
      </w:r>
      <w:r w:rsidR="00AA36C0">
        <w:t>n</w:t>
      </w:r>
      <w:r w:rsidR="00725152">
        <w:t xml:space="preserve"> </w:t>
      </w:r>
      <w:r w:rsidR="00761D5D">
        <w:t xml:space="preserve">Sponsor </w:t>
      </w:r>
      <w:r w:rsidR="00725152">
        <w:t xml:space="preserve">tabulates </w:t>
      </w:r>
      <w:r w:rsidR="004958FF">
        <w:t xml:space="preserve">and reviews </w:t>
      </w:r>
      <w:r w:rsidR="00725152">
        <w:t xml:space="preserve">all proposals </w:t>
      </w:r>
      <w:r w:rsidR="004958FF">
        <w:t>for bid responsiveness and bidder responsibility.</w:t>
      </w:r>
    </w:p>
    <w:p w:rsidR="00761D5D" w:rsidRDefault="00C834C0" w:rsidP="00761D5D">
      <w:pPr>
        <w:pStyle w:val="ClauseLetteredList"/>
      </w:pPr>
      <w:r>
        <w:t>Award</w:t>
      </w:r>
      <w:r w:rsidR="00EE390E">
        <w:t xml:space="preserve"> </w:t>
      </w:r>
      <w:r w:rsidR="00E65D65">
        <w:rPr>
          <w:rFonts w:cstheme="minorHAnsi"/>
        </w:rPr>
        <w:t>–</w:t>
      </w:r>
      <w:r w:rsidR="00725152">
        <w:t xml:space="preserve"> Point </w:t>
      </w:r>
      <w:r w:rsidR="00863D24">
        <w:t xml:space="preserve">when the </w:t>
      </w:r>
      <w:r w:rsidR="00761D5D">
        <w:t xml:space="preserve">Sponsor </w:t>
      </w:r>
      <w:r w:rsidR="00725152">
        <w:t xml:space="preserve">formally </w:t>
      </w:r>
      <w:r w:rsidR="00761D5D">
        <w:t>awards the contract</w:t>
      </w:r>
      <w:r w:rsidR="00725152">
        <w:t xml:space="preserve"> to the successful bidder</w:t>
      </w:r>
      <w:r w:rsidR="00761D5D">
        <w:t>.</w:t>
      </w:r>
    </w:p>
    <w:p w:rsidR="00725152" w:rsidRPr="00725152" w:rsidRDefault="00725152" w:rsidP="00725152">
      <w:pPr>
        <w:pStyle w:val="ClauseLetteredList"/>
      </w:pPr>
      <w:r>
        <w:lastRenderedPageBreak/>
        <w:t>Execution of Contract</w:t>
      </w:r>
      <w:r w:rsidR="00EE390E">
        <w:t xml:space="preserve"> </w:t>
      </w:r>
      <w:r w:rsidR="00E65D65">
        <w:rPr>
          <w:rFonts w:cstheme="minorHAnsi"/>
        </w:rPr>
        <w:t>–</w:t>
      </w:r>
      <w:r w:rsidR="00EE390E">
        <w:t xml:space="preserve"> </w:t>
      </w:r>
      <w:r>
        <w:t xml:space="preserve">Point at which the Sponsor formally enters into a </w:t>
      </w:r>
      <w:r w:rsidR="00D37822">
        <w:t>legally binding agreement to perform services or provide goods.</w:t>
      </w:r>
    </w:p>
    <w:p w:rsidR="0021753B" w:rsidRDefault="005D001C" w:rsidP="00E664F0">
      <w:pPr>
        <w:pStyle w:val="Heading3"/>
      </w:pPr>
      <w:bookmarkStart w:id="9" w:name="_Toc433629092"/>
      <w:bookmarkStart w:id="10" w:name="_Toc441215984"/>
      <w:bookmarkStart w:id="11" w:name="_Toc441216116"/>
      <w:bookmarkStart w:id="12" w:name="_Toc517258107"/>
      <w:r>
        <w:t>Applicability Matrix for Contract Provisions</w:t>
      </w:r>
      <w:bookmarkEnd w:id="9"/>
      <w:bookmarkEnd w:id="10"/>
      <w:bookmarkEnd w:id="11"/>
      <w:bookmarkEnd w:id="12"/>
      <w:r w:rsidR="0021753B">
        <w:t xml:space="preserve"> </w:t>
      </w:r>
    </w:p>
    <w:p w:rsidR="00AA36C0" w:rsidRDefault="005B0484" w:rsidP="00E664F0">
      <w:hyperlink w:anchor="Table1" w:history="1">
        <w:r w:rsidR="00BB42B1" w:rsidRPr="00BB42B1">
          <w:rPr>
            <w:rStyle w:val="Hyperlink"/>
          </w:rPr>
          <w:t>Table 1</w:t>
        </w:r>
      </w:hyperlink>
      <w:r w:rsidR="00283FD8">
        <w:t xml:space="preserve"> </w:t>
      </w:r>
      <w:r w:rsidR="0021753B">
        <w:t xml:space="preserve">summarizes the </w:t>
      </w:r>
      <w:r w:rsidR="00BB42B1">
        <w:t xml:space="preserve">applicability </w:t>
      </w:r>
      <w:r w:rsidR="00283FD8">
        <w:t xml:space="preserve">of </w:t>
      </w:r>
      <w:r w:rsidR="0021753B">
        <w:t xml:space="preserve">contract provisions </w:t>
      </w:r>
      <w:r w:rsidR="00283FD8">
        <w:t xml:space="preserve">based upon the </w:t>
      </w:r>
      <w:r w:rsidR="0021753B">
        <w:t>type of contract</w:t>
      </w:r>
      <w:r w:rsidR="00283FD8">
        <w:t xml:space="preserve"> or agreement</w:t>
      </w:r>
      <w:r w:rsidR="00C5213F">
        <w:t xml:space="preserve">.  The dollar threshold represents the value </w:t>
      </w:r>
      <w:r w:rsidR="007E7026">
        <w:t xml:space="preserve">at which, </w:t>
      </w:r>
      <w:r w:rsidR="000F5954">
        <w:t>when equal to or exceeded,</w:t>
      </w:r>
      <w:r w:rsidR="00C5213F">
        <w:t xml:space="preserve"> the </w:t>
      </w:r>
      <w:r w:rsidR="00CD303C">
        <w:t>sponsor</w:t>
      </w:r>
      <w:r w:rsidR="00C5213F">
        <w:t xml:space="preserve"> must incorporate the provision</w:t>
      </w:r>
      <w:r w:rsidR="007E7026">
        <w:t xml:space="preserve"> in </w:t>
      </w:r>
      <w:r w:rsidR="00DD2493">
        <w:t xml:space="preserve">the </w:t>
      </w:r>
      <w:r w:rsidR="007E7026">
        <w:t>contract or agreement</w:t>
      </w:r>
      <w:r w:rsidR="00C5213F">
        <w:t xml:space="preserve">.  </w:t>
      </w:r>
    </w:p>
    <w:p w:rsidR="00BB42B1" w:rsidRDefault="00BB42B1" w:rsidP="00E664F0">
      <w:r>
        <w:t>Supplemental information</w:t>
      </w:r>
      <w:r w:rsidR="00DF5AD7">
        <w:t xml:space="preserve"> addressing applicability and use for </w:t>
      </w:r>
      <w:r>
        <w:t>each provision is located in Appendix A</w:t>
      </w:r>
      <w:r w:rsidR="00DF5AD7">
        <w:t>.</w:t>
      </w:r>
      <w:r w:rsidR="00E71E99">
        <w:t xml:space="preserve">  Appendix A and the Matrix include notes </w:t>
      </w:r>
      <w:r w:rsidR="00DE1756">
        <w:t xml:space="preserve">indicating when </w:t>
      </w:r>
      <w:r w:rsidR="00E71E99">
        <w:t xml:space="preserve">the sponsor may incorporate references in the </w:t>
      </w:r>
      <w:r w:rsidR="00E71E99">
        <w:rPr>
          <w:b/>
        </w:rPr>
        <w:t>solicitation</w:t>
      </w:r>
      <w:r w:rsidR="00E71E99">
        <w:t xml:space="preserve"> </w:t>
      </w:r>
      <w:r w:rsidR="00AA36C0">
        <w:t xml:space="preserve">in lieu of </w:t>
      </w:r>
      <w:r w:rsidR="00E71E99">
        <w:t>including the entire text.</w:t>
      </w:r>
    </w:p>
    <w:p w:rsidR="00BB42B1" w:rsidRPr="00FC0C23" w:rsidRDefault="00BB42B1" w:rsidP="00C36EE7">
      <w:pPr>
        <w:pageBreakBefore/>
        <w:spacing w:after="0"/>
        <w:rPr>
          <w:b/>
        </w:rPr>
      </w:pPr>
      <w:r w:rsidRPr="00FC0C23">
        <w:rPr>
          <w:b/>
        </w:rPr>
        <w:lastRenderedPageBreak/>
        <w:t>Meaning of c</w:t>
      </w:r>
      <w:r w:rsidR="00C5213F" w:rsidRPr="00FC0C23">
        <w:rPr>
          <w:b/>
        </w:rPr>
        <w:t>ell value</w:t>
      </w:r>
      <w:r w:rsidRPr="00FC0C23">
        <w:rPr>
          <w:b/>
        </w:rPr>
        <w:t>s</w:t>
      </w:r>
    </w:p>
    <w:p w:rsidR="008657AE" w:rsidRDefault="008657AE" w:rsidP="00420776">
      <w:pPr>
        <w:pStyle w:val="ListParagraph"/>
        <w:numPr>
          <w:ilvl w:val="0"/>
          <w:numId w:val="36"/>
        </w:numPr>
        <w:spacing w:line="240" w:lineRule="auto"/>
        <w:ind w:left="720"/>
      </w:pPr>
      <w:r>
        <w:t>Info –Sponsor has discretion on whether to include clause in its contracts.</w:t>
      </w:r>
    </w:p>
    <w:p w:rsidR="008657AE" w:rsidRDefault="008657AE" w:rsidP="00420776">
      <w:pPr>
        <w:pStyle w:val="ListParagraph"/>
        <w:numPr>
          <w:ilvl w:val="0"/>
          <w:numId w:val="36"/>
        </w:numPr>
        <w:spacing w:line="240" w:lineRule="auto"/>
        <w:ind w:left="720"/>
      </w:pPr>
      <w:r>
        <w:t>Limited –</w:t>
      </w:r>
      <w:r w:rsidR="00DD2493">
        <w:t xml:space="preserve"> P</w:t>
      </w:r>
      <w:r>
        <w:t xml:space="preserve">rovision with limited applicability depending on circumstances of the procurement. </w:t>
      </w:r>
    </w:p>
    <w:p w:rsidR="00C5213F" w:rsidRDefault="00BB42B1" w:rsidP="00420776">
      <w:pPr>
        <w:pStyle w:val="ListParagraph"/>
        <w:numPr>
          <w:ilvl w:val="0"/>
          <w:numId w:val="36"/>
        </w:numPr>
        <w:spacing w:line="240" w:lineRule="auto"/>
        <w:ind w:left="720"/>
      </w:pPr>
      <w:r>
        <w:t xml:space="preserve">n/a – </w:t>
      </w:r>
      <w:r w:rsidR="00DD2493">
        <w:t>P</w:t>
      </w:r>
      <w:r>
        <w:t>rovision that is not applicable for that procurement type.</w:t>
      </w:r>
    </w:p>
    <w:p w:rsidR="008657AE" w:rsidRDefault="008657AE" w:rsidP="00420776">
      <w:pPr>
        <w:pStyle w:val="ListParagraph"/>
        <w:numPr>
          <w:ilvl w:val="0"/>
          <w:numId w:val="36"/>
        </w:numPr>
        <w:spacing w:line="240" w:lineRule="auto"/>
        <w:ind w:left="720"/>
      </w:pPr>
      <w:r>
        <w:t xml:space="preserve">NIS – Provision </w:t>
      </w:r>
      <w:r w:rsidR="00DD2493">
        <w:t xml:space="preserve">that </w:t>
      </w:r>
      <w:r>
        <w:t>does not need to be included or referenced in the solicitation document</w:t>
      </w:r>
    </w:p>
    <w:p w:rsidR="008657AE" w:rsidRDefault="008657AE" w:rsidP="00420776">
      <w:pPr>
        <w:pStyle w:val="ListParagraph"/>
        <w:numPr>
          <w:ilvl w:val="0"/>
          <w:numId w:val="36"/>
        </w:numPr>
        <w:spacing w:line="240" w:lineRule="auto"/>
        <w:ind w:left="720"/>
      </w:pPr>
      <w:r>
        <w:t xml:space="preserve">REF – </w:t>
      </w:r>
      <w:r w:rsidR="00DD2493">
        <w:t>P</w:t>
      </w:r>
      <w:r>
        <w:t>rovision to be incorporated in</w:t>
      </w:r>
      <w:r w:rsidR="00DD2493">
        <w:t>to</w:t>
      </w:r>
      <w:r>
        <w:t xml:space="preserve"> the solicitation by reference. </w:t>
      </w:r>
    </w:p>
    <w:p w:rsidR="008657AE" w:rsidRDefault="008657AE" w:rsidP="00420776">
      <w:pPr>
        <w:pStyle w:val="ListParagraph"/>
        <w:numPr>
          <w:ilvl w:val="0"/>
          <w:numId w:val="36"/>
        </w:numPr>
        <w:spacing w:line="240" w:lineRule="auto"/>
        <w:ind w:left="720"/>
      </w:pPr>
      <w:r>
        <w:t xml:space="preserve">REQD - </w:t>
      </w:r>
      <w:r w:rsidR="00DD2493">
        <w:t>P</w:t>
      </w:r>
      <w:r>
        <w:t>rovision the sponsor must incorporate in</w:t>
      </w:r>
      <w:r w:rsidR="00DD2493">
        <w:t xml:space="preserve">to </w:t>
      </w:r>
      <w:r>
        <w:t xml:space="preserve">procurement documents. </w:t>
      </w:r>
    </w:p>
    <w:p w:rsidR="00BB42B1" w:rsidRPr="00EE43C4" w:rsidRDefault="00BB42B1" w:rsidP="0010352F">
      <w:pPr>
        <w:pStyle w:val="Caption"/>
        <w:keepNext/>
        <w:spacing w:after="60"/>
      </w:pPr>
      <w:bookmarkStart w:id="13" w:name="Table1"/>
      <w:r w:rsidRPr="00EE43C4">
        <w:t xml:space="preserve">Table </w:t>
      </w:r>
      <w:r w:rsidR="005B0484">
        <w:fldChar w:fldCharType="begin"/>
      </w:r>
      <w:r w:rsidR="005B0484">
        <w:instrText xml:space="preserve"> SEQ Table \* ARABIC </w:instrText>
      </w:r>
      <w:r w:rsidR="005B0484">
        <w:fldChar w:fldCharType="separate"/>
      </w:r>
      <w:r w:rsidR="00D807AB">
        <w:rPr>
          <w:noProof/>
        </w:rPr>
        <w:t>1</w:t>
      </w:r>
      <w:r w:rsidR="005B0484">
        <w:rPr>
          <w:noProof/>
        </w:rPr>
        <w:fldChar w:fldCharType="end"/>
      </w:r>
      <w:r w:rsidRPr="00EE43C4">
        <w:t xml:space="preserve"> – Applicability of Provisions</w:t>
      </w:r>
      <w:r w:rsidR="00607F27" w:rsidRPr="00EE43C4">
        <w:t xml:space="preserve"> </w:t>
      </w:r>
    </w:p>
    <w:tbl>
      <w:tblPr>
        <w:tblStyle w:val="TableGrid"/>
        <w:tblW w:w="0" w:type="auto"/>
        <w:tblLayout w:type="fixed"/>
        <w:tblCellMar>
          <w:left w:w="29" w:type="dxa"/>
          <w:right w:w="29" w:type="dxa"/>
        </w:tblCellMar>
        <w:tblLook w:val="04A0" w:firstRow="1" w:lastRow="0" w:firstColumn="1" w:lastColumn="0" w:noHBand="0" w:noVBand="1"/>
        <w:tblCaption w:val="Applicablity of Provisions"/>
      </w:tblPr>
      <w:tblGrid>
        <w:gridCol w:w="3168"/>
        <w:gridCol w:w="1008"/>
        <w:gridCol w:w="864"/>
        <w:gridCol w:w="864"/>
        <w:gridCol w:w="864"/>
        <w:gridCol w:w="864"/>
        <w:gridCol w:w="864"/>
        <w:gridCol w:w="864"/>
      </w:tblGrid>
      <w:tr w:rsidR="00E71E99" w:rsidRPr="00FD3DD7" w:rsidTr="00FD3DD7">
        <w:trPr>
          <w:cantSplit/>
          <w:trHeight w:val="1152"/>
          <w:tblHeader/>
        </w:trPr>
        <w:tc>
          <w:tcPr>
            <w:tcW w:w="3168" w:type="dxa"/>
            <w:shd w:val="clear" w:color="auto" w:fill="C6D9F1" w:themeFill="text2" w:themeFillTint="33"/>
            <w:tcMar>
              <w:left w:w="0" w:type="dxa"/>
              <w:right w:w="0" w:type="dxa"/>
            </w:tcMar>
            <w:vAlign w:val="bottom"/>
          </w:tcPr>
          <w:bookmarkEnd w:id="13"/>
          <w:p w:rsidR="00E71E99" w:rsidRPr="00FD3DD7" w:rsidRDefault="00E71E99" w:rsidP="00D807AB">
            <w:pPr>
              <w:jc w:val="center"/>
              <w:rPr>
                <w:rStyle w:val="Headingtext"/>
                <w:b/>
                <w:sz w:val="16"/>
                <w:szCs w:val="16"/>
              </w:rPr>
            </w:pPr>
            <w:r w:rsidRPr="00FD3DD7">
              <w:rPr>
                <w:rStyle w:val="Headingtext"/>
                <w:b/>
                <w:sz w:val="16"/>
                <w:szCs w:val="16"/>
              </w:rPr>
              <w:t>Provision</w:t>
            </w:r>
            <w:r w:rsidR="009B5A07" w:rsidRPr="00FD3DD7">
              <w:rPr>
                <w:rStyle w:val="Headingtext"/>
                <w:b/>
                <w:sz w:val="16"/>
                <w:szCs w:val="16"/>
              </w:rPr>
              <w:t>s</w:t>
            </w:r>
            <w:r w:rsidR="0010352F" w:rsidRPr="00FD3DD7">
              <w:rPr>
                <w:rStyle w:val="Headingtext"/>
                <w:b/>
                <w:sz w:val="16"/>
                <w:szCs w:val="16"/>
              </w:rPr>
              <w:t>/Clauses</w:t>
            </w:r>
          </w:p>
        </w:tc>
        <w:tc>
          <w:tcPr>
            <w:tcW w:w="1008"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Dollar Threshold</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Solicitation</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D807AB">
            <w:pPr>
              <w:spacing w:after="0"/>
              <w:ind w:left="113" w:right="113"/>
              <w:jc w:val="center"/>
              <w:rPr>
                <w:rStyle w:val="Headingtext"/>
                <w:b/>
                <w:sz w:val="16"/>
                <w:szCs w:val="16"/>
              </w:rPr>
            </w:pPr>
            <w:r w:rsidRPr="00FD3DD7">
              <w:rPr>
                <w:rStyle w:val="Headingtext"/>
                <w:b/>
                <w:sz w:val="16"/>
                <w:szCs w:val="16"/>
              </w:rPr>
              <w:t>Professional</w:t>
            </w:r>
            <w:r w:rsidR="00D807AB">
              <w:rPr>
                <w:rStyle w:val="Headingtext"/>
                <w:b/>
                <w:sz w:val="16"/>
                <w:szCs w:val="16"/>
              </w:rPr>
              <w:t xml:space="preserve"> </w:t>
            </w:r>
            <w:r w:rsidRPr="00FD3DD7">
              <w:rPr>
                <w:rStyle w:val="Headingtext"/>
                <w:b/>
                <w:sz w:val="16"/>
                <w:szCs w:val="16"/>
              </w:rPr>
              <w:t>Services</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Construction</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Equipment</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Property</w:t>
            </w:r>
          </w:p>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(Land)</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Non-AIP Contracts</w:t>
            </w:r>
          </w:p>
        </w:tc>
      </w:tr>
      <w:tr w:rsidR="00E71E99" w:rsidRPr="0040576D" w:rsidTr="00041AE2">
        <w:tc>
          <w:tcPr>
            <w:tcW w:w="3168" w:type="dxa"/>
            <w:vAlign w:val="center"/>
          </w:tcPr>
          <w:p w:rsidR="00E71E99" w:rsidRPr="000B0EB4" w:rsidRDefault="005B0484" w:rsidP="00EE43C4">
            <w:pPr>
              <w:pStyle w:val="Default"/>
              <w:contextualSpacing/>
              <w:rPr>
                <w:rStyle w:val="Headingtext"/>
                <w:spacing w:val="-2"/>
                <w:sz w:val="18"/>
                <w:szCs w:val="18"/>
              </w:rPr>
            </w:pPr>
            <w:hyperlink w:anchor="access" w:history="1">
              <w:r w:rsidR="00E71E99" w:rsidRPr="000B0EB4">
                <w:rPr>
                  <w:rStyle w:val="Hyperlink"/>
                  <w:rFonts w:asciiTheme="minorHAnsi" w:hAnsiTheme="minorHAnsi" w:cstheme="minorHAnsi"/>
                  <w:spacing w:val="-2"/>
                  <w:sz w:val="18"/>
                  <w:szCs w:val="18"/>
                </w:rPr>
                <w:t>Access to Records and Reports</w:t>
              </w:r>
            </w:hyperlink>
          </w:p>
        </w:tc>
        <w:tc>
          <w:tcPr>
            <w:tcW w:w="1008" w:type="dxa"/>
          </w:tcPr>
          <w:p w:rsidR="00E71E99" w:rsidRPr="000B0EB4" w:rsidRDefault="00E71E99"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E71E99" w:rsidRPr="000B0EB4" w:rsidRDefault="001E528D" w:rsidP="000C069C">
            <w:pPr>
              <w:spacing w:after="0"/>
              <w:jc w:val="center"/>
              <w:rPr>
                <w:rStyle w:val="Headingtext"/>
                <w:sz w:val="18"/>
                <w:szCs w:val="18"/>
              </w:rPr>
            </w:pPr>
            <w:r w:rsidRPr="00DD2493">
              <w:rPr>
                <w:rStyle w:val="Headingtext"/>
                <w:sz w:val="18"/>
                <w:szCs w:val="18"/>
              </w:rPr>
              <w:t>N</w:t>
            </w:r>
            <w:r w:rsidR="000C069C" w:rsidRPr="00DD2493">
              <w:rPr>
                <w:rStyle w:val="Headingtext"/>
                <w:sz w:val="18"/>
                <w:szCs w:val="18"/>
              </w:rPr>
              <w:t>I</w:t>
            </w:r>
            <w:r w:rsidRPr="00DD2493">
              <w:rPr>
                <w:rStyle w:val="Headingtext"/>
                <w:sz w:val="18"/>
                <w:szCs w:val="18"/>
              </w:rPr>
              <w:t>S</w:t>
            </w:r>
          </w:p>
        </w:tc>
        <w:tc>
          <w:tcPr>
            <w:tcW w:w="864" w:type="dxa"/>
          </w:tcPr>
          <w:p w:rsidR="00E71E99" w:rsidRPr="00D83C63" w:rsidRDefault="00E71E99" w:rsidP="00C35D84">
            <w:pPr>
              <w:spacing w:after="0"/>
              <w:jc w:val="center"/>
              <w:rPr>
                <w:rStyle w:val="Headingtext"/>
                <w:b/>
                <w:sz w:val="18"/>
                <w:szCs w:val="18"/>
                <w:vertAlign w:val="superscript"/>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E71E99" w:rsidRPr="0040576D" w:rsidTr="00041AE2">
        <w:tc>
          <w:tcPr>
            <w:tcW w:w="3168" w:type="dxa"/>
            <w:vAlign w:val="center"/>
          </w:tcPr>
          <w:p w:rsidR="00E71E99" w:rsidRPr="000B0EB4" w:rsidRDefault="005B0484" w:rsidP="00EE43C4">
            <w:pPr>
              <w:pStyle w:val="Default"/>
              <w:contextualSpacing/>
              <w:rPr>
                <w:rFonts w:asciiTheme="minorHAnsi" w:hAnsiTheme="minorHAnsi" w:cstheme="minorHAnsi"/>
                <w:sz w:val="18"/>
                <w:szCs w:val="18"/>
              </w:rPr>
            </w:pPr>
            <w:hyperlink w:anchor="affirmative" w:history="1">
              <w:r w:rsidR="00E71E99" w:rsidRPr="000B0EB4">
                <w:rPr>
                  <w:rStyle w:val="Hyperlink"/>
                  <w:rFonts w:asciiTheme="minorHAnsi" w:hAnsiTheme="minorHAnsi" w:cstheme="minorHAnsi"/>
                  <w:spacing w:val="-2"/>
                  <w:sz w:val="18"/>
                  <w:szCs w:val="18"/>
                </w:rPr>
                <w:t>Affirmative Action Requirement</w:t>
              </w:r>
            </w:hyperlink>
          </w:p>
        </w:tc>
        <w:tc>
          <w:tcPr>
            <w:tcW w:w="1008" w:type="dxa"/>
          </w:tcPr>
          <w:p w:rsidR="00E71E99" w:rsidRPr="000B0EB4" w:rsidRDefault="00E71E99" w:rsidP="00345A5A">
            <w:pPr>
              <w:spacing w:after="0"/>
              <w:ind w:right="108"/>
              <w:jc w:val="right"/>
              <w:rPr>
                <w:rStyle w:val="Headingtext"/>
                <w:sz w:val="18"/>
                <w:szCs w:val="18"/>
              </w:rPr>
            </w:pPr>
            <w:r w:rsidRPr="000B0EB4">
              <w:rPr>
                <w:rStyle w:val="Headingtext"/>
                <w:sz w:val="18"/>
                <w:szCs w:val="18"/>
              </w:rPr>
              <w:t>$10,000</w:t>
            </w:r>
          </w:p>
        </w:tc>
        <w:tc>
          <w:tcPr>
            <w:tcW w:w="864" w:type="dxa"/>
          </w:tcPr>
          <w:p w:rsidR="00E71E99" w:rsidRPr="00D83C63" w:rsidRDefault="0040576D" w:rsidP="001E528D">
            <w:pPr>
              <w:spacing w:after="0"/>
              <w:jc w:val="center"/>
              <w:rPr>
                <w:rStyle w:val="Headingtext"/>
                <w:b/>
                <w:sz w:val="18"/>
                <w:szCs w:val="18"/>
              </w:rPr>
            </w:pPr>
            <w:r w:rsidRPr="00D83C63">
              <w:rPr>
                <w:rStyle w:val="Headingtext"/>
                <w:b/>
                <w:sz w:val="18"/>
                <w:szCs w:val="18"/>
              </w:rPr>
              <w:t>R</w:t>
            </w:r>
            <w:r w:rsidR="001E528D" w:rsidRPr="00D83C63">
              <w:rPr>
                <w:rStyle w:val="Headingtext"/>
                <w:b/>
                <w:sz w:val="18"/>
                <w:szCs w:val="18"/>
              </w:rPr>
              <w:t>EQD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EE43C4">
            <w:pPr>
              <w:pStyle w:val="Default"/>
              <w:contextualSpacing/>
              <w:rPr>
                <w:rFonts w:asciiTheme="minorHAnsi" w:hAnsiTheme="minorHAnsi" w:cstheme="minorHAnsi"/>
                <w:sz w:val="18"/>
                <w:szCs w:val="18"/>
              </w:rPr>
            </w:pPr>
            <w:hyperlink w:anchor="breach" w:history="1">
              <w:r w:rsidR="003074EC" w:rsidRPr="000B0EB4">
                <w:rPr>
                  <w:rStyle w:val="Hyperlink"/>
                  <w:rFonts w:asciiTheme="minorHAnsi" w:hAnsiTheme="minorHAnsi" w:cstheme="minorHAnsi"/>
                  <w:spacing w:val="-2"/>
                  <w:sz w:val="18"/>
                  <w:szCs w:val="18"/>
                </w:rPr>
                <w:t>Breach of Contract</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rsidR="003074EC" w:rsidRPr="000B0EB4" w:rsidRDefault="001E528D" w:rsidP="00C35D84">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pacing w:val="-2"/>
                <w:sz w:val="18"/>
                <w:szCs w:val="18"/>
              </w:rPr>
            </w:pPr>
            <w:hyperlink w:anchor="BuyAmerica" w:history="1">
              <w:r w:rsidR="003074EC" w:rsidRPr="000B0EB4">
                <w:rPr>
                  <w:rStyle w:val="Hyperlink"/>
                  <w:rFonts w:asciiTheme="minorHAnsi" w:hAnsiTheme="minorHAnsi" w:cstheme="minorHAnsi"/>
                  <w:spacing w:val="-2"/>
                  <w:sz w:val="18"/>
                  <w:szCs w:val="18"/>
                </w:rPr>
                <w:t>Buy American Preferences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40576D" w:rsidP="00C35D84">
            <w:pPr>
              <w:spacing w:after="0"/>
              <w:jc w:val="center"/>
              <w:rPr>
                <w:rStyle w:val="Headingtext"/>
                <w:b/>
                <w:sz w:val="18"/>
                <w:szCs w:val="18"/>
              </w:rPr>
            </w:pPr>
            <w:r w:rsidRPr="0010352F">
              <w:rPr>
                <w:rStyle w:val="Headingtext"/>
                <w:b/>
                <w:sz w:val="18"/>
                <w:szCs w:val="18"/>
              </w:rPr>
              <w:t>REF</w:t>
            </w:r>
          </w:p>
        </w:tc>
        <w:tc>
          <w:tcPr>
            <w:tcW w:w="864" w:type="dxa"/>
          </w:tcPr>
          <w:p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BuyAmerica_Statement" w:history="1">
              <w:r w:rsidRPr="000B0EB4">
                <w:rPr>
                  <w:rStyle w:val="Hyperlink"/>
                  <w:rFonts w:asciiTheme="minorHAnsi" w:hAnsiTheme="minorHAnsi" w:cstheme="minorHAnsi"/>
                  <w:spacing w:val="-2"/>
                  <w:sz w:val="18"/>
                  <w:szCs w:val="18"/>
                </w:rPr>
                <w:t>Buy American Statement</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10352F">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BuyAmerica_Facility" w:history="1">
              <w:r w:rsidR="0010352F">
                <w:rPr>
                  <w:rStyle w:val="Hyperlink"/>
                  <w:rFonts w:asciiTheme="minorHAnsi" w:hAnsiTheme="minorHAnsi" w:cstheme="minorHAnsi"/>
                  <w:spacing w:val="-2"/>
                  <w:sz w:val="18"/>
                  <w:szCs w:val="18"/>
                </w:rPr>
                <w:t>BA</w:t>
              </w:r>
              <w:r w:rsidR="0010352F" w:rsidRPr="000B0EB4">
                <w:rPr>
                  <w:rStyle w:val="Hyperlink"/>
                  <w:rFonts w:asciiTheme="minorHAnsi" w:hAnsiTheme="minorHAnsi" w:cstheme="minorHAnsi"/>
                  <w:spacing w:val="-2"/>
                  <w:sz w:val="18"/>
                  <w:szCs w:val="18"/>
                </w:rPr>
                <w:t xml:space="preserve"> – Total Facility</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10352F">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BuyAmerica_MfgProduct" w:history="1">
              <w:r w:rsidRPr="000B0EB4">
                <w:rPr>
                  <w:rStyle w:val="Hyperlink"/>
                  <w:rFonts w:asciiTheme="minorHAnsi" w:hAnsiTheme="minorHAnsi" w:cstheme="minorHAnsi"/>
                  <w:spacing w:val="-2"/>
                  <w:sz w:val="18"/>
                  <w:szCs w:val="18"/>
                </w:rPr>
                <w:t>B</w:t>
              </w:r>
              <w:r w:rsidR="0010352F">
                <w:rPr>
                  <w:rStyle w:val="Hyperlink"/>
                  <w:rFonts w:asciiTheme="minorHAnsi" w:hAnsiTheme="minorHAnsi" w:cstheme="minorHAnsi"/>
                  <w:spacing w:val="-2"/>
                  <w:sz w:val="18"/>
                  <w:szCs w:val="18"/>
                </w:rPr>
                <w:t>.</w:t>
              </w:r>
              <w:r w:rsidRPr="000B0EB4">
                <w:rPr>
                  <w:rStyle w:val="Hyperlink"/>
                  <w:rFonts w:asciiTheme="minorHAnsi" w:hAnsiTheme="minorHAnsi" w:cstheme="minorHAnsi"/>
                  <w:spacing w:val="-2"/>
                  <w:sz w:val="18"/>
                  <w:szCs w:val="18"/>
                </w:rPr>
                <w:t>A</w:t>
              </w:r>
              <w:r w:rsidR="0010352F">
                <w:rPr>
                  <w:rStyle w:val="Hyperlink"/>
                  <w:rFonts w:asciiTheme="minorHAnsi" w:hAnsiTheme="minorHAnsi" w:cstheme="minorHAnsi"/>
                  <w:spacing w:val="-2"/>
                  <w:sz w:val="18"/>
                  <w:szCs w:val="18"/>
                </w:rPr>
                <w:t>.</w:t>
              </w:r>
              <w:r w:rsidRPr="000B0EB4">
                <w:rPr>
                  <w:rStyle w:val="Hyperlink"/>
                  <w:rFonts w:asciiTheme="minorHAnsi" w:hAnsiTheme="minorHAnsi" w:cstheme="minorHAnsi"/>
                  <w:spacing w:val="-2"/>
                  <w:sz w:val="18"/>
                  <w:szCs w:val="18"/>
                </w:rPr>
                <w:t xml:space="preserve"> – Manufactured Product</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pacing w:val="-2"/>
                <w:sz w:val="18"/>
                <w:szCs w:val="18"/>
              </w:rPr>
            </w:pPr>
            <w:hyperlink w:anchor="CivilRights_General" w:history="1">
              <w:r w:rsidR="003074EC" w:rsidRPr="000B0EB4">
                <w:rPr>
                  <w:rStyle w:val="Hyperlink"/>
                  <w:rFonts w:asciiTheme="minorHAnsi" w:hAnsiTheme="minorHAnsi" w:cstheme="minorHAnsi"/>
                  <w:spacing w:val="-2"/>
                  <w:sz w:val="18"/>
                  <w:szCs w:val="18"/>
                </w:rPr>
                <w:t>Civil Rights – General</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19266D" w:rsidP="00C35D84">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pacing w:val="-2"/>
                <w:sz w:val="18"/>
                <w:szCs w:val="18"/>
              </w:rPr>
            </w:pPr>
            <w:hyperlink w:anchor="TitleVI_Assurance" w:history="1">
              <w:r w:rsidR="003074EC" w:rsidRPr="000B0EB4">
                <w:rPr>
                  <w:rStyle w:val="Hyperlink"/>
                  <w:rFonts w:asciiTheme="minorHAnsi" w:hAnsiTheme="minorHAnsi" w:cstheme="minorHAnsi"/>
                  <w:spacing w:val="-2"/>
                  <w:sz w:val="18"/>
                  <w:szCs w:val="18"/>
                </w:rPr>
                <w:t>Civil Rights - Title VI Assurances</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87195F" w:rsidP="00C35D84">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TitleVI_Solicitation_Notice" w:history="1">
              <w:r w:rsidRPr="000B0EB4">
                <w:rPr>
                  <w:rStyle w:val="Hyperlink"/>
                  <w:rFonts w:asciiTheme="minorHAnsi" w:hAnsiTheme="minorHAnsi" w:cstheme="minorHAnsi"/>
                  <w:spacing w:val="-2"/>
                  <w:sz w:val="18"/>
                  <w:szCs w:val="18"/>
                </w:rPr>
                <w:t>Notice - Solicitation</w:t>
              </w:r>
            </w:hyperlink>
          </w:p>
        </w:tc>
        <w:tc>
          <w:tcPr>
            <w:tcW w:w="1008" w:type="dxa"/>
          </w:tcPr>
          <w:p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Pr>
          <w:p w:rsidR="003074EC" w:rsidRPr="00D83C63" w:rsidRDefault="0087195F"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TitleVI_Clauses" w:history="1">
              <w:r w:rsidRPr="000B0EB4">
                <w:rPr>
                  <w:rStyle w:val="Hyperlink"/>
                  <w:rFonts w:asciiTheme="minorHAnsi" w:hAnsiTheme="minorHAnsi" w:cstheme="minorHAnsi"/>
                  <w:spacing w:val="-2"/>
                  <w:sz w:val="18"/>
                  <w:szCs w:val="18"/>
                </w:rPr>
                <w:t>Clause - Contracts</w:t>
              </w:r>
            </w:hyperlink>
          </w:p>
        </w:tc>
        <w:tc>
          <w:tcPr>
            <w:tcW w:w="1008" w:type="dxa"/>
          </w:tcPr>
          <w:p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Borders>
              <w:bottom w:val="single" w:sz="4" w:space="0" w:color="auto"/>
            </w:tcBorders>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TitleVI_Transfer_US_Property" w:history="1">
              <w:r w:rsidRPr="000B0EB4">
                <w:rPr>
                  <w:rStyle w:val="Hyperlink"/>
                  <w:rFonts w:asciiTheme="minorHAnsi" w:hAnsiTheme="minorHAnsi" w:cstheme="minorHAnsi"/>
                  <w:spacing w:val="-2"/>
                  <w:sz w:val="18"/>
                  <w:szCs w:val="18"/>
                </w:rPr>
                <w:t>Clause – Transfer of U.S.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$ 0 </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0B0EB4" w:rsidRDefault="00D610FA" w:rsidP="00567C24">
            <w:pPr>
              <w:spacing w:after="0"/>
              <w:jc w:val="center"/>
              <w:rPr>
                <w:rStyle w:val="Headingtext"/>
                <w:sz w:val="18"/>
                <w:szCs w:val="18"/>
              </w:rPr>
            </w:pPr>
            <w:r w:rsidRPr="000B0EB4">
              <w:rPr>
                <w:rStyle w:val="Headingtext"/>
                <w:sz w:val="18"/>
                <w:szCs w:val="18"/>
              </w:rPr>
              <w:t>Limited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(4)</w:t>
            </w:r>
            <w:r w:rsidRPr="000B0EB4">
              <w:rPr>
                <w:sz w:val="18"/>
                <w:szCs w:val="18"/>
              </w:rPr>
              <w:t xml:space="preserve"> </w:t>
            </w:r>
            <w:hyperlink w:anchor="TitleVI_Transfer_Real_Property" w:history="1">
              <w:r w:rsidRPr="000B0EB4">
                <w:rPr>
                  <w:rStyle w:val="Hyperlink"/>
                  <w:rFonts w:asciiTheme="minorHAnsi" w:hAnsiTheme="minorHAnsi" w:cstheme="minorHAnsi"/>
                  <w:spacing w:val="-2"/>
                  <w:sz w:val="18"/>
                  <w:szCs w:val="18"/>
                </w:rPr>
                <w:t>Clause – Transfer of Real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(5)</w:t>
            </w:r>
            <w:r w:rsidRPr="000B0EB4">
              <w:rPr>
                <w:sz w:val="18"/>
                <w:szCs w:val="18"/>
              </w:rPr>
              <w:t xml:space="preserve"> </w:t>
            </w:r>
            <w:hyperlink w:anchor="TitleVI_Construction_use" w:history="1">
              <w:r w:rsidRPr="000B0EB4">
                <w:rPr>
                  <w:rStyle w:val="Hyperlink"/>
                  <w:rFonts w:asciiTheme="minorHAnsi" w:hAnsiTheme="minorHAnsi" w:cstheme="minorHAnsi"/>
                  <w:spacing w:val="-2"/>
                  <w:sz w:val="18"/>
                  <w:szCs w:val="18"/>
                </w:rPr>
                <w:t>Clause -</w:t>
              </w:r>
              <w:r w:rsidRPr="000B0EB4">
                <w:rPr>
                  <w:rStyle w:val="Hyperlink"/>
                  <w:sz w:val="18"/>
                  <w:szCs w:val="18"/>
                </w:rPr>
                <w:t xml:space="preserve"> </w:t>
              </w:r>
              <w:r w:rsidRPr="000B0EB4">
                <w:rPr>
                  <w:rStyle w:val="Hyperlink"/>
                  <w:rFonts w:asciiTheme="minorHAnsi" w:hAnsiTheme="minorHAnsi" w:cstheme="minorHAnsi"/>
                  <w:spacing w:val="-2"/>
                  <w:sz w:val="18"/>
                  <w:szCs w:val="18"/>
                </w:rPr>
                <w:t>Construct/Use/Access to Real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(6)</w:t>
            </w:r>
            <w:r w:rsidRPr="000B0EB4">
              <w:rPr>
                <w:sz w:val="18"/>
                <w:szCs w:val="18"/>
              </w:rPr>
              <w:t xml:space="preserve"> </w:t>
            </w:r>
            <w:hyperlink w:anchor="TitleVI_List_Authorities" w:history="1">
              <w:r w:rsidRPr="000B0EB4">
                <w:rPr>
                  <w:rStyle w:val="Hyperlink"/>
                  <w:rFonts w:asciiTheme="minorHAnsi" w:hAnsiTheme="minorHAnsi" w:cstheme="minorHAnsi"/>
                  <w:spacing w:val="-2"/>
                  <w:sz w:val="18"/>
                  <w:szCs w:val="18"/>
                </w:rPr>
                <w:t>List – Pertinent Authorities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rsidR="003074EC" w:rsidRPr="00DD2493" w:rsidRDefault="0087195F" w:rsidP="00715A0E">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Borders>
              <w:bottom w:val="single" w:sz="4" w:space="0" w:color="auto"/>
            </w:tcBorders>
            <w:shd w:val="clear" w:color="auto" w:fill="FFFFFF" w:themeFill="background1"/>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z w:val="18"/>
                <w:szCs w:val="18"/>
              </w:rPr>
            </w:pPr>
            <w:hyperlink w:anchor="airwater" w:history="1">
              <w:r w:rsidR="003074EC" w:rsidRPr="000B0EB4">
                <w:rPr>
                  <w:rStyle w:val="Hyperlink"/>
                  <w:rFonts w:asciiTheme="minorHAnsi" w:hAnsiTheme="minorHAnsi" w:cstheme="minorHAnsi"/>
                  <w:spacing w:val="-2"/>
                  <w:sz w:val="18"/>
                  <w:szCs w:val="18"/>
                </w:rPr>
                <w:t>Clean Air/Water Pollution Control</w:t>
              </w:r>
            </w:hyperlink>
          </w:p>
        </w:tc>
        <w:tc>
          <w:tcPr>
            <w:tcW w:w="1008" w:type="dxa"/>
            <w:vAlign w:val="center"/>
          </w:tcPr>
          <w:p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rsidR="003074EC" w:rsidRPr="00DD2493" w:rsidRDefault="00AA68D0" w:rsidP="00715A0E">
            <w:pPr>
              <w:spacing w:after="0"/>
              <w:jc w:val="center"/>
              <w:rPr>
                <w:rStyle w:val="Headingtext"/>
                <w:sz w:val="18"/>
                <w:szCs w:val="18"/>
              </w:rPr>
            </w:pPr>
            <w:r w:rsidRPr="00DD2493">
              <w:rPr>
                <w:rStyle w:val="Headingtext"/>
                <w:sz w:val="18"/>
                <w:szCs w:val="18"/>
              </w:rPr>
              <w:t>NIS</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vAlign w:val="center"/>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z w:val="18"/>
                <w:szCs w:val="18"/>
              </w:rPr>
            </w:pPr>
            <w:hyperlink w:anchor="cwhssa" w:history="1">
              <w:r w:rsidR="003074EC" w:rsidRPr="000B0EB4">
                <w:rPr>
                  <w:rStyle w:val="Hyperlink"/>
                  <w:rFonts w:asciiTheme="minorHAnsi" w:hAnsiTheme="minorHAnsi" w:cstheme="minorHAnsi"/>
                  <w:spacing w:val="-2"/>
                  <w:sz w:val="18"/>
                  <w:szCs w:val="18"/>
                </w:rPr>
                <w:t>Contract Work Hours and Safety Standards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$100,000</w:t>
            </w:r>
          </w:p>
        </w:tc>
        <w:tc>
          <w:tcPr>
            <w:tcW w:w="864" w:type="dxa"/>
            <w:shd w:val="clear" w:color="auto" w:fill="F2F2F2" w:themeFill="background1" w:themeFillShade="F2"/>
          </w:tcPr>
          <w:p w:rsidR="003074EC" w:rsidRPr="00DD2493" w:rsidRDefault="001F2136" w:rsidP="00715A0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E71E99">
            <w:pPr>
              <w:pStyle w:val="Default"/>
              <w:contextualSpacing/>
              <w:rPr>
                <w:rFonts w:asciiTheme="minorHAnsi" w:hAnsiTheme="minorHAnsi" w:cstheme="minorHAnsi"/>
                <w:sz w:val="18"/>
                <w:szCs w:val="18"/>
              </w:rPr>
            </w:pPr>
            <w:hyperlink w:anchor="copeland" w:history="1">
              <w:r w:rsidR="003074EC" w:rsidRPr="000B0EB4">
                <w:rPr>
                  <w:rStyle w:val="Hyperlink"/>
                  <w:rFonts w:asciiTheme="minorHAnsi" w:hAnsiTheme="minorHAnsi" w:cstheme="minorHAnsi"/>
                  <w:spacing w:val="-2"/>
                  <w:sz w:val="18"/>
                  <w:szCs w:val="18"/>
                </w:rPr>
                <w:t>Copeland Anti-Kickback</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shd w:val="clear" w:color="auto" w:fill="F2F2F2" w:themeFill="background1" w:themeFillShade="F2"/>
          </w:tcPr>
          <w:p w:rsidR="003074EC" w:rsidRPr="00DD2493" w:rsidRDefault="00E116DE" w:rsidP="00715A0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E71E99">
            <w:pPr>
              <w:pStyle w:val="Default"/>
              <w:contextualSpacing/>
              <w:rPr>
                <w:rFonts w:asciiTheme="minorHAnsi" w:hAnsiTheme="minorHAnsi" w:cstheme="minorHAnsi"/>
                <w:sz w:val="18"/>
                <w:szCs w:val="18"/>
              </w:rPr>
            </w:pPr>
            <w:hyperlink w:anchor="DavisBacon" w:history="1">
              <w:r w:rsidR="003074EC" w:rsidRPr="000B0EB4">
                <w:rPr>
                  <w:rStyle w:val="Hyperlink"/>
                  <w:rFonts w:asciiTheme="minorHAnsi" w:hAnsiTheme="minorHAnsi" w:cstheme="minorHAnsi"/>
                  <w:spacing w:val="-2"/>
                  <w:sz w:val="18"/>
                  <w:szCs w:val="18"/>
                </w:rPr>
                <w:t>Davis Bacon Requirements</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tcPr>
          <w:p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E71E99">
            <w:pPr>
              <w:pStyle w:val="Default"/>
              <w:contextualSpacing/>
              <w:rPr>
                <w:rFonts w:asciiTheme="minorHAnsi" w:hAnsiTheme="minorHAnsi" w:cstheme="minorHAnsi"/>
                <w:sz w:val="18"/>
                <w:szCs w:val="18"/>
              </w:rPr>
            </w:pPr>
            <w:hyperlink w:anchor="debarment" w:history="1">
              <w:r w:rsidR="003074EC" w:rsidRPr="000B0EB4">
                <w:rPr>
                  <w:rStyle w:val="Hyperlink"/>
                  <w:rFonts w:asciiTheme="minorHAnsi" w:hAnsiTheme="minorHAnsi" w:cstheme="minorHAnsi"/>
                  <w:spacing w:val="-2"/>
                  <w:sz w:val="18"/>
                  <w:szCs w:val="18"/>
                </w:rPr>
                <w:t>Debarment and Suspension</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$25,000</w:t>
            </w:r>
          </w:p>
        </w:tc>
        <w:tc>
          <w:tcPr>
            <w:tcW w:w="864" w:type="dxa"/>
          </w:tcPr>
          <w:p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691D19" w:rsidRDefault="003074EC" w:rsidP="00715A0E">
            <w:pPr>
              <w:spacing w:after="0"/>
              <w:jc w:val="center"/>
              <w:rPr>
                <w:rStyle w:val="Headingtext"/>
                <w:b/>
                <w:sz w:val="18"/>
                <w:szCs w:val="18"/>
              </w:rPr>
            </w:pPr>
            <w:r w:rsidRPr="00691D19">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5B0484" w:rsidP="003074EC">
            <w:pPr>
              <w:pStyle w:val="Default"/>
              <w:contextualSpacing/>
              <w:rPr>
                <w:rFonts w:asciiTheme="minorHAnsi" w:hAnsiTheme="minorHAnsi" w:cstheme="minorHAnsi"/>
                <w:spacing w:val="-2"/>
                <w:sz w:val="18"/>
                <w:szCs w:val="18"/>
              </w:rPr>
            </w:pPr>
            <w:hyperlink w:anchor="dbe" w:history="1">
              <w:r w:rsidR="003074EC" w:rsidRPr="000B0EB4">
                <w:rPr>
                  <w:rStyle w:val="Hyperlink"/>
                  <w:rFonts w:asciiTheme="minorHAnsi" w:hAnsiTheme="minorHAnsi" w:cstheme="minorHAnsi"/>
                  <w:spacing w:val="-2"/>
                  <w:sz w:val="18"/>
                  <w:szCs w:val="18"/>
                </w:rPr>
                <w:t>Disadvantaged Business Enterprise</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691D19" w:rsidP="00691D19">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Default="005B0484" w:rsidP="003074EC">
            <w:pPr>
              <w:pStyle w:val="Default"/>
              <w:contextualSpacing/>
            </w:pPr>
            <w:hyperlink w:anchor="texting" w:history="1">
              <w:r w:rsidR="00565745" w:rsidRPr="000B0EB4">
                <w:rPr>
                  <w:rStyle w:val="Hyperlink"/>
                  <w:rFonts w:asciiTheme="minorHAnsi" w:hAnsiTheme="minorHAnsi" w:cstheme="minorHAnsi"/>
                  <w:spacing w:val="-2"/>
                  <w:sz w:val="18"/>
                  <w:szCs w:val="18"/>
                </w:rPr>
                <w:t>Distracted Driving</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$3,500</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 xml:space="preserve">REQD </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3074EC">
            <w:pPr>
              <w:pStyle w:val="Default"/>
              <w:contextualSpacing/>
              <w:rPr>
                <w:rFonts w:asciiTheme="minorHAnsi" w:hAnsiTheme="minorHAnsi" w:cstheme="minorHAnsi"/>
                <w:spacing w:val="-2"/>
                <w:sz w:val="18"/>
                <w:szCs w:val="18"/>
              </w:rPr>
            </w:pPr>
            <w:hyperlink w:anchor="energy" w:history="1">
              <w:r w:rsidR="00565745" w:rsidRPr="000B0EB4">
                <w:rPr>
                  <w:rStyle w:val="Hyperlink"/>
                  <w:rFonts w:asciiTheme="minorHAnsi" w:hAnsiTheme="minorHAnsi" w:cstheme="minorHAnsi"/>
                  <w:spacing w:val="-2"/>
                  <w:sz w:val="18"/>
                  <w:szCs w:val="18"/>
                </w:rPr>
                <w:t>Energy Conservation Requirements</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CC367E"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z w:val="18"/>
                <w:szCs w:val="18"/>
              </w:rPr>
            </w:pPr>
            <w:hyperlink w:anchor="EEO" w:history="1">
              <w:r w:rsidR="00565745" w:rsidRPr="000B0EB4">
                <w:rPr>
                  <w:rStyle w:val="Hyperlink"/>
                  <w:rFonts w:asciiTheme="minorHAnsi" w:hAnsiTheme="minorHAnsi" w:cstheme="minorHAnsi"/>
                  <w:spacing w:val="-2"/>
                  <w:sz w:val="18"/>
                  <w:szCs w:val="18"/>
                </w:rPr>
                <w:t>Equal Employment Opportunity</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(1)</w:t>
            </w:r>
            <w:r w:rsidRPr="000B0EB4">
              <w:rPr>
                <w:sz w:val="18"/>
                <w:szCs w:val="18"/>
              </w:rPr>
              <w:t xml:space="preserve"> </w:t>
            </w:r>
            <w:hyperlink w:anchor="EEO_Clause" w:history="1">
              <w:r w:rsidRPr="000B0EB4">
                <w:rPr>
                  <w:rStyle w:val="Hyperlink"/>
                  <w:rFonts w:asciiTheme="minorHAnsi" w:hAnsiTheme="minorHAnsi" w:cstheme="minorHAnsi"/>
                  <w:spacing w:val="-2"/>
                  <w:sz w:val="18"/>
                  <w:szCs w:val="18"/>
                </w:rPr>
                <w:t>EEO Contract Clause</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(2)</w:t>
            </w:r>
            <w:r w:rsidRPr="000B0EB4">
              <w:rPr>
                <w:sz w:val="18"/>
                <w:szCs w:val="18"/>
              </w:rPr>
              <w:t xml:space="preserve"> </w:t>
            </w:r>
            <w:hyperlink w:anchor="EEO_Specification" w:history="1">
              <w:r w:rsidRPr="000B0EB4">
                <w:rPr>
                  <w:rStyle w:val="Hyperlink"/>
                  <w:rFonts w:asciiTheme="minorHAnsi" w:hAnsiTheme="minorHAnsi" w:cstheme="minorHAnsi"/>
                  <w:spacing w:val="-2"/>
                  <w:sz w:val="18"/>
                  <w:szCs w:val="18"/>
                </w:rPr>
                <w:t>EEO Specification</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FLSA" w:history="1">
              <w:r w:rsidR="00565745" w:rsidRPr="000B0EB4">
                <w:rPr>
                  <w:rStyle w:val="Hyperlink"/>
                  <w:rFonts w:asciiTheme="minorHAnsi" w:hAnsiTheme="minorHAnsi" w:cstheme="minorHAnsi"/>
                  <w:spacing w:val="-2"/>
                  <w:sz w:val="18"/>
                  <w:szCs w:val="18"/>
                </w:rPr>
                <w:t>Federal Fair Labor Standards Act</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EA34E6"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rsidR="00565745" w:rsidRPr="000B0EB4" w:rsidRDefault="0010352F" w:rsidP="00474476">
            <w:pPr>
              <w:spacing w:after="0"/>
              <w:jc w:val="center"/>
              <w:rPr>
                <w:rStyle w:val="Headingtext"/>
                <w:sz w:val="18"/>
                <w:szCs w:val="18"/>
              </w:rPr>
            </w:pPr>
            <w:r>
              <w:rPr>
                <w:rStyle w:val="Headingtext"/>
                <w:sz w:val="18"/>
                <w:szCs w:val="18"/>
              </w:rPr>
              <w:t>Info</w:t>
            </w:r>
          </w:p>
        </w:tc>
      </w:tr>
      <w:tr w:rsidR="00565745" w:rsidRPr="0040576D" w:rsidTr="00041AE2">
        <w:tc>
          <w:tcPr>
            <w:tcW w:w="3168" w:type="dxa"/>
            <w:vAlign w:val="center"/>
          </w:tcPr>
          <w:p w:rsidR="00565745" w:rsidRPr="000B0EB4" w:rsidRDefault="00565745" w:rsidP="00E71E99">
            <w:pPr>
              <w:pStyle w:val="Default"/>
              <w:contextualSpacing/>
              <w:rPr>
                <w:rFonts w:asciiTheme="minorHAnsi" w:hAnsiTheme="minorHAnsi" w:cstheme="minorHAnsi"/>
                <w:sz w:val="18"/>
                <w:szCs w:val="18"/>
              </w:rPr>
            </w:pPr>
            <w:r w:rsidRPr="000B0EB4">
              <w:rPr>
                <w:rStyle w:val="Hyperlink"/>
                <w:rFonts w:asciiTheme="minorHAnsi" w:hAnsiTheme="minorHAnsi" w:cstheme="minorHAnsi"/>
                <w:spacing w:val="-2"/>
                <w:sz w:val="18"/>
                <w:szCs w:val="18"/>
              </w:rPr>
              <w:t xml:space="preserve">Foreign </w:t>
            </w:r>
            <w:hyperlink w:anchor="traderestriction" w:history="1">
              <w:r w:rsidRPr="000B0EB4">
                <w:rPr>
                  <w:rStyle w:val="Hyperlink"/>
                  <w:rFonts w:asciiTheme="minorHAnsi" w:hAnsiTheme="minorHAnsi" w:cstheme="minorHAnsi"/>
                  <w:spacing w:val="-2"/>
                  <w:sz w:val="18"/>
                  <w:szCs w:val="18"/>
                </w:rPr>
                <w:t xml:space="preserve">Trade Restriction </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tcPr>
          <w:p w:rsidR="00565745" w:rsidRPr="0010352F" w:rsidRDefault="00565745" w:rsidP="00C35D84">
            <w:pPr>
              <w:spacing w:after="0"/>
              <w:jc w:val="center"/>
              <w:rPr>
                <w:rStyle w:val="Headingtext"/>
                <w:b/>
                <w:sz w:val="18"/>
                <w:szCs w:val="18"/>
              </w:rPr>
            </w:pPr>
            <w:r w:rsidRPr="0010352F">
              <w:rPr>
                <w:rStyle w:val="Headingtext"/>
                <w:b/>
                <w:sz w:val="18"/>
                <w:szCs w:val="18"/>
              </w:rPr>
              <w:t>REF</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Del="0031421D" w:rsidRDefault="00565745" w:rsidP="00474476">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lobbying" w:history="1">
              <w:r w:rsidR="00565745" w:rsidRPr="000B0EB4">
                <w:rPr>
                  <w:rStyle w:val="Hyperlink"/>
                  <w:rFonts w:asciiTheme="minorHAnsi" w:hAnsiTheme="minorHAnsi" w:cstheme="minorHAnsi"/>
                  <w:spacing w:val="-2"/>
                  <w:sz w:val="18"/>
                  <w:szCs w:val="18"/>
                </w:rPr>
                <w:t>Lobbying Federal Employees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$ 100,000</w:t>
            </w:r>
          </w:p>
        </w:tc>
        <w:tc>
          <w:tcPr>
            <w:tcW w:w="864" w:type="dxa"/>
          </w:tcPr>
          <w:p w:rsidR="00565745" w:rsidRPr="0010352F" w:rsidRDefault="007B5A7E" w:rsidP="00C35D84">
            <w:pPr>
              <w:spacing w:after="0"/>
              <w:jc w:val="center"/>
              <w:rPr>
                <w:rStyle w:val="Headingtext"/>
                <w:b/>
                <w:sz w:val="18"/>
                <w:szCs w:val="18"/>
              </w:rPr>
            </w:pPr>
            <w:r w:rsidRPr="0010352F">
              <w:rPr>
                <w:rStyle w:val="Headingtext"/>
                <w:b/>
                <w:sz w:val="18"/>
                <w:szCs w:val="18"/>
              </w:rPr>
              <w:t>REF</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osha" w:history="1">
              <w:r w:rsidR="00565745" w:rsidRPr="000B0EB4">
                <w:rPr>
                  <w:rStyle w:val="Hyperlink"/>
                  <w:rFonts w:asciiTheme="minorHAnsi" w:hAnsiTheme="minorHAnsi" w:cstheme="minorHAnsi"/>
                  <w:spacing w:val="-2"/>
                  <w:sz w:val="18"/>
                  <w:szCs w:val="18"/>
                </w:rPr>
                <w:t>Occupational Safety and Health Act</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rsidR="00565745" w:rsidRPr="00DD2493" w:rsidRDefault="0010352F" w:rsidP="00C35D84">
            <w:pPr>
              <w:spacing w:after="0"/>
              <w:jc w:val="center"/>
              <w:rPr>
                <w:rStyle w:val="Headingtext"/>
                <w:sz w:val="18"/>
                <w:szCs w:val="18"/>
              </w:rPr>
            </w:pPr>
            <w:r w:rsidRPr="00DD2493">
              <w:rPr>
                <w:rStyle w:val="Headingtext"/>
                <w:sz w:val="18"/>
                <w:szCs w:val="18"/>
              </w:rPr>
              <w:t>Info</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segregation" w:history="1">
              <w:r w:rsidR="00565745" w:rsidRPr="000B0EB4">
                <w:rPr>
                  <w:rStyle w:val="Hyperlink"/>
                  <w:rFonts w:asciiTheme="minorHAnsi" w:hAnsiTheme="minorHAnsi" w:cstheme="minorHAnsi"/>
                  <w:spacing w:val="-2"/>
                  <w:sz w:val="18"/>
                  <w:szCs w:val="18"/>
                </w:rPr>
                <w:t>Prohibition of Segregated Facilities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recycle" w:history="1">
              <w:r w:rsidR="00565745" w:rsidRPr="000B0EB4">
                <w:rPr>
                  <w:rStyle w:val="Hyperlink"/>
                  <w:rFonts w:asciiTheme="minorHAnsi" w:hAnsiTheme="minorHAnsi" w:cstheme="minorHAnsi"/>
                  <w:spacing w:val="-2"/>
                  <w:sz w:val="18"/>
                  <w:szCs w:val="18"/>
                </w:rPr>
                <w:t>Recovered Materials</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tcPr>
          <w:p w:rsidR="00565745" w:rsidRPr="00DD2493" w:rsidRDefault="00192568" w:rsidP="00C35D84">
            <w:pPr>
              <w:spacing w:after="0"/>
              <w:jc w:val="center"/>
              <w:rPr>
                <w:rStyle w:val="Headingtext"/>
                <w:b/>
                <w:sz w:val="18"/>
                <w:szCs w:val="18"/>
              </w:rPr>
            </w:pPr>
            <w:r w:rsidRPr="00DD2493">
              <w:rPr>
                <w:rStyle w:val="Headingtext"/>
                <w:b/>
                <w:sz w:val="18"/>
                <w:szCs w:val="18"/>
              </w:rPr>
              <w:t>REF</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inventions" w:history="1">
              <w:r w:rsidR="00565745" w:rsidRPr="000B0EB4">
                <w:rPr>
                  <w:rStyle w:val="Hyperlink"/>
                  <w:rFonts w:asciiTheme="minorHAnsi" w:hAnsiTheme="minorHAnsi" w:cstheme="minorHAnsi"/>
                  <w:spacing w:val="-2"/>
                  <w:sz w:val="18"/>
                  <w:szCs w:val="18"/>
                </w:rPr>
                <w:t>Rights to Inventions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tcBorders>
              <w:bottom w:val="single" w:sz="4" w:space="0" w:color="auto"/>
            </w:tcBorders>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seismic" w:history="1">
              <w:r w:rsidR="00565745" w:rsidRPr="000B0EB4">
                <w:rPr>
                  <w:rStyle w:val="Hyperlink"/>
                  <w:rFonts w:asciiTheme="minorHAnsi" w:hAnsiTheme="minorHAnsi" w:cstheme="minorHAnsi"/>
                  <w:spacing w:val="-2"/>
                  <w:sz w:val="18"/>
                  <w:szCs w:val="18"/>
                </w:rPr>
                <w:t>Seismic Safety</w:t>
              </w:r>
            </w:hyperlink>
          </w:p>
        </w:tc>
        <w:tc>
          <w:tcPr>
            <w:tcW w:w="1008" w:type="dxa"/>
            <w:tcBorders>
              <w:bottom w:val="single" w:sz="4" w:space="0" w:color="auto"/>
            </w:tcBorders>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1B709B">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FD3DD7" w:rsidRPr="0040576D" w:rsidTr="00041AE2">
        <w:tc>
          <w:tcPr>
            <w:tcW w:w="3168" w:type="dxa"/>
            <w:tcBorders>
              <w:right w:val="single" w:sz="6" w:space="0" w:color="auto"/>
            </w:tcBorders>
            <w:vAlign w:val="center"/>
          </w:tcPr>
          <w:p w:rsidR="00FD3DD7" w:rsidRDefault="005B0484" w:rsidP="00EE43C4">
            <w:pPr>
              <w:pStyle w:val="Default"/>
              <w:contextualSpacing/>
            </w:pPr>
            <w:hyperlink w:anchor="Tax" w:history="1">
              <w:r w:rsidR="00FD3DD7" w:rsidRPr="00420776">
                <w:rPr>
                  <w:rStyle w:val="Hyperlink"/>
                  <w:rFonts w:asciiTheme="minorHAnsi" w:hAnsiTheme="minorHAnsi" w:cstheme="minorHAnsi"/>
                  <w:spacing w:val="-2"/>
                  <w:sz w:val="18"/>
                  <w:szCs w:val="18"/>
                </w:rPr>
                <w:t>Tax Delinquency and Felony Conviction</w:t>
              </w:r>
            </w:hyperlink>
          </w:p>
        </w:tc>
        <w:tc>
          <w:tcPr>
            <w:tcW w:w="1008" w:type="dxa"/>
            <w:tcBorders>
              <w:left w:val="single" w:sz="6" w:space="0" w:color="auto"/>
            </w:tcBorders>
          </w:tcPr>
          <w:p w:rsidR="00FD3DD7" w:rsidRPr="000B0EB4" w:rsidRDefault="00FD3DD7" w:rsidP="004D4D76">
            <w:pPr>
              <w:spacing w:after="0"/>
              <w:ind w:right="108"/>
              <w:jc w:val="right"/>
              <w:rPr>
                <w:rStyle w:val="Headingtext"/>
                <w:sz w:val="18"/>
                <w:szCs w:val="18"/>
              </w:rPr>
            </w:pPr>
            <w:r>
              <w:rPr>
                <w:rStyle w:val="Headingtext"/>
                <w:sz w:val="18"/>
                <w:szCs w:val="18"/>
              </w:rPr>
              <w:t>$ 0</w:t>
            </w:r>
          </w:p>
        </w:tc>
        <w:tc>
          <w:tcPr>
            <w:tcW w:w="864" w:type="dxa"/>
            <w:shd w:val="clear" w:color="auto" w:fill="F2F2F2" w:themeFill="background1" w:themeFillShade="F2"/>
          </w:tcPr>
          <w:p w:rsidR="00FD3DD7" w:rsidRPr="00DD2493" w:rsidRDefault="00FD3DD7" w:rsidP="00C35D84">
            <w:pPr>
              <w:spacing w:after="0"/>
              <w:jc w:val="center"/>
              <w:rPr>
                <w:rStyle w:val="Headingtext"/>
                <w:sz w:val="18"/>
                <w:szCs w:val="18"/>
              </w:rPr>
            </w:pPr>
            <w:r>
              <w:rPr>
                <w:rStyle w:val="Headingtext"/>
                <w:sz w:val="18"/>
                <w:szCs w:val="18"/>
              </w:rPr>
              <w:t>NIS</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shd w:val="clear" w:color="auto" w:fill="F2F2F2" w:themeFill="background1" w:themeFillShade="F2"/>
          </w:tcPr>
          <w:p w:rsidR="00FD3DD7" w:rsidRPr="00DD2493" w:rsidRDefault="00FD3DD7" w:rsidP="00C35D84">
            <w:pPr>
              <w:spacing w:after="0"/>
              <w:jc w:val="center"/>
              <w:rPr>
                <w:rStyle w:val="Headingtext"/>
                <w:sz w:val="18"/>
                <w:szCs w:val="18"/>
              </w:rPr>
            </w:pPr>
            <w:r>
              <w:rPr>
                <w:rStyle w:val="Headingtext"/>
                <w:sz w:val="18"/>
                <w:szCs w:val="18"/>
              </w:rPr>
              <w:t>n/a</w:t>
            </w:r>
          </w:p>
        </w:tc>
      </w:tr>
      <w:tr w:rsidR="00565745" w:rsidRPr="0040576D" w:rsidTr="00041AE2">
        <w:tc>
          <w:tcPr>
            <w:tcW w:w="3168" w:type="dxa"/>
            <w:tcBorders>
              <w:right w:val="single" w:sz="6" w:space="0" w:color="auto"/>
            </w:tcBorders>
            <w:vAlign w:val="center"/>
          </w:tcPr>
          <w:p w:rsidR="00565745" w:rsidRPr="000B0EB4" w:rsidRDefault="005B0484" w:rsidP="00EE43C4">
            <w:pPr>
              <w:pStyle w:val="Default"/>
              <w:contextualSpacing/>
              <w:rPr>
                <w:rFonts w:asciiTheme="minorHAnsi" w:hAnsiTheme="minorHAnsi" w:cstheme="minorHAnsi"/>
                <w:spacing w:val="-2"/>
                <w:sz w:val="18"/>
                <w:szCs w:val="18"/>
              </w:rPr>
            </w:pPr>
            <w:hyperlink w:anchor="termination" w:history="1">
              <w:r w:rsidR="00565745" w:rsidRPr="000B0EB4">
                <w:rPr>
                  <w:rStyle w:val="Hyperlink"/>
                  <w:rFonts w:asciiTheme="minorHAnsi" w:hAnsiTheme="minorHAnsi" w:cstheme="minorHAnsi"/>
                  <w:spacing w:val="-2"/>
                  <w:sz w:val="18"/>
                  <w:szCs w:val="18"/>
                </w:rPr>
                <w:t>Termination of Contract</w:t>
              </w:r>
            </w:hyperlink>
          </w:p>
        </w:tc>
        <w:tc>
          <w:tcPr>
            <w:tcW w:w="1008" w:type="dxa"/>
            <w:tcBorders>
              <w:left w:val="single" w:sz="6" w:space="0" w:color="auto"/>
            </w:tcBorders>
          </w:tcPr>
          <w:p w:rsidR="00565745" w:rsidRPr="000B0EB4" w:rsidRDefault="00565745" w:rsidP="004D4D76">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40576D" w:rsidRDefault="005B0484" w:rsidP="00EE43C4">
            <w:pPr>
              <w:pStyle w:val="Default"/>
              <w:contextualSpacing/>
              <w:rPr>
                <w:rFonts w:asciiTheme="minorHAnsi" w:hAnsiTheme="minorHAnsi" w:cstheme="minorHAnsi"/>
                <w:spacing w:val="-2"/>
                <w:sz w:val="18"/>
                <w:szCs w:val="18"/>
              </w:rPr>
            </w:pPr>
            <w:hyperlink w:anchor="veteran" w:history="1">
              <w:r w:rsidR="00565745" w:rsidRPr="0040576D">
                <w:rPr>
                  <w:rStyle w:val="Hyperlink"/>
                  <w:rFonts w:asciiTheme="minorHAnsi" w:hAnsiTheme="minorHAnsi" w:cstheme="minorHAnsi"/>
                  <w:spacing w:val="-2"/>
                  <w:sz w:val="18"/>
                  <w:szCs w:val="18"/>
                </w:rPr>
                <w:t>Veteran</w:t>
              </w:r>
              <w:r w:rsidR="00635C55">
                <w:rPr>
                  <w:rStyle w:val="Hyperlink"/>
                  <w:rFonts w:asciiTheme="minorHAnsi" w:hAnsiTheme="minorHAnsi" w:cstheme="minorHAnsi"/>
                  <w:spacing w:val="-2"/>
                  <w:sz w:val="18"/>
                  <w:szCs w:val="18"/>
                </w:rPr>
                <w:t>’</w:t>
              </w:r>
              <w:r w:rsidR="00565745" w:rsidRPr="0040576D">
                <w:rPr>
                  <w:rStyle w:val="Hyperlink"/>
                  <w:rFonts w:asciiTheme="minorHAnsi" w:hAnsiTheme="minorHAnsi" w:cstheme="minorHAnsi"/>
                  <w:spacing w:val="-2"/>
                  <w:sz w:val="18"/>
                  <w:szCs w:val="18"/>
                </w:rPr>
                <w:t>s Preference</w:t>
              </w:r>
            </w:hyperlink>
            <w:r w:rsidR="00565745" w:rsidRPr="0040576D">
              <w:rPr>
                <w:rFonts w:asciiTheme="minorHAnsi" w:hAnsiTheme="minorHAnsi" w:cstheme="minorHAnsi"/>
                <w:spacing w:val="-2"/>
                <w:sz w:val="18"/>
                <w:szCs w:val="18"/>
              </w:rPr>
              <w:t xml:space="preserve"> </w:t>
            </w:r>
          </w:p>
        </w:tc>
        <w:tc>
          <w:tcPr>
            <w:tcW w:w="1008" w:type="dxa"/>
          </w:tcPr>
          <w:p w:rsidR="00565745" w:rsidRPr="0040576D" w:rsidRDefault="00565745" w:rsidP="00345A5A">
            <w:pPr>
              <w:spacing w:after="0"/>
              <w:ind w:right="108"/>
              <w:jc w:val="right"/>
              <w:rPr>
                <w:rStyle w:val="Headingtext"/>
                <w:sz w:val="18"/>
                <w:szCs w:val="18"/>
              </w:rPr>
            </w:pPr>
            <w:r w:rsidRPr="0040576D">
              <w:rPr>
                <w:rStyle w:val="Headingtext"/>
                <w:sz w:val="18"/>
                <w:szCs w:val="18"/>
              </w:rPr>
              <w:t>$ 0</w:t>
            </w:r>
          </w:p>
        </w:tc>
        <w:tc>
          <w:tcPr>
            <w:tcW w:w="864" w:type="dxa"/>
            <w:shd w:val="clear" w:color="auto" w:fill="F2F2F2" w:themeFill="background1" w:themeFillShade="F2"/>
          </w:tcPr>
          <w:p w:rsidR="00565745" w:rsidRPr="00DD2493" w:rsidRDefault="00C36EE7"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bl>
    <w:p w:rsidR="002553F7" w:rsidRDefault="002553F7" w:rsidP="002553F7">
      <w:pPr>
        <w:rPr>
          <w:lang w:bidi="he-IL"/>
        </w:rPr>
      </w:pPr>
      <w:bookmarkStart w:id="14" w:name="_Ref369153851"/>
    </w:p>
    <w:p w:rsidR="006733EA" w:rsidRPr="003C64ED" w:rsidRDefault="006733EA" w:rsidP="002553F7">
      <w:pPr>
        <w:rPr>
          <w:b/>
          <w:lang w:bidi="he-IL"/>
        </w:rPr>
      </w:pPr>
      <w:r w:rsidRPr="003C64ED">
        <w:rPr>
          <w:b/>
          <w:lang w:bidi="he-IL"/>
        </w:rPr>
        <w:lastRenderedPageBreak/>
        <w:t>A</w:t>
      </w:r>
      <w:r w:rsidR="003C64ED" w:rsidRPr="003C64ED">
        <w:rPr>
          <w:b/>
          <w:lang w:bidi="he-IL"/>
        </w:rPr>
        <w:t>irport Concessions Disadvantage Business Enterprise (ACDBE)</w:t>
      </w:r>
      <w:r w:rsidRPr="003C64ED">
        <w:rPr>
          <w:b/>
          <w:lang w:bidi="he-IL"/>
        </w:rPr>
        <w:t xml:space="preserve"> Notes:</w:t>
      </w:r>
    </w:p>
    <w:p w:rsidR="006733EA" w:rsidRDefault="006733EA" w:rsidP="002553F7">
      <w:pPr>
        <w:rPr>
          <w:lang w:bidi="he-IL"/>
        </w:rPr>
      </w:pPr>
      <w:r>
        <w:rPr>
          <w:lang w:bidi="he-IL"/>
        </w:rPr>
        <w:t>1.  L</w:t>
      </w:r>
      <w:r w:rsidRPr="006733EA">
        <w:rPr>
          <w:lang w:bidi="he-IL"/>
        </w:rPr>
        <w:t>anguage r</w:t>
      </w:r>
      <w:r>
        <w:rPr>
          <w:lang w:bidi="he-IL"/>
        </w:rPr>
        <w:t>elative to solicitation</w:t>
      </w:r>
      <w:r w:rsidRPr="006733EA">
        <w:rPr>
          <w:lang w:bidi="he-IL"/>
        </w:rPr>
        <w:t xml:space="preserve"> for ACDBEs does not need to be included in AIP fund</w:t>
      </w:r>
      <w:r>
        <w:rPr>
          <w:lang w:bidi="he-IL"/>
        </w:rPr>
        <w:t>ed</w:t>
      </w:r>
      <w:r w:rsidRPr="006733EA">
        <w:rPr>
          <w:lang w:bidi="he-IL"/>
        </w:rPr>
        <w:t xml:space="preserve"> solicitations</w:t>
      </w:r>
      <w:r>
        <w:rPr>
          <w:lang w:bidi="he-IL"/>
        </w:rPr>
        <w:t>,</w:t>
      </w:r>
      <w:r w:rsidRPr="006733EA">
        <w:rPr>
          <w:lang w:bidi="he-IL"/>
        </w:rPr>
        <w:t xml:space="preserve"> since in no case are concessions activities funded with federal funds</w:t>
      </w:r>
      <w:r>
        <w:rPr>
          <w:lang w:bidi="he-IL"/>
        </w:rPr>
        <w:t>.</w:t>
      </w:r>
    </w:p>
    <w:p w:rsidR="006733EA" w:rsidRDefault="006733EA" w:rsidP="002553F7">
      <w:pPr>
        <w:rPr>
          <w:lang w:bidi="he-IL"/>
        </w:rPr>
        <w:sectPr w:rsidR="006733EA" w:rsidSect="00D807AB">
          <w:footerReference w:type="default" r:id="rId10"/>
          <w:pgSz w:w="12240" w:h="15840" w:code="1"/>
          <w:pgMar w:top="1440" w:right="1440" w:bottom="1440" w:left="1440" w:header="720" w:footer="720" w:gutter="0"/>
          <w:pgNumType w:start="1"/>
          <w:cols w:space="720"/>
          <w:docGrid w:linePitch="360"/>
        </w:sectPr>
      </w:pPr>
      <w:r>
        <w:rPr>
          <w:lang w:bidi="he-IL"/>
        </w:rPr>
        <w:t>2.  A</w:t>
      </w:r>
      <w:r w:rsidRPr="006733EA">
        <w:rPr>
          <w:lang w:val="en" w:bidi="he-IL"/>
        </w:rPr>
        <w:t xml:space="preserve">irport sponsors </w:t>
      </w:r>
      <w:r>
        <w:rPr>
          <w:lang w:val="en" w:bidi="he-IL"/>
        </w:rPr>
        <w:t>must</w:t>
      </w:r>
      <w:r w:rsidRPr="006733EA">
        <w:rPr>
          <w:lang w:val="en" w:bidi="he-IL"/>
        </w:rPr>
        <w:t xml:space="preserve"> include the appropriate Title VI language in their solicitation notices when they seek proposals for concessions</w:t>
      </w:r>
      <w:r>
        <w:rPr>
          <w:lang w:bidi="he-IL"/>
        </w:rPr>
        <w:t>.</w:t>
      </w:r>
    </w:p>
    <w:p w:rsidR="00D4335F" w:rsidRPr="00473C50" w:rsidRDefault="00D4335F" w:rsidP="00013588">
      <w:pPr>
        <w:pStyle w:val="Heading2"/>
      </w:pPr>
      <w:bookmarkStart w:id="15" w:name="_Toc433629093"/>
      <w:bookmarkStart w:id="16" w:name="_Toc517258108"/>
      <w:r w:rsidRPr="00473C50">
        <w:lastRenderedPageBreak/>
        <w:t>Appendix A</w:t>
      </w:r>
      <w:r w:rsidR="00E354B3">
        <w:t xml:space="preserve"> – CONTRACT PROVISIONS</w:t>
      </w:r>
      <w:bookmarkEnd w:id="15"/>
      <w:bookmarkEnd w:id="16"/>
    </w:p>
    <w:p w:rsidR="00E95ACE" w:rsidRDefault="00B2591A" w:rsidP="00EE43C4">
      <w:pPr>
        <w:pStyle w:val="AppendixH1"/>
      </w:pPr>
      <w:bookmarkStart w:id="17" w:name="_Toc433629094"/>
      <w:bookmarkStart w:id="18" w:name="_Toc441215985"/>
      <w:bookmarkStart w:id="19" w:name="_Toc441216117"/>
      <w:bookmarkStart w:id="20" w:name="_Toc517258109"/>
      <w:bookmarkStart w:id="21" w:name="access"/>
      <w:r w:rsidRPr="001478AE">
        <w:t>ACCESS</w:t>
      </w:r>
      <w:r>
        <w:t xml:space="preserve"> TO RECORDS AND REPORTS</w:t>
      </w:r>
      <w:bookmarkEnd w:id="17"/>
      <w:bookmarkEnd w:id="18"/>
      <w:bookmarkEnd w:id="19"/>
      <w:bookmarkEnd w:id="20"/>
      <w:r w:rsidR="00F9472D" w:rsidRPr="000C69DF">
        <w:t xml:space="preserve"> </w:t>
      </w:r>
    </w:p>
    <w:p w:rsidR="00922C1B" w:rsidRDefault="00922C1B" w:rsidP="006C5ECF">
      <w:pPr>
        <w:pStyle w:val="AppendixH2"/>
      </w:pPr>
      <w:bookmarkStart w:id="22" w:name="_Toc433629095"/>
      <w:bookmarkStart w:id="23" w:name="_Toc441215986"/>
      <w:bookmarkStart w:id="24" w:name="_Toc441216118"/>
      <w:bookmarkEnd w:id="21"/>
      <w:r>
        <w:t>SOURCE</w:t>
      </w:r>
      <w:bookmarkEnd w:id="22"/>
      <w:bookmarkEnd w:id="23"/>
      <w:bookmarkEnd w:id="24"/>
    </w:p>
    <w:p w:rsidR="00922C1B" w:rsidRPr="000C69DF" w:rsidRDefault="00922C1B" w:rsidP="00E664F0">
      <w:r w:rsidRPr="000C69DF">
        <w:t>2 CFR § 200.333</w:t>
      </w:r>
    </w:p>
    <w:p w:rsidR="00922C1B" w:rsidRPr="000C69DF" w:rsidRDefault="00922C1B" w:rsidP="00E664F0">
      <w:r w:rsidRPr="000C69DF">
        <w:t>2 CFR § 200.336</w:t>
      </w:r>
    </w:p>
    <w:p w:rsidR="00922C1B" w:rsidRPr="00922C1B" w:rsidRDefault="00922C1B" w:rsidP="00E664F0">
      <w:r w:rsidRPr="000C69DF">
        <w:t>FAA Order 5100.38</w:t>
      </w:r>
    </w:p>
    <w:p w:rsidR="00922C1B" w:rsidRDefault="00922C1B" w:rsidP="006C5ECF">
      <w:pPr>
        <w:pStyle w:val="AppendixH2"/>
      </w:pPr>
      <w:bookmarkStart w:id="25" w:name="_Toc433629096"/>
      <w:bookmarkStart w:id="26" w:name="_Toc441215987"/>
      <w:bookmarkStart w:id="27" w:name="_Toc441216119"/>
      <w:r w:rsidRPr="00922C1B">
        <w:t>APPLICABILITY</w:t>
      </w:r>
      <w:bookmarkEnd w:id="25"/>
      <w:bookmarkEnd w:id="26"/>
      <w:bookmarkEnd w:id="27"/>
    </w:p>
    <w:bookmarkEnd w:id="14"/>
    <w:p w:rsidR="001C0DF9" w:rsidRPr="001C0DF9" w:rsidRDefault="00A13F71" w:rsidP="00494C57">
      <w:r>
        <w:t xml:space="preserve">2 CFR </w:t>
      </w:r>
      <w:r w:rsidRPr="000C69DF">
        <w:t>§</w:t>
      </w:r>
      <w:r w:rsidRPr="001C0DF9">
        <w:t xml:space="preserve"> </w:t>
      </w:r>
      <w:r w:rsidR="001C0DF9" w:rsidRPr="001C0DF9">
        <w:t xml:space="preserve">200.333 </w:t>
      </w:r>
      <w:r w:rsidR="00DE4560">
        <w:t>require</w:t>
      </w:r>
      <w:r w:rsidR="007E76F7">
        <w:t>s</w:t>
      </w:r>
      <w:r w:rsidR="00DE4560">
        <w:t xml:space="preserve"> </w:t>
      </w:r>
      <w:r w:rsidR="00A54A8E">
        <w:t>a sponsor</w:t>
      </w:r>
      <w:r w:rsidR="00DE4560">
        <w:t xml:space="preserve"> to retain</w:t>
      </w:r>
      <w:r w:rsidR="001C0DF9" w:rsidRPr="001C0DF9">
        <w:t xml:space="preserve"> records</w:t>
      </w:r>
      <w:r w:rsidR="007E76F7">
        <w:t xml:space="preserve"> pertinent to a Federal award for a period of three years from submission of final closure documents.  2 CFR § </w:t>
      </w:r>
      <w:r w:rsidR="00232094">
        <w:t xml:space="preserve">200.336 </w:t>
      </w:r>
      <w:r w:rsidR="00232094" w:rsidRPr="001C0DF9">
        <w:t>establishes</w:t>
      </w:r>
      <w:r w:rsidR="007E76F7">
        <w:t xml:space="preserve"> </w:t>
      </w:r>
      <w:r w:rsidR="00232094">
        <w:t xml:space="preserve">that </w:t>
      </w:r>
      <w:r w:rsidR="007E76F7">
        <w:t>sponsors must provide Federal entities the right to access records</w:t>
      </w:r>
      <w:r w:rsidR="00EE43C4">
        <w:t xml:space="preserve"> pertinent to the Federal award</w:t>
      </w:r>
      <w:r w:rsidR="001C0DF9" w:rsidRPr="001C0DF9">
        <w:t>. FAA policy extends the</w:t>
      </w:r>
      <w:r w:rsidR="00DE4560">
        <w:t>se</w:t>
      </w:r>
      <w:r w:rsidR="001C0DF9" w:rsidRPr="001C0DF9">
        <w:t xml:space="preserve"> requirements to the </w:t>
      </w:r>
      <w:r w:rsidR="00CD303C">
        <w:t>sponsor</w:t>
      </w:r>
      <w:r w:rsidR="00635C55">
        <w:t>’</w:t>
      </w:r>
      <w:r w:rsidR="001C0DF9" w:rsidRPr="001C0DF9">
        <w:t xml:space="preserve">s contracts and </w:t>
      </w:r>
      <w:r w:rsidR="009C0266">
        <w:t>subcontracts</w:t>
      </w:r>
      <w:r w:rsidR="001C0DF9" w:rsidRPr="001C0DF9">
        <w:t xml:space="preserve"> of AIP funded projects.</w:t>
      </w:r>
    </w:p>
    <w:p w:rsidR="00522ECA" w:rsidRDefault="00CD7E2F" w:rsidP="00494C57">
      <w:r w:rsidRPr="006F4BF2">
        <w:rPr>
          <w:b/>
        </w:rPr>
        <w:t xml:space="preserve">Contract </w:t>
      </w:r>
      <w:r w:rsidR="00F043EF" w:rsidRPr="006F4BF2">
        <w:rPr>
          <w:b/>
        </w:rPr>
        <w:t>Types</w:t>
      </w:r>
      <w:r w:rsidR="00F043EF">
        <w:t xml:space="preserve"> </w:t>
      </w:r>
      <w:r w:rsidR="006F4BF2">
        <w:t>–</w:t>
      </w:r>
      <w:r w:rsidR="00F043EF">
        <w:t xml:space="preserve"> </w:t>
      </w:r>
      <w:r w:rsidR="00522ECA">
        <w:t xml:space="preserve">The </w:t>
      </w:r>
      <w:r w:rsidR="00CD303C">
        <w:t>sponsor</w:t>
      </w:r>
      <w:r w:rsidR="00522ECA">
        <w:t xml:space="preserve"> must include this provision in all </w:t>
      </w:r>
      <w:r w:rsidR="00522ECA" w:rsidRPr="00E77EBA">
        <w:t>contracts and subcontracts</w:t>
      </w:r>
      <w:r w:rsidR="00522ECA">
        <w:t xml:space="preserve"> of </w:t>
      </w:r>
      <w:r w:rsidR="00522ECA" w:rsidRPr="00E77EBA">
        <w:t>AIP</w:t>
      </w:r>
      <w:r w:rsidR="00A13F71">
        <w:t xml:space="preserve"> </w:t>
      </w:r>
      <w:r w:rsidR="00522ECA" w:rsidRPr="00E77EBA">
        <w:t>funded projects</w:t>
      </w:r>
      <w:r w:rsidR="0099191A">
        <w:t>.</w:t>
      </w:r>
    </w:p>
    <w:p w:rsidR="00E96B6E" w:rsidRDefault="00366692" w:rsidP="00494C57">
      <w:bookmarkStart w:id="28" w:name="_Toc433629097"/>
      <w:r w:rsidRPr="00C61BA2">
        <w:rPr>
          <w:b/>
        </w:rPr>
        <w:t>Use of Provision</w:t>
      </w:r>
      <w:r>
        <w:t xml:space="preserve"> –</w:t>
      </w:r>
      <w:r w:rsidR="00406846">
        <w:t xml:space="preserve"> </w:t>
      </w:r>
      <w:r w:rsidR="006239B7">
        <w:t>No mandatory language provided.  T</w:t>
      </w:r>
      <w:r>
        <w:t xml:space="preserve">he following language is acceptable to the FAA </w:t>
      </w:r>
      <w:r w:rsidR="00041AE2">
        <w:t>with</w:t>
      </w:r>
      <w:r w:rsidR="00FD0E3A">
        <w:t xml:space="preserve"> meeting</w:t>
      </w:r>
      <w:r>
        <w:t xml:space="preserve"> the intent of this requirement.  If the sponsor </w:t>
      </w:r>
      <w:r w:rsidR="00041AE2">
        <w:t xml:space="preserve">prefers to </w:t>
      </w:r>
      <w:r>
        <w:t>use different language, the sponsor</w:t>
      </w:r>
      <w:r w:rsidR="00635C55">
        <w:t>’</w:t>
      </w:r>
      <w:r>
        <w:t xml:space="preserve">s language must fully </w:t>
      </w:r>
      <w:r w:rsidR="00C11F55">
        <w:t>satisfy</w:t>
      </w:r>
      <w:r w:rsidR="00E96B6E">
        <w:t xml:space="preserve"> </w:t>
      </w:r>
      <w:r w:rsidR="00C11F55">
        <w:t xml:space="preserve">the </w:t>
      </w:r>
      <w:r>
        <w:t>requirements</w:t>
      </w:r>
      <w:r w:rsidR="00CA0A97">
        <w:t xml:space="preserve"> </w:t>
      </w:r>
      <w:r w:rsidR="0055383A">
        <w:t>of</w:t>
      </w:r>
      <w:r w:rsidR="00CA0A97">
        <w:t xml:space="preserve"> </w:t>
      </w:r>
      <w:r w:rsidR="00FD0E3A">
        <w:t>§§ 200.333 and 200.336</w:t>
      </w:r>
      <w:r>
        <w:t>.</w:t>
      </w:r>
      <w:bookmarkEnd w:id="28"/>
    </w:p>
    <w:p w:rsidR="00F9472D" w:rsidRPr="009459B1" w:rsidRDefault="00366692" w:rsidP="006C5ECF">
      <w:pPr>
        <w:pStyle w:val="AppendixH2"/>
      </w:pPr>
      <w:r>
        <w:t xml:space="preserve"> </w:t>
      </w:r>
      <w:bookmarkStart w:id="29" w:name="_Toc433629098"/>
      <w:bookmarkStart w:id="30" w:name="_Toc441215988"/>
      <w:bookmarkStart w:id="31" w:name="_Toc441216120"/>
      <w:r w:rsidR="00F9472D" w:rsidRPr="009459B1">
        <w:t xml:space="preserve">CONTRACT </w:t>
      </w:r>
      <w:bookmarkEnd w:id="29"/>
      <w:bookmarkEnd w:id="30"/>
      <w:bookmarkEnd w:id="31"/>
      <w:r w:rsidR="005F2025">
        <w:t>CLAUSE</w:t>
      </w:r>
    </w:p>
    <w:p w:rsidR="00F9472D" w:rsidRPr="00A55106" w:rsidRDefault="00F9472D" w:rsidP="00A55106">
      <w:pPr>
        <w:pStyle w:val="ClauseTitle"/>
        <w:rPr>
          <w:rStyle w:val="Headingtext"/>
          <w:rFonts w:eastAsiaTheme="minorHAnsi"/>
          <w:sz w:val="22"/>
          <w:szCs w:val="22"/>
        </w:rPr>
      </w:pPr>
      <w:r w:rsidRPr="00A55106">
        <w:rPr>
          <w:rStyle w:val="Headingtext"/>
          <w:rFonts w:eastAsiaTheme="minorHAnsi"/>
          <w:sz w:val="22"/>
          <w:szCs w:val="22"/>
        </w:rPr>
        <w:t>ACCESS TO RECORDS AND REPORTS</w:t>
      </w:r>
    </w:p>
    <w:p w:rsidR="00F9472D" w:rsidRPr="000524C0" w:rsidRDefault="00F9472D" w:rsidP="000524C0">
      <w:pPr>
        <w:pStyle w:val="ClauseText"/>
        <w:sectPr w:rsidR="00F9472D" w:rsidRPr="000524C0" w:rsidSect="006733EA">
          <w:pgSz w:w="12240" w:h="15840" w:code="1"/>
          <w:pgMar w:top="1440" w:right="1440" w:bottom="1440" w:left="1440" w:header="720" w:footer="720" w:gutter="0"/>
          <w:pgNumType w:start="1"/>
          <w:cols w:space="720"/>
          <w:docGrid w:linePitch="360"/>
        </w:sectPr>
      </w:pPr>
      <w:r w:rsidRPr="000524C0">
        <w:t xml:space="preserve">The Contractor must maintain an acceptable cost accounting system. The Contractor agrees to provide the </w:t>
      </w:r>
      <w:r w:rsidR="003455C0">
        <w:t>Owner</w:t>
      </w:r>
      <w:r w:rsidRPr="000524C0">
        <w:t xml:space="preserve">, the Federal Aviation Administration and the Comptroller General of the United States or any of their duly authorized </w:t>
      </w:r>
      <w:r w:rsidR="000700A4" w:rsidRPr="000524C0">
        <w:t>representatives</w:t>
      </w:r>
      <w:r w:rsidRPr="000524C0">
        <w:t xml:space="preserve"> access to any books, documents, papers and records of the </w:t>
      </w:r>
      <w:r w:rsidR="00FA6050">
        <w:t>Contractor</w:t>
      </w:r>
      <w:r w:rsidR="00FA6050" w:rsidRPr="000524C0">
        <w:t xml:space="preserve"> </w:t>
      </w:r>
      <w:r w:rsidRPr="000524C0">
        <w:t>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w:t>
      </w:r>
      <w:r w:rsidR="00121454" w:rsidRPr="000524C0">
        <w:t>.</w:t>
      </w:r>
    </w:p>
    <w:p w:rsidR="00E9750C" w:rsidRPr="00ED5653" w:rsidRDefault="008D5E8C" w:rsidP="0006671B">
      <w:pPr>
        <w:pStyle w:val="AppendixH1"/>
      </w:pPr>
      <w:bookmarkStart w:id="32" w:name="_Toc433629099"/>
      <w:bookmarkStart w:id="33" w:name="_Toc441215989"/>
      <w:bookmarkStart w:id="34" w:name="_Toc441216121"/>
      <w:bookmarkStart w:id="35" w:name="_Toc517258110"/>
      <w:bookmarkStart w:id="36" w:name="affirmative"/>
      <w:r w:rsidRPr="00BA0EB2">
        <w:lastRenderedPageBreak/>
        <w:t>AFFIRMATIVE ACTION REQUIREMENT</w:t>
      </w:r>
      <w:bookmarkEnd w:id="32"/>
      <w:bookmarkEnd w:id="33"/>
      <w:bookmarkEnd w:id="34"/>
      <w:bookmarkEnd w:id="35"/>
      <w:r w:rsidRPr="00ED5653">
        <w:t xml:space="preserve"> </w:t>
      </w:r>
    </w:p>
    <w:p w:rsidR="000700A4" w:rsidRPr="000524C0" w:rsidRDefault="000700A4" w:rsidP="006C5ECF">
      <w:pPr>
        <w:pStyle w:val="AppendixH2"/>
      </w:pPr>
      <w:bookmarkStart w:id="37" w:name="_Toc433629100"/>
      <w:bookmarkStart w:id="38" w:name="_Toc441215990"/>
      <w:bookmarkStart w:id="39" w:name="_Toc441216122"/>
      <w:bookmarkEnd w:id="36"/>
      <w:r w:rsidRPr="000524C0">
        <w:t>S</w:t>
      </w:r>
      <w:r w:rsidR="009C720E" w:rsidRPr="000524C0">
        <w:t>OURCE</w:t>
      </w:r>
      <w:bookmarkEnd w:id="37"/>
      <w:bookmarkEnd w:id="38"/>
      <w:bookmarkEnd w:id="39"/>
    </w:p>
    <w:p w:rsidR="00ED5653" w:rsidRDefault="008D5E8C" w:rsidP="00E664F0">
      <w:r w:rsidRPr="000700A4">
        <w:t xml:space="preserve">41 CFR </w:t>
      </w:r>
      <w:r w:rsidR="00F4099D">
        <w:t>p</w:t>
      </w:r>
      <w:r w:rsidRPr="000700A4">
        <w:t>art</w:t>
      </w:r>
      <w:r w:rsidR="00FA6050" w:rsidRPr="000700A4">
        <w:t xml:space="preserve"> </w:t>
      </w:r>
      <w:r w:rsidRPr="000700A4">
        <w:t>60-4</w:t>
      </w:r>
    </w:p>
    <w:p w:rsidR="008D5E8C" w:rsidRPr="000700A4" w:rsidRDefault="008D5E8C" w:rsidP="00E664F0">
      <w:r w:rsidRPr="000700A4">
        <w:t xml:space="preserve">Executive Order 11246 </w:t>
      </w:r>
    </w:p>
    <w:p w:rsidR="008D5E8C" w:rsidRPr="000524C0" w:rsidRDefault="008D5E8C" w:rsidP="006C5ECF">
      <w:pPr>
        <w:pStyle w:val="AppendixH2"/>
      </w:pPr>
      <w:bookmarkStart w:id="40" w:name="_Toc433629101"/>
      <w:bookmarkStart w:id="41" w:name="_Toc441215991"/>
      <w:bookmarkStart w:id="42" w:name="_Toc441216123"/>
      <w:r w:rsidRPr="000524C0">
        <w:t>APPLICABILITY</w:t>
      </w:r>
      <w:bookmarkEnd w:id="40"/>
      <w:bookmarkEnd w:id="41"/>
      <w:bookmarkEnd w:id="42"/>
    </w:p>
    <w:p w:rsidR="001C0DF9" w:rsidRPr="001C0DF9" w:rsidRDefault="00A54A8E" w:rsidP="001C0DF9">
      <w:r>
        <w:rPr>
          <w:b/>
        </w:rPr>
        <w:t xml:space="preserve">Minority Participation.  </w:t>
      </w:r>
      <w:r w:rsidR="00A13F71">
        <w:t>Sponsors are required to set goals for minority participation in AIP funded projects</w:t>
      </w:r>
      <w:r w:rsidR="006C4129">
        <w:t xml:space="preserve"> exceeding $10,000</w:t>
      </w:r>
      <w:r w:rsidR="00A13F71">
        <w:t xml:space="preserve">.  </w:t>
      </w:r>
      <w:r w:rsidR="001C0DF9" w:rsidRPr="001C0DF9">
        <w:t xml:space="preserve">The goals for minority participation </w:t>
      </w:r>
      <w:r w:rsidR="006C4129">
        <w:t xml:space="preserve">derive from </w:t>
      </w:r>
      <w:r w:rsidR="001C0DF9" w:rsidRPr="001C0DF9">
        <w:t>Economic Area (EA) and Standard Metropolitan Statistical Area (SMSA) as established in Volume 45 of the Federal Register dated 10/3/80.  Page 65984 contains a table of all EAs and SMSAs and the associate</w:t>
      </w:r>
      <w:r w:rsidR="0075680C">
        <w:t>d minority participation goals.</w:t>
      </w:r>
    </w:p>
    <w:p w:rsidR="002E708B" w:rsidRDefault="00A54A8E" w:rsidP="00712BFE">
      <w:r>
        <w:t xml:space="preserve">To find the goals for minority participation, a sponsor must either refer to the Federal Register Notice or to the </w:t>
      </w:r>
      <w:r w:rsidR="001C0DF9" w:rsidRPr="001C0DF9">
        <w:t xml:space="preserve">Department of Labor </w:t>
      </w:r>
      <w:r w:rsidR="004D4D76">
        <w:t xml:space="preserve">online </w:t>
      </w:r>
      <w:r>
        <w:t>document,</w:t>
      </w:r>
      <w:r w:rsidR="001C0DF9" w:rsidRPr="001C0DF9">
        <w:t xml:space="preserve"> “</w:t>
      </w:r>
      <w:hyperlink r:id="rId11" w:history="1">
        <w:r w:rsidR="004D4D76" w:rsidRPr="004F1888">
          <w:rPr>
            <w:rStyle w:val="Hyperlink"/>
          </w:rPr>
          <w:t>Participation Goals for Minorities and Females</w:t>
        </w:r>
      </w:hyperlink>
      <w:r w:rsidR="001C0DF9" w:rsidRPr="001C0DF9">
        <w:t xml:space="preserve">”.  EAs and SMSAs </w:t>
      </w:r>
      <w:r w:rsidR="00A71743">
        <w:t>span</w:t>
      </w:r>
      <w:r w:rsidR="00A71743" w:rsidRPr="001C0DF9">
        <w:t xml:space="preserve"> </w:t>
      </w:r>
      <w:r w:rsidR="0029608D">
        <w:t>s</w:t>
      </w:r>
      <w:r w:rsidR="0029608D" w:rsidRPr="001C0DF9">
        <w:t xml:space="preserve">tate </w:t>
      </w:r>
      <w:r w:rsidR="001C0DF9" w:rsidRPr="001C0DF9">
        <w:t>boundaries</w:t>
      </w:r>
      <w:r w:rsidR="006C4129">
        <w:t>. A</w:t>
      </w:r>
      <w:r>
        <w:t xml:space="preserve"> sponsor may have to refer to entries for adjacent states </w:t>
      </w:r>
      <w:r w:rsidR="006C4129">
        <w:t xml:space="preserve">in order to locate the goal for </w:t>
      </w:r>
      <w:r>
        <w:t>the project location.</w:t>
      </w:r>
    </w:p>
    <w:p w:rsidR="001C0DF9" w:rsidRPr="001C0DF9" w:rsidRDefault="00A54A8E" w:rsidP="001C0DF9">
      <w:r>
        <w:rPr>
          <w:b/>
        </w:rPr>
        <w:t xml:space="preserve">Female Participation.  </w:t>
      </w:r>
      <w:r w:rsidR="001C0DF9" w:rsidRPr="001C0DF9">
        <w:t xml:space="preserve">Executive Order 11246 has set a goal of 6.9% nationally for female participation for all construction </w:t>
      </w:r>
      <w:r w:rsidR="00712BFE">
        <w:t>projects</w:t>
      </w:r>
      <w:r w:rsidR="001C0DF9" w:rsidRPr="001C0DF9">
        <w:t xml:space="preserve">. This value </w:t>
      </w:r>
      <w:r w:rsidR="00712BFE">
        <w:t>remains constant for all</w:t>
      </w:r>
      <w:r w:rsidR="001C0DF9" w:rsidRPr="001C0DF9">
        <w:t xml:space="preserve"> count</w:t>
      </w:r>
      <w:r w:rsidR="00712BFE">
        <w:t xml:space="preserve">ies and </w:t>
      </w:r>
      <w:r w:rsidR="001C0DF9" w:rsidRPr="001C0DF9">
        <w:t>state</w:t>
      </w:r>
      <w:r w:rsidR="00712BFE">
        <w:t>s</w:t>
      </w:r>
      <w:r w:rsidR="001C0DF9" w:rsidRPr="001C0DF9">
        <w:t>.</w:t>
      </w:r>
      <w:r w:rsidR="00712BFE">
        <w:t xml:space="preserve">  </w:t>
      </w:r>
    </w:p>
    <w:p w:rsidR="006F4BF2" w:rsidRDefault="006F4BF2" w:rsidP="006F4BF2">
      <w:r w:rsidRPr="006F4BF2">
        <w:rPr>
          <w:b/>
        </w:rPr>
        <w:t>Contract Types</w:t>
      </w:r>
      <w:r>
        <w:t xml:space="preserve"> – </w:t>
      </w:r>
    </w:p>
    <w:p w:rsidR="00F4099D" w:rsidRDefault="000A50EB" w:rsidP="001C0DF9">
      <w:pPr>
        <w:ind w:left="720"/>
      </w:pPr>
      <w:r w:rsidRPr="00C11F55">
        <w:rPr>
          <w:i/>
        </w:rPr>
        <w:t>Construction</w:t>
      </w:r>
      <w:r w:rsidR="000A6139">
        <w:t xml:space="preserve"> – </w:t>
      </w:r>
      <w:r w:rsidR="000D237B">
        <w:t xml:space="preserve">The </w:t>
      </w:r>
      <w:r w:rsidR="00CD303C">
        <w:t>sponsor</w:t>
      </w:r>
      <w:r w:rsidR="000D237B">
        <w:t xml:space="preserve"> must incorporate this notice in </w:t>
      </w:r>
      <w:r w:rsidR="009C720E">
        <w:t xml:space="preserve">all </w:t>
      </w:r>
      <w:r w:rsidR="000D237B">
        <w:t>solicitation</w:t>
      </w:r>
      <w:r w:rsidR="00F4099D">
        <w:t>s</w:t>
      </w:r>
      <w:r w:rsidR="000D237B">
        <w:t xml:space="preserve"> </w:t>
      </w:r>
      <w:r w:rsidR="00B65DD4">
        <w:t xml:space="preserve">for bids or requests for proposals </w:t>
      </w:r>
      <w:r w:rsidR="000D237B">
        <w:t xml:space="preserve">for </w:t>
      </w:r>
      <w:r w:rsidR="0064150D">
        <w:t>AIP</w:t>
      </w:r>
      <w:r w:rsidR="00A13F71">
        <w:t xml:space="preserve"> </w:t>
      </w:r>
      <w:r w:rsidR="0064150D">
        <w:t xml:space="preserve">funded </w:t>
      </w:r>
      <w:r w:rsidR="008D5E8C" w:rsidRPr="00602B0D">
        <w:t xml:space="preserve">construction </w:t>
      </w:r>
      <w:r w:rsidR="00CF2EF0">
        <w:t xml:space="preserve">work </w:t>
      </w:r>
      <w:r w:rsidR="008D5E8C" w:rsidRPr="00602B0D">
        <w:t xml:space="preserve">contracts and subcontracts that exceed $10,000. </w:t>
      </w:r>
      <w:r w:rsidR="00A63FB8">
        <w:t xml:space="preserve"> </w:t>
      </w:r>
      <w:r w:rsidR="00CF2EF0">
        <w:t xml:space="preserve"> </w:t>
      </w:r>
      <w:r w:rsidR="00CF2EF0"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rsidR="000A50EB" w:rsidRPr="00CF2EF0" w:rsidRDefault="000A50EB" w:rsidP="001C0DF9">
      <w:pPr>
        <w:ind w:left="720"/>
      </w:pPr>
      <w:r w:rsidRPr="00C11F55">
        <w:rPr>
          <w:i/>
        </w:rPr>
        <w:t>Equipment</w:t>
      </w:r>
      <w:r w:rsidR="000A6139">
        <w:t xml:space="preserve"> – </w:t>
      </w:r>
      <w:r w:rsidR="00176C49">
        <w:t>The sponsor must incorporate this notice in</w:t>
      </w:r>
      <w:r w:rsidR="00CF2EF0">
        <w:t xml:space="preserve"> any equipment project</w:t>
      </w:r>
      <w:r w:rsidR="00CA5685">
        <w:t xml:space="preserve"> exceeding $10,000</w:t>
      </w:r>
      <w:r w:rsidR="00CF2EF0">
        <w:t xml:space="preserve"> that involves installation of equipment onsite (e.g. electrical vault equipment).  This provision does not apply to equipment acquisition projects where the manufacture of the equipment </w:t>
      </w:r>
      <w:r w:rsidR="00F043EF">
        <w:t>takes place</w:t>
      </w:r>
      <w:r w:rsidR="00CF2EF0">
        <w:t xml:space="preserve"> offsite at </w:t>
      </w:r>
      <w:r w:rsidR="00250127">
        <w:t>a</w:t>
      </w:r>
      <w:r w:rsidR="008657AE">
        <w:t xml:space="preserve"> </w:t>
      </w:r>
      <w:r w:rsidR="00250127">
        <w:t>manufacturer</w:t>
      </w:r>
      <w:r w:rsidR="00635C55">
        <w:t>’</w:t>
      </w:r>
      <w:r w:rsidR="00250127">
        <w:t xml:space="preserve">s </w:t>
      </w:r>
      <w:r w:rsidR="00CF2EF0">
        <w:t xml:space="preserve">plant (e.g. </w:t>
      </w:r>
      <w:r w:rsidR="00A54A8E">
        <w:t xml:space="preserve">firefighting </w:t>
      </w:r>
      <w:r w:rsidR="00CF2EF0">
        <w:t xml:space="preserve">and </w:t>
      </w:r>
      <w:r w:rsidR="00A54A8E">
        <w:t xml:space="preserve">snow removal </w:t>
      </w:r>
      <w:r w:rsidR="00CF2EF0">
        <w:t>vehicles)</w:t>
      </w:r>
      <w:r w:rsidR="00D173FA">
        <w:t>.</w:t>
      </w:r>
    </w:p>
    <w:p w:rsidR="000A50EB" w:rsidRDefault="00CF2EF0" w:rsidP="001C0DF9">
      <w:pPr>
        <w:ind w:left="720"/>
      </w:pPr>
      <w:r w:rsidRPr="00C11F55">
        <w:rPr>
          <w:i/>
        </w:rPr>
        <w:t>Professional Services</w:t>
      </w:r>
      <w:r w:rsidR="000A6139">
        <w:t xml:space="preserve"> – </w:t>
      </w:r>
      <w:r w:rsidR="00176C49">
        <w:t>The sponsor must incorporate this notice in any p</w:t>
      </w:r>
      <w:r w:rsidR="00C92C54">
        <w:t>rofessional service</w:t>
      </w:r>
      <w:r w:rsidR="006F53D0">
        <w:t xml:space="preserve"> agreement</w:t>
      </w:r>
      <w:r w:rsidR="00C92C54">
        <w:t xml:space="preserve"> </w:t>
      </w:r>
      <w:r w:rsidR="00A54A8E">
        <w:t>if the professional service</w:t>
      </w:r>
      <w:r w:rsidR="000B0EB4">
        <w:t>s</w:t>
      </w:r>
      <w:r w:rsidR="00A54A8E">
        <w:t xml:space="preserve"> agreement include</w:t>
      </w:r>
      <w:r w:rsidR="00CA0A97">
        <w:t>s</w:t>
      </w:r>
      <w:r w:rsidR="00A54A8E">
        <w:t xml:space="preserve"> </w:t>
      </w:r>
      <w:r w:rsidR="00250127">
        <w:t xml:space="preserve">tasks that meet the definition of </w:t>
      </w:r>
      <w:r w:rsidR="00CA5685">
        <w:t xml:space="preserve">construction work </w:t>
      </w:r>
      <w:r w:rsidR="00D173FA">
        <w:t>[</w:t>
      </w:r>
      <w:r w:rsidR="00CA5685">
        <w:t xml:space="preserve">as defined </w:t>
      </w:r>
      <w:r w:rsidR="00041AE2">
        <w:t xml:space="preserve">by </w:t>
      </w:r>
      <w:r w:rsidR="00D173FA">
        <w:t xml:space="preserve">the </w:t>
      </w:r>
      <w:r w:rsidR="00D173FA" w:rsidRPr="001E0EC9">
        <w:t>U.S. Department of Labor (DOL)</w:t>
      </w:r>
      <w:r w:rsidR="00D173FA">
        <w:t>]</w:t>
      </w:r>
      <w:r w:rsidR="006F4078">
        <w:t xml:space="preserve"> </w:t>
      </w:r>
      <w:r w:rsidR="000B0EB4">
        <w:t xml:space="preserve">and </w:t>
      </w:r>
      <w:r w:rsidR="00CA5685">
        <w:t>exceed</w:t>
      </w:r>
      <w:r w:rsidR="00250127">
        <w:t>s</w:t>
      </w:r>
      <w:r w:rsidR="00CA5685">
        <w:t xml:space="preserve"> $10,000.</w:t>
      </w:r>
      <w:r w:rsidR="00A54A8E">
        <w:t xml:space="preserve">  Examples include installation of monitoring systems</w:t>
      </w:r>
      <w:r w:rsidR="000B0EB4">
        <w:t xml:space="preserve"> (e.g. </w:t>
      </w:r>
      <w:r w:rsidR="00041AE2">
        <w:t>n</w:t>
      </w:r>
      <w:r w:rsidR="000B0EB4">
        <w:t>oise, environmental, etc</w:t>
      </w:r>
      <w:r w:rsidR="00A54A8E">
        <w:t>.</w:t>
      </w:r>
      <w:r w:rsidR="000B0EB4">
        <w:t>)</w:t>
      </w:r>
      <w:r w:rsidR="00D173FA">
        <w:t>.</w:t>
      </w:r>
    </w:p>
    <w:p w:rsidR="000A50EB" w:rsidRDefault="001D3216" w:rsidP="001C0DF9">
      <w:pPr>
        <w:ind w:left="720"/>
      </w:pPr>
      <w:r w:rsidRPr="00C11F55">
        <w:rPr>
          <w:i/>
        </w:rPr>
        <w:t>Property/Land</w:t>
      </w:r>
      <w:r w:rsidR="000A6139">
        <w:t xml:space="preserve"> – </w:t>
      </w:r>
      <w:r w:rsidR="00176C49">
        <w:t xml:space="preserve">The sponsor must incorporate this notice in any </w:t>
      </w:r>
      <w:r w:rsidR="00392FC4">
        <w:t xml:space="preserve">agreement associated with </w:t>
      </w:r>
      <w:r w:rsidR="00176C49">
        <w:t>l</w:t>
      </w:r>
      <w:r>
        <w:t>and acquisition</w:t>
      </w:r>
      <w:r w:rsidR="00392FC4">
        <w:t xml:space="preserve"> </w:t>
      </w:r>
      <w:r w:rsidR="00A54A8E">
        <w:t>if the agreement include</w:t>
      </w:r>
      <w:r w:rsidR="00CA0A97">
        <w:t>s</w:t>
      </w:r>
      <w:r w:rsidR="00A54A8E">
        <w:t xml:space="preserve"> construction work </w:t>
      </w:r>
      <w:r w:rsidR="006F4078">
        <w:t>(defined above)</w:t>
      </w:r>
      <w:r w:rsidR="00A54A8E">
        <w:t xml:space="preserve"> that exceed</w:t>
      </w:r>
      <w:r w:rsidR="00E85708">
        <w:t>s</w:t>
      </w:r>
      <w:r w:rsidR="00A54A8E">
        <w:t xml:space="preserve"> $10,000</w:t>
      </w:r>
      <w:r>
        <w:t xml:space="preserve">. </w:t>
      </w:r>
      <w:r w:rsidR="00A54A8E">
        <w:t xml:space="preserve"> </w:t>
      </w:r>
      <w:r>
        <w:t>Examples include demolition of structures or installation of boundary fencing</w:t>
      </w:r>
      <w:r w:rsidR="00CA5685">
        <w:t>.</w:t>
      </w:r>
    </w:p>
    <w:p w:rsidR="00E77A86" w:rsidRDefault="00C61BA2" w:rsidP="00E77A86">
      <w:r w:rsidRPr="00C61BA2">
        <w:rPr>
          <w:b/>
        </w:rPr>
        <w:lastRenderedPageBreak/>
        <w:t>Use of Provision</w:t>
      </w:r>
      <w:r>
        <w:t xml:space="preserve"> – </w:t>
      </w:r>
      <w:r w:rsidR="00E77A86" w:rsidRPr="00E77A86">
        <w:rPr>
          <w:b/>
        </w:rPr>
        <w:t>MANDATORY TEXT</w:t>
      </w:r>
      <w:r w:rsidR="00E77A86">
        <w:t xml:space="preserve">.  </w:t>
      </w:r>
      <w:r w:rsidR="00DF64D6">
        <w:t>T</w:t>
      </w:r>
      <w:r w:rsidR="00CA5685">
        <w:t xml:space="preserve">he </w:t>
      </w:r>
      <w:r w:rsidR="00CD303C">
        <w:t>sponsor</w:t>
      </w:r>
      <w:r w:rsidR="008D35A8">
        <w:t xml:space="preserve"> must</w:t>
      </w:r>
      <w:r w:rsidR="00E77A86">
        <w:t>:</w:t>
      </w:r>
    </w:p>
    <w:p w:rsidR="00E77A86" w:rsidRDefault="000B0EB4" w:rsidP="00420776">
      <w:pPr>
        <w:pStyle w:val="ListParagraph"/>
        <w:numPr>
          <w:ilvl w:val="0"/>
          <w:numId w:val="43"/>
        </w:numPr>
        <w:tabs>
          <w:tab w:val="left" w:pos="720"/>
        </w:tabs>
      </w:pPr>
      <w:r>
        <w:t>Incorporate</w:t>
      </w:r>
      <w:r w:rsidR="008D35A8">
        <w:t xml:space="preserve"> the text of this provision </w:t>
      </w:r>
      <w:r w:rsidR="001E528D">
        <w:t xml:space="preserve">in its solicitations </w:t>
      </w:r>
      <w:r w:rsidR="00DF64D6">
        <w:t xml:space="preserve">without modification. </w:t>
      </w:r>
    </w:p>
    <w:p w:rsidR="00E77A86" w:rsidRDefault="000B0EB4" w:rsidP="00420776">
      <w:pPr>
        <w:pStyle w:val="ListParagraph"/>
        <w:numPr>
          <w:ilvl w:val="0"/>
          <w:numId w:val="43"/>
        </w:numPr>
        <w:tabs>
          <w:tab w:val="left" w:pos="720"/>
        </w:tabs>
      </w:pPr>
      <w:r>
        <w:t>Incorporate</w:t>
      </w:r>
      <w:r w:rsidR="003D15B0">
        <w:t xml:space="preserve"> </w:t>
      </w:r>
      <w:r w:rsidR="00DF64D6">
        <w:t xml:space="preserve">the </w:t>
      </w:r>
      <w:r w:rsidR="001E528D">
        <w:t xml:space="preserve">applicable </w:t>
      </w:r>
      <w:r w:rsidR="00DF64D6">
        <w:t>minority participation goal and the covered area by geographic name.</w:t>
      </w:r>
    </w:p>
    <w:p w:rsidR="00E77A86" w:rsidRPr="001C0DF9" w:rsidRDefault="000B0EB4" w:rsidP="00420776">
      <w:pPr>
        <w:pStyle w:val="ListParagraph"/>
        <w:numPr>
          <w:ilvl w:val="0"/>
          <w:numId w:val="43"/>
        </w:numPr>
        <w:tabs>
          <w:tab w:val="left" w:pos="720"/>
        </w:tabs>
      </w:pPr>
      <w:r>
        <w:t>Not</w:t>
      </w:r>
      <w:r w:rsidR="00E77A86">
        <w:t xml:space="preserve"> </w:t>
      </w:r>
      <w:r w:rsidR="00E77A86" w:rsidRPr="001C0DF9">
        <w:t xml:space="preserve">simply </w:t>
      </w:r>
      <w:r w:rsidR="00E77A86">
        <w:t xml:space="preserve">insert a </w:t>
      </w:r>
      <w:r w:rsidR="00E77A86" w:rsidRPr="001C0DF9">
        <w:t>referenc</w:t>
      </w:r>
      <w:r w:rsidR="00E77A86">
        <w:t>e</w:t>
      </w:r>
      <w:r w:rsidR="00E77A86" w:rsidRPr="001C0DF9">
        <w:t xml:space="preserve"> </w:t>
      </w:r>
      <w:r w:rsidR="00E77A86">
        <w:t xml:space="preserve">to </w:t>
      </w:r>
      <w:r w:rsidR="00E77A86" w:rsidRPr="001C0DF9">
        <w:t xml:space="preserve">the </w:t>
      </w:r>
      <w:r>
        <w:t xml:space="preserve">1980 </w:t>
      </w:r>
      <w:r w:rsidR="00E77A86" w:rsidRPr="001C0DF9">
        <w:t xml:space="preserve">Federal Register </w:t>
      </w:r>
      <w:r w:rsidR="00E77A86">
        <w:t>Notice.</w:t>
      </w:r>
    </w:p>
    <w:p w:rsidR="008D5E8C" w:rsidRPr="000524C0" w:rsidRDefault="009717BD" w:rsidP="006C5ECF">
      <w:pPr>
        <w:pStyle w:val="AppendixH2"/>
      </w:pPr>
      <w:r>
        <w:t>SOLICITATION</w:t>
      </w:r>
      <w:r w:rsidRPr="000524C0">
        <w:t xml:space="preserve"> </w:t>
      </w:r>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NOTICE OF REQUIREMENT FOR AFFIRMATIVE ACTION</w:t>
      </w:r>
      <w:r w:rsidR="00E9425A" w:rsidRPr="00A55106">
        <w:rPr>
          <w:rStyle w:val="Headingtext"/>
          <w:rFonts w:eastAsiaTheme="minorHAnsi"/>
          <w:sz w:val="22"/>
          <w:szCs w:val="22"/>
        </w:rPr>
        <w:t xml:space="preserve"> to </w:t>
      </w:r>
      <w:r w:rsidR="00F043EF" w:rsidRPr="00A55106">
        <w:rPr>
          <w:rStyle w:val="Headingtext"/>
          <w:rFonts w:eastAsiaTheme="minorHAnsi"/>
          <w:sz w:val="22"/>
          <w:szCs w:val="22"/>
        </w:rPr>
        <w:br/>
      </w:r>
      <w:r w:rsidR="00E9425A" w:rsidRPr="00A55106">
        <w:rPr>
          <w:rStyle w:val="Headingtext"/>
          <w:rFonts w:eastAsiaTheme="minorHAnsi"/>
          <w:sz w:val="22"/>
          <w:szCs w:val="22"/>
        </w:rPr>
        <w:t>ENSURE EQUAL EMPLOYMENT OPPORTUNITY</w:t>
      </w:r>
    </w:p>
    <w:p w:rsidR="008D5E8C" w:rsidRPr="004854AA" w:rsidRDefault="008D5E8C" w:rsidP="000524C0">
      <w:pPr>
        <w:pStyle w:val="ClauseText"/>
      </w:pPr>
      <w:r w:rsidRPr="004854AA">
        <w:t xml:space="preserve">1. The </w:t>
      </w:r>
      <w:r w:rsidR="00635C55" w:rsidRPr="004854AA">
        <w:t>Offeror</w:t>
      </w:r>
      <w:r w:rsidR="00635C55">
        <w:t>’</w:t>
      </w:r>
      <w:r w:rsidR="00635C55" w:rsidRPr="004854AA">
        <w:t xml:space="preserve">s </w:t>
      </w:r>
      <w:r w:rsidRPr="004854AA">
        <w:t>or Bidder</w:t>
      </w:r>
      <w:r w:rsidR="00635C55">
        <w:t>’</w:t>
      </w:r>
      <w:r w:rsidRPr="004854AA">
        <w:t xml:space="preserve">s attention is called to the </w:t>
      </w:r>
      <w:r w:rsidR="00635C55">
        <w:t>“</w:t>
      </w:r>
      <w:r w:rsidRPr="004854AA">
        <w:t>Equal Opportunity Clause</w:t>
      </w:r>
      <w:r w:rsidR="00635C55">
        <w:t>”</w:t>
      </w:r>
      <w:r w:rsidR="00635C55" w:rsidRPr="004854AA">
        <w:t xml:space="preserve"> </w:t>
      </w:r>
      <w:r w:rsidRPr="004854AA">
        <w:t xml:space="preserve">and the </w:t>
      </w:r>
      <w:r w:rsidR="00635C55">
        <w:t>“</w:t>
      </w:r>
      <w:r w:rsidRPr="004854AA">
        <w:t>Standard Federal Equal Employment Opportunity Construction Contract Specifications</w:t>
      </w:r>
      <w:r w:rsidR="00635C55">
        <w:t>”</w:t>
      </w:r>
      <w:r w:rsidR="00635C55" w:rsidRPr="004854AA">
        <w:t xml:space="preserve"> </w:t>
      </w:r>
      <w:r w:rsidRPr="004854AA">
        <w:t>set forth herein.</w:t>
      </w:r>
    </w:p>
    <w:p w:rsidR="008D5E8C" w:rsidRPr="004854AA" w:rsidRDefault="008D5E8C" w:rsidP="000524C0">
      <w:pPr>
        <w:pStyle w:val="ClauseText"/>
      </w:pPr>
      <w:r w:rsidRPr="004854AA">
        <w:t xml:space="preserve">2. The goals and timetables for minority and female participation, expressed in percentage terms for the </w:t>
      </w:r>
      <w:r w:rsidR="00F44B62">
        <w:t>C</w:t>
      </w:r>
      <w:r w:rsidR="00F44B62" w:rsidRPr="004854AA">
        <w:t>ontractor</w:t>
      </w:r>
      <w:r w:rsidR="00F44B62">
        <w:t>’</w:t>
      </w:r>
      <w:r w:rsidR="00F44B62" w:rsidRPr="004854AA">
        <w:t xml:space="preserve">s </w:t>
      </w:r>
      <w:r w:rsidRPr="004854AA">
        <w:t>aggregate workforce in each trade on all construction work in the covered area, are as follows:</w:t>
      </w:r>
    </w:p>
    <w:p w:rsidR="008D5E8C" w:rsidRPr="00FC0C23" w:rsidRDefault="008D5E8C" w:rsidP="000524C0">
      <w:pPr>
        <w:pStyle w:val="ClauseText"/>
        <w:rPr>
          <w:b/>
        </w:rPr>
      </w:pPr>
      <w:r w:rsidRPr="00FC0C23">
        <w:rPr>
          <w:b/>
        </w:rPr>
        <w:t>Timetables</w:t>
      </w:r>
    </w:p>
    <w:p w:rsidR="008D5E8C" w:rsidRPr="00602B0D" w:rsidRDefault="008D5E8C" w:rsidP="00C65D0D">
      <w:pPr>
        <w:pStyle w:val="ClauseText"/>
        <w:ind w:left="360"/>
      </w:pPr>
      <w:r w:rsidRPr="00602B0D">
        <w:t>Goals for minority participation for each trade</w:t>
      </w:r>
      <w:r w:rsidR="009C720E">
        <w:t>:</w:t>
      </w:r>
      <w:r w:rsidRPr="00602B0D">
        <w:tab/>
      </w:r>
      <w:r w:rsidR="009C720E" w:rsidRPr="00F93A11">
        <w:rPr>
          <w:b/>
          <w:highlight w:val="yellow"/>
        </w:rPr>
        <w:t>[</w:t>
      </w:r>
      <w:r w:rsidR="00DF64D6" w:rsidRPr="00F93A11">
        <w:rPr>
          <w:b/>
          <w:i/>
          <w:highlight w:val="yellow"/>
        </w:rPr>
        <w:t xml:space="preserve">sponsor must insert </w:t>
      </w:r>
      <w:r w:rsidR="00E85708" w:rsidRPr="00F93A11">
        <w:rPr>
          <w:b/>
          <w:i/>
          <w:highlight w:val="yellow"/>
        </w:rPr>
        <w:t>established</w:t>
      </w:r>
      <w:r w:rsidR="00DF64D6" w:rsidRPr="00F93A11">
        <w:rPr>
          <w:b/>
          <w:i/>
          <w:highlight w:val="yellow"/>
        </w:rPr>
        <w:t xml:space="preserve"> goal</w:t>
      </w:r>
      <w:r w:rsidR="009C720E" w:rsidRPr="00F93A11">
        <w:rPr>
          <w:b/>
          <w:highlight w:val="yellow"/>
        </w:rPr>
        <w:t>]</w:t>
      </w:r>
      <w:r w:rsidRPr="00A63FB8">
        <w:rPr>
          <w:b/>
        </w:rPr>
        <w:t xml:space="preserve"> </w:t>
      </w:r>
    </w:p>
    <w:p w:rsidR="008D5E8C" w:rsidRPr="00602B0D" w:rsidRDefault="008D5E8C" w:rsidP="00C65D0D">
      <w:pPr>
        <w:pStyle w:val="ClauseText"/>
        <w:ind w:left="360"/>
      </w:pPr>
      <w:r w:rsidRPr="00602B0D">
        <w:t>Goals for female participation in each trade</w:t>
      </w:r>
      <w:r w:rsidR="009C720E">
        <w:t>:</w:t>
      </w:r>
      <w:r w:rsidRPr="00602B0D">
        <w:tab/>
      </w:r>
      <w:r w:rsidR="008E2404">
        <w:tab/>
      </w:r>
      <w:r w:rsidRPr="00602B0D">
        <w:t>6.9%</w:t>
      </w:r>
    </w:p>
    <w:p w:rsidR="008D5E8C" w:rsidRPr="00602B0D" w:rsidRDefault="008D5E8C" w:rsidP="000524C0">
      <w:pPr>
        <w:pStyle w:val="ClauseText"/>
      </w:pPr>
      <w:r w:rsidRPr="00602B0D">
        <w:t xml:space="preserve">These goals are applicable to all </w:t>
      </w:r>
      <w:r w:rsidR="00B51EE2">
        <w:t xml:space="preserve">of </w:t>
      </w:r>
      <w:r w:rsidRPr="00602B0D">
        <w:t xml:space="preserve">the </w:t>
      </w:r>
      <w:r w:rsidR="00FA6050">
        <w:t>C</w:t>
      </w:r>
      <w:r w:rsidR="00635C55" w:rsidRPr="00602B0D">
        <w:t>ontractor</w:t>
      </w:r>
      <w:r w:rsidR="00635C55">
        <w:t>’</w:t>
      </w:r>
      <w:r w:rsidR="00635C55" w:rsidRPr="00602B0D">
        <w:t xml:space="preserve">s </w:t>
      </w:r>
      <w:r w:rsidRPr="00602B0D">
        <w:t>construction work (whether or not it is Federal or federally</w:t>
      </w:r>
      <w:r w:rsidR="009461B3">
        <w:t xml:space="preserve"> </w:t>
      </w:r>
      <w:r w:rsidRPr="00602B0D">
        <w:t xml:space="preserve">assisted) performed in the covered area.  If the </w:t>
      </w:r>
      <w:r w:rsidR="00F44B62">
        <w:t>C</w:t>
      </w:r>
      <w:r w:rsidR="00F44B62" w:rsidRPr="00602B0D">
        <w:t xml:space="preserve">ontractor </w:t>
      </w:r>
      <w:r w:rsidRPr="00602B0D">
        <w:t xml:space="preserve">performs construction work in a geographical area located outside of the covered area, it shall apply the goals established for such geographical area where the work is actually performed.  With regard to this second area, the </w:t>
      </w:r>
      <w:r w:rsidR="00F44B62">
        <w:t>C</w:t>
      </w:r>
      <w:r w:rsidR="00F44B62" w:rsidRPr="00602B0D">
        <w:t xml:space="preserve">ontractor </w:t>
      </w:r>
      <w:r w:rsidR="00E9425A">
        <w:t xml:space="preserve">also </w:t>
      </w:r>
      <w:r w:rsidR="00435D51">
        <w:t xml:space="preserve">is </w:t>
      </w:r>
      <w:r w:rsidRPr="00602B0D">
        <w:t xml:space="preserve">subject to the goals for </w:t>
      </w:r>
      <w:r w:rsidR="00FF61A5" w:rsidRPr="00602B0D">
        <w:t xml:space="preserve">both </w:t>
      </w:r>
      <w:r w:rsidR="00A63FB8">
        <w:t xml:space="preserve">its </w:t>
      </w:r>
      <w:r w:rsidR="00FF61A5" w:rsidRPr="00602B0D">
        <w:t>federally</w:t>
      </w:r>
      <w:r w:rsidRPr="00602B0D">
        <w:t xml:space="preserve"> </w:t>
      </w:r>
      <w:r w:rsidR="00A63FB8">
        <w:t xml:space="preserve">involved and </w:t>
      </w:r>
      <w:r w:rsidRPr="00602B0D">
        <w:t xml:space="preserve">non-federally </w:t>
      </w:r>
      <w:r w:rsidR="00A63FB8">
        <w:t xml:space="preserve">involved </w:t>
      </w:r>
      <w:r w:rsidRPr="00602B0D">
        <w:t>construction</w:t>
      </w:r>
      <w:r w:rsidR="00B51EE2">
        <w:t>.</w:t>
      </w:r>
    </w:p>
    <w:p w:rsidR="008D5E8C" w:rsidRPr="00602B0D" w:rsidRDefault="008D5E8C" w:rsidP="000524C0">
      <w:pPr>
        <w:pStyle w:val="ClauseText"/>
      </w:pPr>
      <w:r w:rsidRPr="00602B0D">
        <w:t xml:space="preserve">The </w:t>
      </w:r>
      <w:r w:rsidR="00635C55">
        <w:t>C</w:t>
      </w:r>
      <w:r w:rsidR="00635C55" w:rsidRPr="00602B0D">
        <w:t>ontractor</w:t>
      </w:r>
      <w:r w:rsidR="00635C55">
        <w:t>’</w:t>
      </w:r>
      <w:r w:rsidR="00635C55" w:rsidRPr="00602B0D">
        <w:t xml:space="preserve">s </w:t>
      </w:r>
      <w:r w:rsidRPr="00602B0D">
        <w:t xml:space="preserve">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w:t>
      </w:r>
      <w:r w:rsidR="00E9425A">
        <w:t>must</w:t>
      </w:r>
      <w:r w:rsidRPr="00602B0D">
        <w:t xml:space="preserve"> be substantially uniform throughout the length of the contract, and in each trade, and the </w:t>
      </w:r>
      <w:r w:rsidR="00F44B62">
        <w:t>C</w:t>
      </w:r>
      <w:r w:rsidR="00F44B62" w:rsidRPr="00602B0D">
        <w:t xml:space="preserve">ontractor </w:t>
      </w:r>
      <w:r w:rsidRPr="00602B0D">
        <w:t xml:space="preserve">shall make a good faith effort to employ minorities and women evenly on each of its projects. The transfer of minority or female employees or trainees from </w:t>
      </w:r>
      <w:r w:rsidR="00E9425A">
        <w:t>C</w:t>
      </w:r>
      <w:r w:rsidRPr="00602B0D">
        <w:t xml:space="preserve">ontractor to </w:t>
      </w:r>
      <w:r w:rsidR="00E9425A">
        <w:t>C</w:t>
      </w:r>
      <w:r w:rsidRPr="00602B0D">
        <w:t xml:space="preserve">ontractor or from project to project for the sole purpose of meeting the </w:t>
      </w:r>
      <w:r w:rsidR="00E9425A">
        <w:t>C</w:t>
      </w:r>
      <w:r w:rsidRPr="00602B0D">
        <w:t>ontractor</w:t>
      </w:r>
      <w:r w:rsidR="00635C55">
        <w:t>’</w:t>
      </w:r>
      <w:r w:rsidRPr="00602B0D">
        <w:t>s goals shall be a violation of the contract, the Executive Order and the regulations in 41 CFR Part 60-4.  Compliance with the goals will be measured against the total work hours performed.</w:t>
      </w:r>
    </w:p>
    <w:p w:rsidR="008D5E8C" w:rsidRPr="00B81B24" w:rsidRDefault="008D5E8C" w:rsidP="000524C0">
      <w:pPr>
        <w:pStyle w:val="ClauseText"/>
      </w:pPr>
      <w:r w:rsidRPr="00B81B24">
        <w:t>3.</w:t>
      </w:r>
      <w:r w:rsidR="00E40F1E">
        <w:rPr>
          <w:sz w:val="24"/>
          <w:szCs w:val="24"/>
        </w:rPr>
        <w:t xml:space="preserve"> </w:t>
      </w:r>
      <w:r w:rsidRPr="00B81B24">
        <w:t xml:space="preserve">The </w:t>
      </w:r>
      <w:r w:rsidR="006E1BB9">
        <w:t>C</w:t>
      </w:r>
      <w:r w:rsidRPr="00B81B24">
        <w:t>ontractor shall provide written notification to the Director</w:t>
      </w:r>
      <w:r w:rsidR="006E1BB9">
        <w:t xml:space="preserve"> of the</w:t>
      </w:r>
      <w:r w:rsidRPr="00B81B24">
        <w:t xml:space="preserve"> </w:t>
      </w:r>
      <w:r w:rsidR="00F802BD">
        <w:t>Office of Federal Contract Compliance Programs (</w:t>
      </w:r>
      <w:r w:rsidRPr="00B81B24">
        <w:t>OFCCP</w:t>
      </w:r>
      <w:r w:rsidR="00F802BD">
        <w:t>)</w:t>
      </w:r>
      <w:r w:rsidRPr="00B81B24">
        <w:t xml:space="preserve">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w:t>
      </w:r>
      <w:r w:rsidR="006E1BB9">
        <w:t xml:space="preserve">the </w:t>
      </w:r>
      <w:r w:rsidRPr="00B81B24">
        <w:t>subcontract; and the geographical area in which the subcontract is to be performed.</w:t>
      </w:r>
    </w:p>
    <w:p w:rsidR="008D5E8C" w:rsidRDefault="008D5E8C" w:rsidP="000524C0">
      <w:pPr>
        <w:pStyle w:val="ClauseText"/>
      </w:pPr>
      <w:r w:rsidRPr="00602B0D">
        <w:lastRenderedPageBreak/>
        <w:t xml:space="preserve">4. As used in this notice and in the contract resulting from this solicitation, the </w:t>
      </w:r>
      <w:r w:rsidR="00635C55">
        <w:t>“</w:t>
      </w:r>
      <w:r w:rsidRPr="00602B0D">
        <w:t>covered area</w:t>
      </w:r>
      <w:r w:rsidR="00635C55">
        <w:t>”</w:t>
      </w:r>
      <w:r w:rsidR="00635C55" w:rsidRPr="00602B0D">
        <w:t xml:space="preserve"> </w:t>
      </w:r>
      <w:r w:rsidRPr="00602B0D">
        <w:t xml:space="preserve">is </w:t>
      </w:r>
      <w:r w:rsidRPr="00F93A11">
        <w:rPr>
          <w:b/>
          <w:highlight w:val="yellow"/>
        </w:rPr>
        <w:t>[</w:t>
      </w:r>
      <w:r w:rsidR="00DF64D6" w:rsidRPr="00F93A11">
        <w:rPr>
          <w:b/>
          <w:i/>
          <w:highlight w:val="yellow"/>
        </w:rPr>
        <w:t xml:space="preserve">sponsor must insert </w:t>
      </w:r>
      <w:r w:rsidRPr="00F93A11">
        <w:rPr>
          <w:i/>
          <w:highlight w:val="yellow"/>
        </w:rPr>
        <w:t>state, county, and city</w:t>
      </w:r>
      <w:r w:rsidRPr="00F93A11">
        <w:rPr>
          <w:b/>
          <w:highlight w:val="yellow"/>
        </w:rPr>
        <w:t>]</w:t>
      </w:r>
      <w:r w:rsidRPr="0089388F">
        <w:rPr>
          <w:b/>
        </w:rPr>
        <w:t>.</w:t>
      </w:r>
    </w:p>
    <w:p w:rsidR="00FA7048" w:rsidRDefault="00FA7048" w:rsidP="00E664F0">
      <w:pPr>
        <w:sectPr w:rsidR="00FA7048">
          <w:pgSz w:w="12240" w:h="15840"/>
          <w:pgMar w:top="1440" w:right="1440" w:bottom="1440" w:left="1440" w:header="720" w:footer="720" w:gutter="0"/>
          <w:cols w:space="720"/>
          <w:docGrid w:linePitch="360"/>
        </w:sectPr>
      </w:pPr>
    </w:p>
    <w:p w:rsidR="00BA0EB2" w:rsidRPr="009824D7" w:rsidRDefault="00BA0EB2" w:rsidP="0006671B">
      <w:pPr>
        <w:pStyle w:val="AppendixH1"/>
        <w:rPr>
          <w:rFonts w:eastAsia="Calibri"/>
          <w:sz w:val="20"/>
        </w:rPr>
      </w:pPr>
      <w:bookmarkStart w:id="43" w:name="_Toc433629103"/>
      <w:bookmarkStart w:id="44" w:name="_Toc441215993"/>
      <w:bookmarkStart w:id="45" w:name="_Toc441216125"/>
      <w:bookmarkStart w:id="46" w:name="_Toc517258111"/>
      <w:bookmarkStart w:id="47" w:name="breach"/>
      <w:r w:rsidRPr="009824D7">
        <w:lastRenderedPageBreak/>
        <w:t>BREACH OF CONTRACT TERMS</w:t>
      </w:r>
      <w:bookmarkEnd w:id="43"/>
      <w:bookmarkEnd w:id="44"/>
      <w:bookmarkEnd w:id="45"/>
      <w:bookmarkEnd w:id="46"/>
    </w:p>
    <w:p w:rsidR="00BA0EB2" w:rsidRPr="00BA0EB2" w:rsidRDefault="003B5AC0" w:rsidP="006C5ECF">
      <w:pPr>
        <w:pStyle w:val="AppendixH2"/>
        <w:rPr>
          <w:rStyle w:val="Headingtext"/>
        </w:rPr>
      </w:pPr>
      <w:bookmarkStart w:id="48" w:name="_Toc433629104"/>
      <w:bookmarkStart w:id="49" w:name="_Toc441215994"/>
      <w:bookmarkStart w:id="50" w:name="_Toc441216126"/>
      <w:bookmarkEnd w:id="47"/>
      <w:r>
        <w:t>SOURCE</w:t>
      </w:r>
      <w:bookmarkEnd w:id="48"/>
      <w:bookmarkEnd w:id="49"/>
      <w:bookmarkEnd w:id="50"/>
    </w:p>
    <w:p w:rsidR="008D5E8C" w:rsidRPr="00BA0EB2" w:rsidRDefault="000472AE" w:rsidP="00E664F0">
      <w:r w:rsidRPr="00BA0EB2">
        <w:t>2</w:t>
      </w:r>
      <w:r w:rsidR="008D5E8C" w:rsidRPr="00BA0EB2">
        <w:t xml:space="preserve"> CFR </w:t>
      </w:r>
      <w:r w:rsidR="00291B62" w:rsidRPr="00BA0EB2">
        <w:t>§</w:t>
      </w:r>
      <w:r w:rsidRPr="00BA0EB2">
        <w:t xml:space="preserve"> 200</w:t>
      </w:r>
      <w:r w:rsidR="00291B62" w:rsidRPr="00BA0EB2">
        <w:t xml:space="preserve"> </w:t>
      </w:r>
      <w:r w:rsidR="00F2467B" w:rsidRPr="00BA0EB2">
        <w:t>Appendix II</w:t>
      </w:r>
      <w:r w:rsidRPr="00BA0EB2">
        <w:t>(A)</w:t>
      </w:r>
      <w:r w:rsidR="008D5E8C" w:rsidRPr="00BA0EB2">
        <w:t xml:space="preserve"> </w:t>
      </w:r>
    </w:p>
    <w:p w:rsidR="008D5E8C" w:rsidRPr="00BA0EB2" w:rsidRDefault="008D5E8C" w:rsidP="006C5ECF">
      <w:pPr>
        <w:pStyle w:val="AppendixH2"/>
      </w:pPr>
      <w:bookmarkStart w:id="51" w:name="_Toc433629105"/>
      <w:bookmarkStart w:id="52" w:name="_Toc441215995"/>
      <w:bookmarkStart w:id="53" w:name="_Toc441216127"/>
      <w:r w:rsidRPr="00BA0EB2">
        <w:t>APPLICABILITY</w:t>
      </w:r>
      <w:bookmarkEnd w:id="51"/>
      <w:bookmarkEnd w:id="52"/>
      <w:bookmarkEnd w:id="53"/>
    </w:p>
    <w:p w:rsidR="001C0DF9" w:rsidRPr="00FC0C23" w:rsidRDefault="001C0DF9" w:rsidP="000E169B">
      <w:r w:rsidRPr="00013EE7">
        <w:t xml:space="preserve">This provision requires </w:t>
      </w:r>
      <w:r w:rsidR="00CD303C">
        <w:t>sponsor</w:t>
      </w:r>
      <w:r>
        <w:t>s</w:t>
      </w:r>
      <w:r w:rsidRPr="00013EE7">
        <w:t xml:space="preserve"> to incorporate administrative, contractual</w:t>
      </w:r>
      <w:r w:rsidRPr="00CB6B7C">
        <w:rPr>
          <w:rFonts w:ascii="Arial" w:hAnsi="Arial" w:cs="Arial"/>
          <w:sz w:val="24"/>
          <w:szCs w:val="24"/>
        </w:rPr>
        <w:t xml:space="preserve"> </w:t>
      </w:r>
      <w:r w:rsidRPr="00013EE7">
        <w:t xml:space="preserve">or legal remedies </w:t>
      </w:r>
      <w:r w:rsidR="00DF64D6">
        <w:t>if</w:t>
      </w:r>
      <w:r w:rsidRPr="00013EE7">
        <w:t xml:space="preserve"> contractor violate or breach contract terms.</w:t>
      </w:r>
      <w:r>
        <w:t xml:space="preserve"> The </w:t>
      </w:r>
      <w:r w:rsidR="00D92137">
        <w:t xml:space="preserve">sponsor </w:t>
      </w:r>
      <w:r>
        <w:t xml:space="preserve">must also </w:t>
      </w:r>
      <w:r w:rsidR="00D92137">
        <w:t>include</w:t>
      </w:r>
      <w:r>
        <w:t xml:space="preserve"> appropriate sanctions and penalties.</w:t>
      </w:r>
    </w:p>
    <w:p w:rsidR="008D3CF3" w:rsidRDefault="006F4BF2" w:rsidP="000E169B">
      <w:r w:rsidRPr="006F4BF2">
        <w:rPr>
          <w:b/>
        </w:rPr>
        <w:t>Contract Types</w:t>
      </w:r>
      <w:r>
        <w:t xml:space="preserve"> – </w:t>
      </w:r>
      <w:r w:rsidR="008D5E8C" w:rsidRPr="00013EE7">
        <w:t xml:space="preserve">This provision is required </w:t>
      </w:r>
      <w:r w:rsidR="00951DB8">
        <w:t>for</w:t>
      </w:r>
      <w:r w:rsidR="008D5E8C" w:rsidRPr="00013EE7">
        <w:t xml:space="preserve"> all contracts that exceed the simplified acquisition threshold</w:t>
      </w:r>
      <w:r w:rsidR="008D5B67">
        <w:t xml:space="preserve"> as stated in 2 CFR Part 200, Appendix II (A)</w:t>
      </w:r>
      <w:r w:rsidR="00B51EE2">
        <w:t>.</w:t>
      </w:r>
      <w:r w:rsidR="008D5E8C" w:rsidRPr="00013EE7">
        <w:t xml:space="preserve"> </w:t>
      </w:r>
      <w:r w:rsidR="000F3EFF">
        <w:t xml:space="preserve">This </w:t>
      </w:r>
      <w:r w:rsidR="00196C97">
        <w:t>threshold</w:t>
      </w:r>
      <w:r w:rsidR="008D5B67">
        <w:t xml:space="preserve"> </w:t>
      </w:r>
      <w:r w:rsidR="00D92137">
        <w:t>is occasionally adjusted for inflation and is now equal to</w:t>
      </w:r>
      <w:r w:rsidR="008D5E8C" w:rsidRPr="00013EE7">
        <w:t xml:space="preserve"> $1</w:t>
      </w:r>
      <w:r w:rsidR="008D5B67">
        <w:t>5</w:t>
      </w:r>
      <w:r w:rsidR="008D5E8C" w:rsidRPr="00013EE7">
        <w:t>0,000.</w:t>
      </w:r>
      <w:r w:rsidR="008D3CF3" w:rsidRPr="008D3CF3">
        <w:t xml:space="preserve"> </w:t>
      </w:r>
    </w:p>
    <w:p w:rsidR="00285446" w:rsidRDefault="00C61BA2" w:rsidP="000E169B">
      <w:bookmarkStart w:id="54" w:name="_Toc433629106"/>
      <w:r w:rsidRPr="00C61BA2">
        <w:rPr>
          <w:b/>
        </w:rPr>
        <w:t>Use of Provision</w:t>
      </w:r>
      <w:r>
        <w:t xml:space="preserve"> – </w:t>
      </w:r>
      <w:r w:rsidR="006239B7">
        <w:t xml:space="preserve">No mandatory language provided.  </w:t>
      </w:r>
      <w:r w:rsidR="00285446" w:rsidRPr="000E169B">
        <w:t>T</w:t>
      </w:r>
      <w:r w:rsidR="00366692" w:rsidRPr="000E169B">
        <w:t xml:space="preserve">he following language is acceptable to the FAA </w:t>
      </w:r>
      <w:r w:rsidR="002F3894">
        <w:t>as</w:t>
      </w:r>
      <w:r w:rsidR="00A33F03">
        <w:t xml:space="preserve"> meeting</w:t>
      </w:r>
      <w:r w:rsidR="00366692" w:rsidRPr="000E169B">
        <w:t xml:space="preserve"> the intent of this requirement.</w:t>
      </w:r>
      <w:r w:rsidR="008F04F4" w:rsidRPr="000E169B">
        <w:t xml:space="preserve"> If the sponsor uses different language, the sponsor</w:t>
      </w:r>
      <w:r w:rsidR="00635C55">
        <w:t>’</w:t>
      </w:r>
      <w:r w:rsidR="008F04F4" w:rsidRPr="000E169B">
        <w:t>s language must fully satisfy the requirements of part 200. Select either “contractor” or “consultant” as applicable</w:t>
      </w:r>
      <w:r w:rsidR="008F04F4">
        <w:t>.</w:t>
      </w:r>
    </w:p>
    <w:p w:rsidR="008D5E8C" w:rsidRPr="008D3CF3" w:rsidRDefault="008D5E8C" w:rsidP="00285446">
      <w:pPr>
        <w:pStyle w:val="AppendixH2"/>
        <w:tabs>
          <w:tab w:val="clear" w:pos="1080"/>
          <w:tab w:val="num" w:pos="360"/>
          <w:tab w:val="num" w:pos="720"/>
        </w:tabs>
        <w:ind w:left="720" w:firstLine="0"/>
      </w:pPr>
      <w:bookmarkStart w:id="55" w:name="_Toc433629107"/>
      <w:bookmarkStart w:id="56" w:name="_Toc441215996"/>
      <w:bookmarkStart w:id="57" w:name="_Toc441216128"/>
      <w:bookmarkEnd w:id="54"/>
      <w:r w:rsidRPr="00285446">
        <w:t xml:space="preserve">CONTRACT </w:t>
      </w:r>
      <w:bookmarkEnd w:id="55"/>
      <w:bookmarkEnd w:id="56"/>
      <w:bookmarkEnd w:id="57"/>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BREACH OF CONTRACT TERMS</w:t>
      </w:r>
    </w:p>
    <w:p w:rsidR="00725A1E" w:rsidRPr="0089388F" w:rsidRDefault="008D5E8C" w:rsidP="0089388F">
      <w:pPr>
        <w:pStyle w:val="ClauseText"/>
        <w:shd w:val="clear" w:color="auto" w:fill="auto"/>
      </w:pPr>
      <w:r w:rsidRPr="00CB6B7C">
        <w:t xml:space="preserve">Any violation or breach of terms of this contract on the part of the </w:t>
      </w:r>
      <w:r w:rsidR="00FA6050" w:rsidRPr="00A33F03">
        <w:rPr>
          <w:highlight w:val="yellow"/>
        </w:rPr>
        <w:t>[</w:t>
      </w:r>
      <w:r w:rsidR="00FA6050" w:rsidRPr="00A33F03">
        <w:rPr>
          <w:i/>
          <w:highlight w:val="yellow"/>
        </w:rPr>
        <w:t>Contractor | Consultant</w:t>
      </w:r>
      <w:r w:rsidR="00FA6050" w:rsidRPr="00A33F03">
        <w:rPr>
          <w:highlight w:val="yellow"/>
        </w:rPr>
        <w:t>]</w:t>
      </w:r>
      <w:r w:rsidR="00FA6050" w:rsidRPr="0089388F">
        <w:t xml:space="preserve"> </w:t>
      </w:r>
      <w:r w:rsidRPr="00CB6B7C">
        <w:t xml:space="preserve">or </w:t>
      </w:r>
      <w:r>
        <w:t>its</w:t>
      </w:r>
      <w:r w:rsidRPr="00CB6B7C">
        <w:t xml:space="preserve"> subcontractors may result in the suspension or termination of this contract or such other action that may be necessary to enforce the rights of the </w:t>
      </w:r>
      <w:r w:rsidRPr="0089388F">
        <w:t xml:space="preserve">parties of this agreement. </w:t>
      </w:r>
    </w:p>
    <w:p w:rsidR="000B76D0" w:rsidRPr="0089388F" w:rsidRDefault="000B76D0" w:rsidP="0089388F">
      <w:pPr>
        <w:pStyle w:val="ClauseText"/>
        <w:shd w:val="clear" w:color="auto" w:fill="auto"/>
      </w:pPr>
      <w:r w:rsidRPr="0089388F">
        <w:t xml:space="preserve">Owner will provide </w:t>
      </w:r>
      <w:r w:rsidRPr="00A33F03">
        <w:rPr>
          <w:highlight w:val="yellow"/>
        </w:rPr>
        <w:t>[</w:t>
      </w:r>
      <w:r w:rsidRPr="00A33F03">
        <w:rPr>
          <w:i/>
          <w:highlight w:val="yellow"/>
        </w:rPr>
        <w:t>Contractor | Consultant</w:t>
      </w:r>
      <w:r w:rsidRPr="00A33F03">
        <w:rPr>
          <w:highlight w:val="yellow"/>
        </w:rPr>
        <w:t>]</w:t>
      </w:r>
      <w:r w:rsidRPr="0089388F">
        <w:t xml:space="preserve"> written notice that describes the nature of the breach and corrective actions the </w:t>
      </w:r>
      <w:r w:rsidRPr="00A33F03">
        <w:rPr>
          <w:highlight w:val="yellow"/>
        </w:rPr>
        <w:t>[</w:t>
      </w:r>
      <w:r w:rsidRPr="00A33F03">
        <w:rPr>
          <w:i/>
          <w:highlight w:val="yellow"/>
        </w:rPr>
        <w:t>Contractor | Consultant</w:t>
      </w:r>
      <w:r w:rsidRPr="00A33F03">
        <w:rPr>
          <w:highlight w:val="yellow"/>
        </w:rPr>
        <w:t>]</w:t>
      </w:r>
      <w:r w:rsidRPr="0089388F">
        <w:t xml:space="preserve"> must undertake in order to avoid termination</w:t>
      </w:r>
      <w:r w:rsidR="00C51B43" w:rsidRPr="0089388F">
        <w:t xml:space="preserve"> of the contract</w:t>
      </w:r>
      <w:r w:rsidRPr="0089388F">
        <w:t xml:space="preserve">.  </w:t>
      </w:r>
      <w:r w:rsidR="00C51B43" w:rsidRPr="0089388F">
        <w:t xml:space="preserve">Owner reserves the right to withhold payments to Contractor until such time the Contractor corrects the breach or the Owner elects to terminate the contract. </w:t>
      </w:r>
      <w:r w:rsidRPr="0089388F">
        <w:t>The Owner</w:t>
      </w:r>
      <w:r w:rsidR="00635C55">
        <w:t>’</w:t>
      </w:r>
      <w:r w:rsidRPr="0089388F">
        <w:t>s notice will identify a specific date</w:t>
      </w:r>
      <w:r w:rsidR="00C51B43" w:rsidRPr="0089388F">
        <w:t xml:space="preserve"> by which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must correct the breach.  Owner may proceed with termination of the contract if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fails to correct the breach by </w:t>
      </w:r>
      <w:r w:rsidR="00B02B11">
        <w:t xml:space="preserve">the </w:t>
      </w:r>
      <w:r w:rsidR="00C51B43" w:rsidRPr="0089388F">
        <w:t>deadline indicated in the Owner</w:t>
      </w:r>
      <w:r w:rsidR="00635C55">
        <w:t>’</w:t>
      </w:r>
      <w:r w:rsidR="00C51B43" w:rsidRPr="0089388F">
        <w:t>s notic</w:t>
      </w:r>
      <w:r w:rsidR="00725A1E" w:rsidRPr="0089388F">
        <w:t>e</w:t>
      </w:r>
      <w:r w:rsidR="00C51B43" w:rsidRPr="0089388F">
        <w:t>.</w:t>
      </w:r>
    </w:p>
    <w:p w:rsidR="008D5E8C" w:rsidRDefault="000B76D0" w:rsidP="008D3CF3">
      <w:pPr>
        <w:pStyle w:val="ClauseText"/>
      </w:pPr>
      <w:r w:rsidRPr="0089388F">
        <w:t>T</w:t>
      </w:r>
      <w:r w:rsidR="008D5E8C" w:rsidRPr="0089388F">
        <w:t>he duties and obligations imposed by the Contract</w:t>
      </w:r>
      <w:r w:rsidR="00725A1E" w:rsidRPr="0089388F">
        <w:t xml:space="preserve"> </w:t>
      </w:r>
      <w:r w:rsidR="008D5E8C" w:rsidRPr="0089388F">
        <w:t>Documents and the rights and remedies available</w:t>
      </w:r>
      <w:r w:rsidR="008D5E8C" w:rsidRPr="00CB6B7C">
        <w:t xml:space="preserve"> thereunder </w:t>
      </w:r>
      <w:r w:rsidR="008D5E8C">
        <w:t>are</w:t>
      </w:r>
      <w:r w:rsidR="008D5E8C" w:rsidRPr="00CB6B7C">
        <w:t xml:space="preserve"> in addition to</w:t>
      </w:r>
      <w:r w:rsidR="008D5E8C">
        <w:t>,</w:t>
      </w:r>
      <w:r w:rsidR="008D5E8C" w:rsidRPr="00CB6B7C">
        <w:t xml:space="preserve"> and not a limitation of</w:t>
      </w:r>
      <w:r w:rsidR="008D5E8C">
        <w:t>,</w:t>
      </w:r>
      <w:r w:rsidR="008D5E8C" w:rsidRPr="00CB6B7C">
        <w:t xml:space="preserve"> any duties, obligations, rights and remedies otherwise imposed or available by law.</w:t>
      </w:r>
    </w:p>
    <w:p w:rsidR="00725A1E" w:rsidRDefault="00725A1E">
      <w:pPr>
        <w:spacing w:after="200"/>
        <w:rPr>
          <w:b/>
          <w:sz w:val="24"/>
        </w:rPr>
      </w:pPr>
      <w:r>
        <w:br w:type="page"/>
      </w:r>
    </w:p>
    <w:p w:rsidR="00FF747C" w:rsidRDefault="00934814" w:rsidP="0006671B">
      <w:pPr>
        <w:pStyle w:val="AppendixH1"/>
      </w:pPr>
      <w:bookmarkStart w:id="58" w:name="_Toc433629108"/>
      <w:bookmarkStart w:id="59" w:name="_Toc441215997"/>
      <w:bookmarkStart w:id="60" w:name="_Toc441216129"/>
      <w:bookmarkStart w:id="61" w:name="_Toc517258112"/>
      <w:bookmarkStart w:id="62" w:name="BuyAmerica"/>
      <w:r w:rsidRPr="00FF747C">
        <w:lastRenderedPageBreak/>
        <w:t>BUY AMERICAN PREFERENCE</w:t>
      </w:r>
      <w:bookmarkEnd w:id="58"/>
      <w:bookmarkEnd w:id="59"/>
      <w:bookmarkEnd w:id="60"/>
      <w:bookmarkEnd w:id="61"/>
    </w:p>
    <w:p w:rsidR="00FF747C" w:rsidRPr="00BA0EB2" w:rsidRDefault="00FF747C" w:rsidP="006C5ECF">
      <w:pPr>
        <w:pStyle w:val="AppendixH2"/>
        <w:rPr>
          <w:rStyle w:val="Headingtext"/>
        </w:rPr>
      </w:pPr>
      <w:bookmarkStart w:id="63" w:name="_Toc433629109"/>
      <w:bookmarkStart w:id="64" w:name="_Toc441215998"/>
      <w:bookmarkStart w:id="65" w:name="_Toc441216130"/>
      <w:bookmarkEnd w:id="62"/>
      <w:r>
        <w:t>SOURCE</w:t>
      </w:r>
      <w:bookmarkEnd w:id="63"/>
      <w:bookmarkEnd w:id="64"/>
      <w:bookmarkEnd w:id="65"/>
    </w:p>
    <w:p w:rsidR="00B41AF0" w:rsidRPr="00FF747C" w:rsidRDefault="00D92137" w:rsidP="00E664F0">
      <w:r>
        <w:t xml:space="preserve">Title </w:t>
      </w:r>
      <w:r w:rsidR="00FF747C" w:rsidRPr="00FF747C">
        <w:t>49 USC § 50101</w:t>
      </w:r>
    </w:p>
    <w:p w:rsidR="00934814" w:rsidRDefault="00934814" w:rsidP="006C5ECF">
      <w:pPr>
        <w:pStyle w:val="AppendixH2"/>
      </w:pPr>
      <w:bookmarkStart w:id="66" w:name="_Toc433629110"/>
      <w:bookmarkStart w:id="67" w:name="_Toc441215999"/>
      <w:bookmarkStart w:id="68" w:name="_Toc441216131"/>
      <w:r w:rsidRPr="00590503">
        <w:t>APPLICABILITY</w:t>
      </w:r>
      <w:bookmarkEnd w:id="66"/>
      <w:bookmarkEnd w:id="67"/>
      <w:bookmarkEnd w:id="68"/>
    </w:p>
    <w:p w:rsidR="001C0DF9" w:rsidRPr="00FF747C" w:rsidRDefault="001C0DF9" w:rsidP="001C0DF9">
      <w:r w:rsidRPr="0077728F">
        <w:t>The Buy</w:t>
      </w:r>
      <w:r w:rsidR="00B02B11">
        <w:t xml:space="preserve"> </w:t>
      </w:r>
      <w:r w:rsidRPr="0077728F">
        <w:t>American</w:t>
      </w:r>
      <w:r w:rsidRPr="00FF747C">
        <w:t xml:space="preserve"> </w:t>
      </w:r>
      <w:r w:rsidR="00182518">
        <w:t>Preference</w:t>
      </w:r>
      <w:r w:rsidRPr="00FF747C">
        <w:t xml:space="preserve"> requirement </w:t>
      </w:r>
      <w:r w:rsidR="00D92137">
        <w:t>in</w:t>
      </w:r>
      <w:r w:rsidRPr="00FF747C">
        <w:t xml:space="preserve"> 49 USC § 50101 require</w:t>
      </w:r>
      <w:r>
        <w:t>s</w:t>
      </w:r>
      <w:r w:rsidRPr="00FF747C">
        <w:t xml:space="preserve"> that all steel and manufactured goods used on AIP projects be produced in the United States.  </w:t>
      </w:r>
      <w:r>
        <w:t>The statute</w:t>
      </w:r>
      <w:r w:rsidRPr="00FF747C">
        <w:t xml:space="preserve"> gives the FAA the ability to issue a waiver to </w:t>
      </w:r>
      <w:r w:rsidR="00D92137">
        <w:t>a</w:t>
      </w:r>
      <w:r w:rsidR="00D92137" w:rsidRPr="00FF747C">
        <w:t xml:space="preserve"> </w:t>
      </w:r>
      <w:r w:rsidRPr="00FF747C">
        <w:t xml:space="preserve">sponsor to use </w:t>
      </w:r>
      <w:r>
        <w:t>non-domestic</w:t>
      </w:r>
      <w:r w:rsidRPr="00FF747C">
        <w:t xml:space="preserve"> material on </w:t>
      </w:r>
      <w:r w:rsidR="00A71743">
        <w:t>an</w:t>
      </w:r>
      <w:r w:rsidR="00A71743" w:rsidRPr="00FF747C">
        <w:t xml:space="preserve"> </w:t>
      </w:r>
      <w:r w:rsidRPr="00FF747C">
        <w:t>AIP funded project</w:t>
      </w:r>
      <w:r w:rsidR="00A33F03">
        <w:t xml:space="preserve"> subject to </w:t>
      </w:r>
      <w:r w:rsidR="00A71743">
        <w:t xml:space="preserve">meeting </w:t>
      </w:r>
      <w:r w:rsidR="001E528D">
        <w:t>certain</w:t>
      </w:r>
      <w:r w:rsidR="00A33F03">
        <w:t xml:space="preserve"> conditions</w:t>
      </w:r>
      <w:r w:rsidRPr="00FF747C">
        <w:t xml:space="preserve">.  </w:t>
      </w:r>
      <w:r w:rsidR="001E528D">
        <w:t>A</w:t>
      </w:r>
      <w:r w:rsidRPr="00FF747C">
        <w:t xml:space="preserve"> sponsor may request that the FAA issue a waiver from the Buy American </w:t>
      </w:r>
      <w:r w:rsidR="00182518">
        <w:t>Preference</w:t>
      </w:r>
      <w:r w:rsidRPr="00FF747C">
        <w:t xml:space="preserve"> requirements if the FAA finds that:</w:t>
      </w:r>
    </w:p>
    <w:p w:rsidR="001C0DF9" w:rsidRPr="008E5ACF" w:rsidRDefault="001C0DF9" w:rsidP="00CC367E">
      <w:pPr>
        <w:pStyle w:val="ListParagraph"/>
        <w:numPr>
          <w:ilvl w:val="0"/>
          <w:numId w:val="9"/>
        </w:numPr>
        <w:ind w:left="720"/>
      </w:pPr>
      <w:r>
        <w:t>A</w:t>
      </w:r>
      <w:r w:rsidRPr="008E5ACF">
        <w:t xml:space="preserve">pplying the provision is not in the public interest;  </w:t>
      </w:r>
    </w:p>
    <w:p w:rsidR="001C0DF9" w:rsidRPr="008E5ACF" w:rsidRDefault="001C0DF9" w:rsidP="00CC367E">
      <w:pPr>
        <w:pStyle w:val="ListParagraph"/>
        <w:numPr>
          <w:ilvl w:val="0"/>
          <w:numId w:val="9"/>
        </w:numPr>
        <w:ind w:left="720"/>
      </w:pPr>
      <w:r>
        <w:t>T</w:t>
      </w:r>
      <w:r w:rsidRPr="008E5ACF">
        <w:t>he steel or manufactured goods are not available in sufficient quantity or quality in the United States;</w:t>
      </w:r>
    </w:p>
    <w:p w:rsidR="006F4078" w:rsidRDefault="001C0DF9" w:rsidP="00CC367E">
      <w:pPr>
        <w:pStyle w:val="ListParagraph"/>
        <w:numPr>
          <w:ilvl w:val="0"/>
          <w:numId w:val="9"/>
        </w:numPr>
        <w:ind w:left="720"/>
      </w:pPr>
      <w:r>
        <w:t>T</w:t>
      </w:r>
      <w:r w:rsidRPr="008E5ACF">
        <w:t xml:space="preserve">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w:t>
      </w:r>
      <w:r>
        <w:t>are</w:t>
      </w:r>
      <w:r w:rsidRPr="008E5ACF">
        <w:t xml:space="preserve"> considered the equipment</w:t>
      </w:r>
      <w:r w:rsidR="006F4078">
        <w:t>.</w:t>
      </w:r>
    </w:p>
    <w:p w:rsidR="001C0DF9" w:rsidRPr="008E5ACF" w:rsidRDefault="001C0DF9" w:rsidP="00CC367E">
      <w:pPr>
        <w:pStyle w:val="ListParagraph"/>
        <w:numPr>
          <w:ilvl w:val="0"/>
          <w:numId w:val="9"/>
        </w:numPr>
        <w:ind w:left="720"/>
      </w:pPr>
      <w:r>
        <w:t>A</w:t>
      </w:r>
      <w:r w:rsidRPr="008E5ACF">
        <w:t>pplying this provision would increase the cost of the overall project by more than 25 percent.</w:t>
      </w:r>
    </w:p>
    <w:p w:rsidR="007F3EC3" w:rsidRDefault="0099245D" w:rsidP="007F3EC3">
      <w:r>
        <w:rPr>
          <w:b/>
        </w:rPr>
        <w:t xml:space="preserve">Timing of Waiver Requests.  </w:t>
      </w:r>
      <w:r w:rsidR="00A33F03">
        <w:t>Sponsor</w:t>
      </w:r>
      <w:r w:rsidR="001E528D">
        <w:t>s</w:t>
      </w:r>
      <w:r w:rsidR="00A33F03">
        <w:t xml:space="preserve"> desiring a Type 1 or Type 2 waiver</w:t>
      </w:r>
      <w:r w:rsidR="007F3EC3">
        <w:t xml:space="preserve"> must </w:t>
      </w:r>
      <w:r w:rsidR="00FA6050">
        <w:t xml:space="preserve">submit </w:t>
      </w:r>
      <w:r w:rsidR="00A33F03">
        <w:t xml:space="preserve">their </w:t>
      </w:r>
      <w:r w:rsidR="007F3EC3">
        <w:t xml:space="preserve">waiver requests </w:t>
      </w:r>
      <w:r w:rsidR="007F3EC3" w:rsidRPr="00D706CF">
        <w:rPr>
          <w:i/>
        </w:rPr>
        <w:t>before</w:t>
      </w:r>
      <w:r w:rsidR="007F3EC3">
        <w:t xml:space="preserve"> issuing a solicitation for bids or a request for proposal for a project.</w:t>
      </w:r>
    </w:p>
    <w:p w:rsidR="00D706CF" w:rsidRDefault="001C0DF9" w:rsidP="001C0DF9">
      <w:r w:rsidRPr="00FF747C">
        <w:t xml:space="preserve">The </w:t>
      </w:r>
      <w:r w:rsidR="0099245D">
        <w:t xml:space="preserve">sponsor must submit </w:t>
      </w:r>
      <w:r w:rsidR="007F3EC3">
        <w:t xml:space="preserve">Type 3 or Type 4 </w:t>
      </w:r>
      <w:r w:rsidR="0099245D">
        <w:t xml:space="preserve">waiver requests </w:t>
      </w:r>
      <w:r w:rsidR="0099245D" w:rsidRPr="00D706CF">
        <w:rPr>
          <w:i/>
        </w:rPr>
        <w:t>prior</w:t>
      </w:r>
      <w:r w:rsidR="0099245D">
        <w:t xml:space="preserve"> to executing the contract.  </w:t>
      </w:r>
      <w:r>
        <w:t>The FAA will</w:t>
      </w:r>
      <w:r w:rsidR="00406846">
        <w:t xml:space="preserve"> </w:t>
      </w:r>
      <w:r w:rsidR="0099245D">
        <w:t xml:space="preserve">generally not </w:t>
      </w:r>
      <w:r>
        <w:t xml:space="preserve">consider waiver requests after execution of the contract </w:t>
      </w:r>
      <w:r w:rsidR="0099245D">
        <w:t xml:space="preserve">except where extraordinary </w:t>
      </w:r>
      <w:r w:rsidR="001E528D">
        <w:t xml:space="preserve">and </w:t>
      </w:r>
      <w:r>
        <w:t xml:space="preserve">extenuating circumstances exist. </w:t>
      </w:r>
      <w:r w:rsidR="0099245D">
        <w:t xml:space="preserve"> </w:t>
      </w:r>
      <w:r>
        <w:t xml:space="preserve">The </w:t>
      </w:r>
      <w:r w:rsidR="0099245D">
        <w:t>FAA cannot review waiver requests</w:t>
      </w:r>
      <w:r w:rsidR="00D75A25">
        <w:t xml:space="preserve"> with incomplete information</w:t>
      </w:r>
      <w:r w:rsidR="0099245D">
        <w:t xml:space="preserve">. </w:t>
      </w:r>
      <w:r>
        <w:t>Sponsor</w:t>
      </w:r>
      <w:r w:rsidR="00D75A25">
        <w:t>s</w:t>
      </w:r>
      <w:r>
        <w:t xml:space="preserve"> must assess the adequacy of the waiver request</w:t>
      </w:r>
      <w:r w:rsidR="00D75A25">
        <w:t xml:space="preserve"> and associated information</w:t>
      </w:r>
      <w:r>
        <w:t xml:space="preserve"> </w:t>
      </w:r>
      <w:r w:rsidR="00A71743">
        <w:t xml:space="preserve">prior to </w:t>
      </w:r>
      <w:r>
        <w:t xml:space="preserve">forwarding </w:t>
      </w:r>
      <w:r w:rsidR="00A71743">
        <w:t>a waiver</w:t>
      </w:r>
      <w:r>
        <w:t xml:space="preserve"> request to the FAA</w:t>
      </w:r>
      <w:r w:rsidR="00D75A25">
        <w:t xml:space="preserve"> for </w:t>
      </w:r>
      <w:r w:rsidR="00A71743">
        <w:t>action</w:t>
      </w:r>
      <w:r>
        <w:t>.</w:t>
      </w:r>
      <w:r w:rsidRPr="00FF747C">
        <w:t xml:space="preserve">  </w:t>
      </w:r>
    </w:p>
    <w:p w:rsidR="001C0DF9" w:rsidRDefault="0099245D" w:rsidP="001C0DF9">
      <w:r w:rsidRPr="0099245D">
        <w:rPr>
          <w:b/>
        </w:rPr>
        <w:t>Buy American Conformance List.</w:t>
      </w:r>
      <w:r>
        <w:t xml:space="preserve">  </w:t>
      </w:r>
      <w:r w:rsidR="001C0DF9" w:rsidRPr="008674A9">
        <w:t>The FAA Office of Airports maintains a list</w:t>
      </w:r>
      <w:r w:rsidR="00285446">
        <w:t>ing of</w:t>
      </w:r>
      <w:r>
        <w:t xml:space="preserve"> </w:t>
      </w:r>
      <w:r w:rsidR="001C0DF9" w:rsidRPr="008674A9">
        <w:t xml:space="preserve">equipment that has received </w:t>
      </w:r>
      <w:r w:rsidR="00B02B11">
        <w:t xml:space="preserve">a nationwide </w:t>
      </w:r>
      <w:r w:rsidR="001C0DF9" w:rsidRPr="008674A9">
        <w:t xml:space="preserve">waiver from the Buy American </w:t>
      </w:r>
      <w:r w:rsidR="00182518">
        <w:t>Preference</w:t>
      </w:r>
      <w:r w:rsidR="001C0DF9" w:rsidRPr="008674A9">
        <w:t xml:space="preserve"> requirements </w:t>
      </w:r>
      <w:r>
        <w:t>or that fully meet the Buy American requirements</w:t>
      </w:r>
      <w:r w:rsidR="00285446">
        <w:t>.  Th</w:t>
      </w:r>
      <w:r w:rsidR="00023426">
        <w:t>e</w:t>
      </w:r>
      <w:r w:rsidR="00285446">
        <w:t xml:space="preserve"> </w:t>
      </w:r>
      <w:r w:rsidR="00023426">
        <w:t xml:space="preserve">Nationwide </w:t>
      </w:r>
      <w:r w:rsidR="00285446">
        <w:t xml:space="preserve">Buy American </w:t>
      </w:r>
      <w:r w:rsidR="00023426">
        <w:t>Waiver</w:t>
      </w:r>
      <w:r w:rsidR="00285446">
        <w:t xml:space="preserve"> List is available online at </w:t>
      </w:r>
      <w:hyperlink r:id="rId12" w:history="1">
        <w:r w:rsidR="00285446" w:rsidRPr="00383261">
          <w:rPr>
            <w:rStyle w:val="Hyperlink"/>
          </w:rPr>
          <w:t>www.faa.gov/airports/aip/buy_american/</w:t>
        </w:r>
      </w:hyperlink>
      <w:r w:rsidR="001C0DF9" w:rsidRPr="008674A9">
        <w:t xml:space="preserve">.  Products listed on the </w:t>
      </w:r>
      <w:r>
        <w:t xml:space="preserve">Buy American Conformance </w:t>
      </w:r>
      <w:r w:rsidR="001C0DF9" w:rsidRPr="008674A9">
        <w:t>list do not require</w:t>
      </w:r>
      <w:r w:rsidR="00A71743">
        <w:t xml:space="preserve"> additional </w:t>
      </w:r>
      <w:r w:rsidR="00347175">
        <w:t xml:space="preserve">submittal of domestic content information under </w:t>
      </w:r>
      <w:r w:rsidR="001C0DF9" w:rsidRPr="008674A9">
        <w:t xml:space="preserve">a project specific Buy American </w:t>
      </w:r>
      <w:r w:rsidR="00182518">
        <w:t>Preference</w:t>
      </w:r>
      <w:r w:rsidR="001C0DF9" w:rsidRPr="008674A9">
        <w:t xml:space="preserve"> waiver.</w:t>
      </w:r>
    </w:p>
    <w:p w:rsidR="0099245D" w:rsidRPr="0099245D" w:rsidRDefault="0099245D" w:rsidP="001C0DF9">
      <w:r>
        <w:rPr>
          <w:b/>
        </w:rPr>
        <w:t>Facility Waiver Requests.</w:t>
      </w:r>
      <w:r>
        <w:t xml:space="preserve">  For construction of a facility, the sponsor may submit the waiver request after bid opening, but prior to contract execution.  Examples of facility construction include terminal buildings, terminal renovation, </w:t>
      </w:r>
      <w:r w:rsidR="00CF3B4E">
        <w:t xml:space="preserve">and snow </w:t>
      </w:r>
      <w:r>
        <w:t>removal equipment buildings.</w:t>
      </w:r>
    </w:p>
    <w:p w:rsidR="006F4BF2" w:rsidRDefault="006F4BF2" w:rsidP="00B02B11">
      <w:pPr>
        <w:keepNext/>
      </w:pPr>
      <w:r w:rsidRPr="006F4BF2">
        <w:rPr>
          <w:b/>
        </w:rPr>
        <w:t>Contract Types</w:t>
      </w:r>
      <w:r>
        <w:t xml:space="preserve"> – </w:t>
      </w:r>
    </w:p>
    <w:p w:rsidR="00A13F71" w:rsidRDefault="00001945" w:rsidP="001C0DF9">
      <w:pPr>
        <w:ind w:left="720"/>
      </w:pPr>
      <w:r w:rsidRPr="00D706CF">
        <w:rPr>
          <w:i/>
        </w:rPr>
        <w:t>Construction and Equipment</w:t>
      </w:r>
      <w:r>
        <w:t xml:space="preserve"> </w:t>
      </w:r>
      <w:r w:rsidR="00792F02">
        <w:t xml:space="preserve">– </w:t>
      </w:r>
      <w:r w:rsidR="00B41AF0" w:rsidRPr="00934814">
        <w:t xml:space="preserve">The </w:t>
      </w:r>
      <w:r w:rsidR="00CD303C">
        <w:t>sponsor</w:t>
      </w:r>
      <w:r w:rsidR="00B41AF0" w:rsidRPr="00934814">
        <w:t xml:space="preserve"> must meet t</w:t>
      </w:r>
      <w:r w:rsidR="00B2219A" w:rsidRPr="00934814">
        <w:t xml:space="preserve">he </w:t>
      </w:r>
      <w:r w:rsidR="00967230" w:rsidRPr="00934814">
        <w:t xml:space="preserve">Buy </w:t>
      </w:r>
      <w:r w:rsidR="006F6851" w:rsidRPr="00934814">
        <w:t xml:space="preserve">American </w:t>
      </w:r>
      <w:r w:rsidR="00182518">
        <w:t>P</w:t>
      </w:r>
      <w:r w:rsidR="00182518" w:rsidRPr="00934814">
        <w:t xml:space="preserve">reference </w:t>
      </w:r>
      <w:r w:rsidR="006F6851" w:rsidRPr="00934814">
        <w:t xml:space="preserve">requirements </w:t>
      </w:r>
      <w:r w:rsidR="003B79C4">
        <w:t>of</w:t>
      </w:r>
      <w:r w:rsidR="006F6851" w:rsidRPr="00934814">
        <w:t xml:space="preserve"> 49 USC § 50101</w:t>
      </w:r>
      <w:r w:rsidR="00967230" w:rsidRPr="00934814">
        <w:t xml:space="preserve"> </w:t>
      </w:r>
      <w:r w:rsidR="00FF747C">
        <w:t>for</w:t>
      </w:r>
      <w:r w:rsidR="00B41AF0" w:rsidRPr="00934814">
        <w:t xml:space="preserve"> </w:t>
      </w:r>
      <w:r w:rsidR="00967230" w:rsidRPr="00934814">
        <w:t xml:space="preserve">all </w:t>
      </w:r>
      <w:r w:rsidR="00B2219A" w:rsidRPr="00934814">
        <w:t>AIP</w:t>
      </w:r>
      <w:r w:rsidR="00A13F71">
        <w:t xml:space="preserve"> </w:t>
      </w:r>
      <w:r w:rsidR="00B2219A" w:rsidRPr="00934814">
        <w:t xml:space="preserve">funded </w:t>
      </w:r>
      <w:r w:rsidR="00967230" w:rsidRPr="00934814">
        <w:t>projects</w:t>
      </w:r>
      <w:r>
        <w:t xml:space="preserve"> that require steel or </w:t>
      </w:r>
      <w:r w:rsidR="003B79C4">
        <w:t xml:space="preserve">manufactured </w:t>
      </w:r>
      <w:r w:rsidR="003B79C4">
        <w:lastRenderedPageBreak/>
        <w:t>good</w:t>
      </w:r>
      <w:r>
        <w:t>s</w:t>
      </w:r>
      <w:r w:rsidR="00967230" w:rsidRPr="00934814">
        <w:t xml:space="preserve">.  </w:t>
      </w:r>
      <w:r w:rsidR="00B2219A" w:rsidRPr="00934814">
        <w:t xml:space="preserve">The Buy America requirements flow down from </w:t>
      </w:r>
      <w:r w:rsidR="00B41AF0" w:rsidRPr="00934814">
        <w:t xml:space="preserve">the </w:t>
      </w:r>
      <w:r w:rsidR="00CD303C">
        <w:t>sponsor</w:t>
      </w:r>
      <w:r w:rsidR="00B2219A" w:rsidRPr="00934814">
        <w:t xml:space="preserve"> to first tier contractors, who are responsible for ensuring that lower tier contractors and subcontractors are </w:t>
      </w:r>
      <w:r w:rsidR="00FF747C">
        <w:t>also in</w:t>
      </w:r>
      <w:r w:rsidR="00B2219A" w:rsidRPr="00934814">
        <w:t xml:space="preserve"> compliance.</w:t>
      </w:r>
      <w:r w:rsidR="004C7A20">
        <w:t xml:space="preserve"> </w:t>
      </w:r>
    </w:p>
    <w:p w:rsidR="00B2219A" w:rsidRDefault="008C6250" w:rsidP="001C0DF9">
      <w:pPr>
        <w:ind w:left="720"/>
      </w:pPr>
      <w:r>
        <w:t xml:space="preserve">Note: </w:t>
      </w:r>
      <w:r w:rsidR="00552E0D">
        <w:t>T</w:t>
      </w:r>
      <w:r>
        <w:t xml:space="preserve">he Buy American </w:t>
      </w:r>
      <w:r w:rsidR="00182518">
        <w:t xml:space="preserve">Preference </w:t>
      </w:r>
      <w:r>
        <w:t xml:space="preserve">does not apply to equipment a contractor uses as a tool of </w:t>
      </w:r>
      <w:r w:rsidR="00792F02">
        <w:t xml:space="preserve">its </w:t>
      </w:r>
      <w:r>
        <w:t>trade</w:t>
      </w:r>
      <w:r w:rsidR="009C0266">
        <w:t xml:space="preserve"> </w:t>
      </w:r>
      <w:r w:rsidR="00CF3B4E">
        <w:t xml:space="preserve">and </w:t>
      </w:r>
      <w:r w:rsidR="0069341F">
        <w:t>which</w:t>
      </w:r>
      <w:r w:rsidR="00D75A25">
        <w:t xml:space="preserve"> </w:t>
      </w:r>
      <w:r w:rsidR="009C0266">
        <w:t xml:space="preserve">does not remain as part of the </w:t>
      </w:r>
      <w:r w:rsidR="00A13F71">
        <w:t>project</w:t>
      </w:r>
      <w:r>
        <w:t>.</w:t>
      </w:r>
    </w:p>
    <w:p w:rsidR="001573B9" w:rsidRDefault="008C6250" w:rsidP="001C0DF9">
      <w:pPr>
        <w:ind w:left="720"/>
      </w:pPr>
      <w:r w:rsidRPr="0099191A">
        <w:rPr>
          <w:i/>
        </w:rPr>
        <w:t>Professional Services</w:t>
      </w:r>
      <w:r>
        <w:t xml:space="preserve"> – Professional service agreements</w:t>
      </w:r>
      <w:r w:rsidR="001573B9">
        <w:t xml:space="preserve"> (PSA</w:t>
      </w:r>
      <w:r w:rsidR="00CD561C">
        <w:t>s</w:t>
      </w:r>
      <w:r w:rsidR="001573B9">
        <w:t>)</w:t>
      </w:r>
      <w:r>
        <w:t xml:space="preserve"> do not </w:t>
      </w:r>
      <w:r w:rsidR="00182518">
        <w:t xml:space="preserve">normally </w:t>
      </w:r>
      <w:r>
        <w:t xml:space="preserve">result in a deliverable that meets the definition of </w:t>
      </w:r>
      <w:r w:rsidR="001573B9">
        <w:t xml:space="preserve">a manufactured product.  However, the emergence of </w:t>
      </w:r>
      <w:r w:rsidR="00A5614B">
        <w:t xml:space="preserve">various </w:t>
      </w:r>
      <w:r w:rsidR="001573B9">
        <w:t>project delivery methods has created situations where task deliverable</w:t>
      </w:r>
      <w:r w:rsidR="006878B7">
        <w:t>s</w:t>
      </w:r>
      <w:r w:rsidR="001573B9">
        <w:t xml:space="preserve"> </w:t>
      </w:r>
      <w:r w:rsidR="00D75A25">
        <w:t xml:space="preserve">under a PSA </w:t>
      </w:r>
      <w:r w:rsidR="006878B7">
        <w:t xml:space="preserve">may </w:t>
      </w:r>
      <w:r w:rsidR="001573B9">
        <w:t>include a manufactured product. If a PSA includes</w:t>
      </w:r>
      <w:r w:rsidR="00182518">
        <w:t xml:space="preserve"> providing a manufactured good as </w:t>
      </w:r>
      <w:r w:rsidR="00D75A25">
        <w:t>a deliverable under</w:t>
      </w:r>
      <w:r w:rsidR="00182518">
        <w:t xml:space="preserve"> the contract</w:t>
      </w:r>
      <w:r w:rsidR="001573B9">
        <w:t xml:space="preserve">, the </w:t>
      </w:r>
      <w:r w:rsidR="00CD303C">
        <w:t>sponsor</w:t>
      </w:r>
      <w:r w:rsidR="001573B9">
        <w:t xml:space="preserve"> must include the Buy American Preference provision in the agreement.</w:t>
      </w:r>
    </w:p>
    <w:p w:rsidR="001573B9" w:rsidRDefault="004132A7" w:rsidP="001C0DF9">
      <w:pPr>
        <w:ind w:left="720"/>
      </w:pPr>
      <w:r w:rsidRPr="0099191A">
        <w:rPr>
          <w:i/>
        </w:rPr>
        <w:t>Property</w:t>
      </w:r>
      <w:r w:rsidR="001573B9">
        <w:t xml:space="preserve"> – Most land transactions do not involve </w:t>
      </w:r>
      <w:r w:rsidR="00182518">
        <w:t>acquiring</w:t>
      </w:r>
      <w:r w:rsidR="001573B9">
        <w:t xml:space="preserve"> a manufactured product.  However, under certain circumstances, </w:t>
      </w:r>
      <w:r w:rsidR="007F298A">
        <w:t xml:space="preserve">a property acquisition project could result in the installation of a manufactured product.  For example, the installation of property fencing, gates, doors and locks, etc. represent manufactured products acquired under </w:t>
      </w:r>
      <w:r w:rsidR="00D75A25">
        <w:t>an</w:t>
      </w:r>
      <w:r w:rsidR="007F298A">
        <w:t xml:space="preserve"> AIP funded </w:t>
      </w:r>
      <w:r w:rsidR="00D75A25">
        <w:t xml:space="preserve">land </w:t>
      </w:r>
      <w:r w:rsidR="007F298A">
        <w:t>project</w:t>
      </w:r>
      <w:r w:rsidR="006878B7">
        <w:t xml:space="preserve"> that must </w:t>
      </w:r>
      <w:r w:rsidR="00D75A25">
        <w:t>comply with</w:t>
      </w:r>
      <w:r w:rsidR="006878B7">
        <w:t xml:space="preserve"> Buy American Preference</w:t>
      </w:r>
      <w:r w:rsidR="00D75A25">
        <w:t>s</w:t>
      </w:r>
      <w:r w:rsidR="007F298A">
        <w:t>.</w:t>
      </w:r>
    </w:p>
    <w:p w:rsidR="00BA07AA" w:rsidRDefault="00C61BA2" w:rsidP="00E664F0">
      <w:r w:rsidRPr="00C61BA2">
        <w:rPr>
          <w:b/>
        </w:rPr>
        <w:t>Use of Provision</w:t>
      </w:r>
      <w:r>
        <w:t xml:space="preserve"> – </w:t>
      </w:r>
      <w:r w:rsidR="006239B7">
        <w:t>No mandatory language provided.  T</w:t>
      </w:r>
      <w:r w:rsidR="00F901A4">
        <w:t>he following language is acceptable to the FAA and meets the intent of this requirement.   If the sponsor uses different language, the sponsor</w:t>
      </w:r>
      <w:r w:rsidR="00635C55">
        <w:t>’</w:t>
      </w:r>
      <w:r w:rsidR="00F901A4">
        <w:t xml:space="preserve">s revised language must fully </w:t>
      </w:r>
      <w:r w:rsidR="00CF3B4E">
        <w:t xml:space="preserve">comply with </w:t>
      </w:r>
      <w:r w:rsidR="00CF3B4E" w:rsidRPr="00FF747C">
        <w:t>49 USC § 50101</w:t>
      </w:r>
      <w:r w:rsidR="0036356E">
        <w:t>.</w:t>
      </w:r>
    </w:p>
    <w:p w:rsidR="00E17F9A" w:rsidRPr="008674A9" w:rsidRDefault="00E17F9A" w:rsidP="00E17F9A">
      <w:r w:rsidRPr="008674A9">
        <w:t xml:space="preserve">There are two types of Buy American certifications.  </w:t>
      </w:r>
      <w:r>
        <w:t xml:space="preserve">The </w:t>
      </w:r>
      <w:r w:rsidR="00CD303C">
        <w:t>sponsor</w:t>
      </w:r>
      <w:r>
        <w:t xml:space="preserve"> </w:t>
      </w:r>
      <w:r w:rsidR="00182518">
        <w:t xml:space="preserve">must </w:t>
      </w:r>
      <w:r>
        <w:t xml:space="preserve">incorporate the appropriate “Certificate of Buy America Compliance” </w:t>
      </w:r>
      <w:r w:rsidR="00182518">
        <w:t>in the</w:t>
      </w:r>
      <w:r>
        <w:t xml:space="preserve"> solicitation:</w:t>
      </w:r>
    </w:p>
    <w:p w:rsidR="00E17F9A" w:rsidRPr="008674A9" w:rsidRDefault="00E17F9A" w:rsidP="00E17F9A">
      <w:pPr>
        <w:pStyle w:val="ListParagraph"/>
        <w:numPr>
          <w:ilvl w:val="0"/>
          <w:numId w:val="1"/>
        </w:numPr>
      </w:pPr>
      <w:r>
        <w:t>P</w:t>
      </w:r>
      <w:r w:rsidRPr="008674A9">
        <w:t>rojects for a facility</w:t>
      </w:r>
      <w:r>
        <w:t xml:space="preserve"> </w:t>
      </w:r>
      <w:r w:rsidRPr="008674A9">
        <w:t>(</w:t>
      </w:r>
      <w:r w:rsidR="00CD561C">
        <w:t>b</w:t>
      </w:r>
      <w:r w:rsidR="00CD561C" w:rsidRPr="00103C1D">
        <w:t xml:space="preserve">uildings </w:t>
      </w:r>
      <w:r w:rsidRPr="00103C1D">
        <w:t xml:space="preserve">such as </w:t>
      </w:r>
      <w:r w:rsidR="00FA6050">
        <w:t>t</w:t>
      </w:r>
      <w:r w:rsidRPr="00103C1D">
        <w:t>erminal</w:t>
      </w:r>
      <w:r w:rsidR="00FA6050">
        <w:t>s</w:t>
      </w:r>
      <w:r w:rsidRPr="00103C1D">
        <w:t xml:space="preserve">, </w:t>
      </w:r>
      <w:r w:rsidR="00FA6050">
        <w:t>snow removal equipment (SRE)</w:t>
      </w:r>
      <w:r w:rsidR="009A62BF">
        <w:t xml:space="preserve"> buildings</w:t>
      </w:r>
      <w:r w:rsidR="00FA6050">
        <w:t>, aircraft rescue and firefighting (ARFF)</w:t>
      </w:r>
      <w:r w:rsidR="00804DFD">
        <w:t xml:space="preserve"> buildings</w:t>
      </w:r>
      <w:r w:rsidRPr="00103C1D">
        <w:t>, etc.)</w:t>
      </w:r>
      <w:r w:rsidRPr="008674A9">
        <w:t xml:space="preserve"> </w:t>
      </w:r>
      <w:r>
        <w:t xml:space="preserve">– Insert </w:t>
      </w:r>
      <w:r w:rsidRPr="008674A9">
        <w:t>the Certificate of Compliance Based on Total Facility</w:t>
      </w:r>
      <w:r w:rsidR="00CD561C">
        <w:t>.</w:t>
      </w:r>
      <w:r w:rsidRPr="008674A9">
        <w:t xml:space="preserve"> </w:t>
      </w:r>
    </w:p>
    <w:p w:rsidR="00E17F9A" w:rsidRDefault="00E17F9A" w:rsidP="00E664F0">
      <w:pPr>
        <w:pStyle w:val="ListParagraph"/>
        <w:numPr>
          <w:ilvl w:val="0"/>
          <w:numId w:val="1"/>
        </w:numPr>
      </w:pPr>
      <w:r>
        <w:t xml:space="preserve">Projects for </w:t>
      </w:r>
      <w:r w:rsidR="00B65DD4">
        <w:t>non</w:t>
      </w:r>
      <w:r>
        <w:t xml:space="preserve">-facility development </w:t>
      </w:r>
      <w:r w:rsidRPr="008674A9">
        <w:t>(</w:t>
      </w:r>
      <w:r w:rsidR="00B65DD4">
        <w:t>n</w:t>
      </w:r>
      <w:r w:rsidR="00B65DD4" w:rsidRPr="008674A9">
        <w:t>on</w:t>
      </w:r>
      <w:r w:rsidRPr="008674A9">
        <w:t xml:space="preserve">-building construction projects such as runway or roadway construction or equipment acquisition projects) </w:t>
      </w:r>
      <w:r>
        <w:t>– Insert th</w:t>
      </w:r>
      <w:r w:rsidRPr="008674A9">
        <w:t>e Certificate of Compliance Based on Equipment and Materials Used on the Project.</w:t>
      </w:r>
    </w:p>
    <w:p w:rsidR="00934814" w:rsidRDefault="009717BD" w:rsidP="006C5ECF">
      <w:pPr>
        <w:pStyle w:val="AppendixH2"/>
      </w:pPr>
      <w:r>
        <w:t>SOLICITATION</w:t>
      </w:r>
      <w:r w:rsidRPr="00F449F0">
        <w:t xml:space="preserve"> </w:t>
      </w:r>
      <w:r w:rsidR="005F2025">
        <w:t>CLAUSE</w:t>
      </w:r>
    </w:p>
    <w:p w:rsidR="00760822" w:rsidRPr="00760822" w:rsidRDefault="00760822" w:rsidP="006C5ECF">
      <w:pPr>
        <w:pStyle w:val="AppendixH3"/>
      </w:pPr>
      <w:bookmarkStart w:id="69" w:name="BuyAmerica_Statement"/>
      <w:bookmarkStart w:id="70" w:name="_Toc433629112"/>
      <w:bookmarkStart w:id="71" w:name="_Toc441216001"/>
      <w:bookmarkStart w:id="72" w:name="_Toc441216133"/>
      <w:r>
        <w:t xml:space="preserve">Buy American </w:t>
      </w:r>
      <w:r w:rsidR="00E178ED">
        <w:t>Preference Statement</w:t>
      </w:r>
      <w:bookmarkEnd w:id="69"/>
      <w:bookmarkEnd w:id="70"/>
      <w:bookmarkEnd w:id="71"/>
      <w:bookmarkEnd w:id="72"/>
      <w:r w:rsidR="00E178ED">
        <w:t xml:space="preserve"> </w:t>
      </w:r>
    </w:p>
    <w:p w:rsidR="004D0F46" w:rsidRPr="008674A9" w:rsidRDefault="004D0F46" w:rsidP="00103C1D">
      <w:pPr>
        <w:pStyle w:val="ClauseTitle"/>
        <w:rPr>
          <w:lang w:val="en"/>
        </w:rPr>
      </w:pPr>
      <w:r w:rsidRPr="008674A9">
        <w:rPr>
          <w:lang w:val="en"/>
        </w:rPr>
        <w:t>BUY AMERICA</w:t>
      </w:r>
      <w:r w:rsidR="003F4C46" w:rsidRPr="008674A9">
        <w:rPr>
          <w:lang w:val="en"/>
        </w:rPr>
        <w:t>N</w:t>
      </w:r>
      <w:r w:rsidRPr="008674A9">
        <w:rPr>
          <w:lang w:val="en"/>
        </w:rPr>
        <w:t xml:space="preserve"> </w:t>
      </w:r>
      <w:r w:rsidR="00E178ED">
        <w:rPr>
          <w:lang w:val="en"/>
        </w:rPr>
        <w:t>PREFERENCE</w:t>
      </w:r>
    </w:p>
    <w:p w:rsidR="004D0F46" w:rsidRPr="008674A9" w:rsidRDefault="004D0F46" w:rsidP="00103C1D">
      <w:pPr>
        <w:pStyle w:val="ClauseText"/>
      </w:pPr>
      <w:r w:rsidRPr="008674A9">
        <w:t xml:space="preserve">The </w:t>
      </w:r>
      <w:r w:rsidR="00F44B62">
        <w:t>C</w:t>
      </w:r>
      <w:r w:rsidR="00F44B62" w:rsidRPr="008674A9">
        <w:t xml:space="preserve">ontractor </w:t>
      </w:r>
      <w:r w:rsidRPr="008674A9">
        <w:t xml:space="preserve">agrees to comply with 49 USC § 50101, which provides that Federal funds may not be obligated unless </w:t>
      </w:r>
      <w:r w:rsidR="00F163DE" w:rsidRPr="008674A9">
        <w:t xml:space="preserve">all </w:t>
      </w:r>
      <w:r w:rsidRPr="008674A9">
        <w:t>steel and manufactured goods used in AIP</w:t>
      </w:r>
      <w:r w:rsidR="00A13F71">
        <w:t xml:space="preserve"> </w:t>
      </w:r>
      <w:r w:rsidRPr="008674A9">
        <w:t xml:space="preserve">funded projects are produced in the United States, unless </w:t>
      </w:r>
      <w:r w:rsidR="00F163DE" w:rsidRPr="008674A9">
        <w:t>the F</w:t>
      </w:r>
      <w:r w:rsidR="00023426">
        <w:t xml:space="preserve">ederal </w:t>
      </w:r>
      <w:r w:rsidR="00F163DE" w:rsidRPr="008674A9">
        <w:t>A</w:t>
      </w:r>
      <w:r w:rsidR="00023426">
        <w:t xml:space="preserve">viation </w:t>
      </w:r>
      <w:r w:rsidR="00F163DE" w:rsidRPr="008674A9">
        <w:t>A</w:t>
      </w:r>
      <w:r w:rsidR="00023426">
        <w:t>dministration</w:t>
      </w:r>
      <w:r w:rsidR="00F163DE" w:rsidRPr="008674A9">
        <w:t xml:space="preserve"> has issued </w:t>
      </w:r>
      <w:r w:rsidRPr="008674A9">
        <w:t xml:space="preserve">a waiver </w:t>
      </w:r>
      <w:r w:rsidR="00F163DE" w:rsidRPr="008674A9">
        <w:t>for the product</w:t>
      </w:r>
      <w:r w:rsidR="00742BBE">
        <w:t>;</w:t>
      </w:r>
      <w:r w:rsidRPr="008674A9">
        <w:t xml:space="preserve"> the product is </w:t>
      </w:r>
      <w:r w:rsidR="00F163DE" w:rsidRPr="008674A9">
        <w:t>listed as an Excepted Article, Material Or Supply in Federal Acquisition Regulation subpart 25.108;</w:t>
      </w:r>
      <w:r w:rsidRPr="008674A9">
        <w:t xml:space="preserve"> or is included in the FAA Nationwide Buy American Waivers Issued list. </w:t>
      </w:r>
    </w:p>
    <w:p w:rsidR="00E527AA" w:rsidRPr="008674A9" w:rsidRDefault="004D0F46" w:rsidP="00103C1D">
      <w:pPr>
        <w:pStyle w:val="ClauseText"/>
      </w:pPr>
      <w:r w:rsidRPr="008674A9">
        <w:lastRenderedPageBreak/>
        <w:t xml:space="preserve">A bidder or offeror must </w:t>
      </w:r>
      <w:r w:rsidR="006D62D5">
        <w:t xml:space="preserve">complete and </w:t>
      </w:r>
      <w:r w:rsidRPr="008674A9">
        <w:t xml:space="preserve">submit the Buy America certification </w:t>
      </w:r>
      <w:r w:rsidR="00324C88">
        <w:t xml:space="preserve">included herein </w:t>
      </w:r>
      <w:r w:rsidRPr="008674A9">
        <w:t xml:space="preserve">with </w:t>
      </w:r>
      <w:r w:rsidR="00324C88">
        <w:t xml:space="preserve">their </w:t>
      </w:r>
      <w:r w:rsidRPr="008674A9">
        <w:t xml:space="preserve">bid or offer. </w:t>
      </w:r>
      <w:r w:rsidR="00324C88">
        <w:t xml:space="preserve">The Owner will reject </w:t>
      </w:r>
      <w:r w:rsidR="00324C88" w:rsidRPr="008674A9">
        <w:t>as nonresponsive</w:t>
      </w:r>
      <w:r w:rsidR="00324C88">
        <w:t xml:space="preserve"> any b</w:t>
      </w:r>
      <w:r w:rsidRPr="008674A9">
        <w:t xml:space="preserve">id or offer that </w:t>
      </w:r>
      <w:r w:rsidR="00324C88">
        <w:t>does not include</w:t>
      </w:r>
      <w:r w:rsidRPr="008674A9">
        <w:t xml:space="preserve"> a completed </w:t>
      </w:r>
      <w:r w:rsidR="00324C88">
        <w:t>Certificate of Buy A</w:t>
      </w:r>
      <w:r w:rsidRPr="008674A9">
        <w:t>merica</w:t>
      </w:r>
      <w:r w:rsidR="00324C88">
        <w:t>n</w:t>
      </w:r>
      <w:r w:rsidRPr="008674A9">
        <w:t xml:space="preserve"> </w:t>
      </w:r>
      <w:r w:rsidR="00324C88">
        <w:t>Compliance</w:t>
      </w:r>
      <w:r w:rsidRPr="008674A9">
        <w:t xml:space="preserve">. </w:t>
      </w:r>
      <w:r w:rsidR="00E527AA" w:rsidRPr="008674A9">
        <w:t xml:space="preserve"> </w:t>
      </w:r>
    </w:p>
    <w:p w:rsidR="00F60FF3" w:rsidRDefault="00324C88" w:rsidP="00291A8E">
      <w:pPr>
        <w:pStyle w:val="AppendixH3"/>
        <w:tabs>
          <w:tab w:val="clear" w:pos="1800"/>
          <w:tab w:val="num" w:pos="2880"/>
        </w:tabs>
        <w:ind w:left="2880" w:hanging="1440"/>
      </w:pPr>
      <w:bookmarkStart w:id="73" w:name="_Toc433629113"/>
      <w:bookmarkStart w:id="74" w:name="_Toc441216002"/>
      <w:bookmarkStart w:id="75" w:name="_Toc441216134"/>
      <w:bookmarkStart w:id="76" w:name="BuyAmerica_Facility"/>
      <w:r>
        <w:t>Certificate of Buy American Compliance –</w:t>
      </w:r>
      <w:r w:rsidR="003B5AC0">
        <w:t xml:space="preserve"> </w:t>
      </w:r>
      <w:r>
        <w:t>Total Facility</w:t>
      </w:r>
      <w:bookmarkEnd w:id="73"/>
      <w:bookmarkEnd w:id="74"/>
      <w:bookmarkEnd w:id="75"/>
    </w:p>
    <w:bookmarkEnd w:id="76"/>
    <w:p w:rsidR="00F60FF3" w:rsidRPr="00A55106" w:rsidRDefault="00A55106" w:rsidP="00A55106">
      <w:pPr>
        <w:pStyle w:val="ClauseTitle"/>
      </w:pPr>
      <w:r w:rsidRPr="00A55106">
        <w:t>CERTIFICATE OF BUY AMERICAN COMPLIANCE FOR TOTAL FACILITY</w:t>
      </w:r>
    </w:p>
    <w:p w:rsidR="00F60FF3" w:rsidRDefault="00F60FF3" w:rsidP="00103C1D">
      <w:pPr>
        <w:pStyle w:val="ClauseText"/>
      </w:pPr>
      <w:r w:rsidRPr="007C7E5A">
        <w:t>As a matter of bid responsiveness, the bidder o</w:t>
      </w:r>
      <w:r>
        <w:t xml:space="preserve">r </w:t>
      </w:r>
      <w:r w:rsidRPr="007C7E5A">
        <w:t>offeror must complete</w:t>
      </w:r>
      <w:r>
        <w:t xml:space="preserve">, sign, date, and submit this certification statement with </w:t>
      </w:r>
      <w:r w:rsidR="00CD561C">
        <w:t xml:space="preserve">its </w:t>
      </w:r>
      <w:r>
        <w:t xml:space="preserve">proposal.  The bidder or offeror must indicate how </w:t>
      </w:r>
      <w:r w:rsidR="00CD561C">
        <w:t xml:space="preserve">it </w:t>
      </w:r>
      <w:r>
        <w:t>intend</w:t>
      </w:r>
      <w:r w:rsidR="00CD561C">
        <w:t>s</w:t>
      </w:r>
      <w:r>
        <w:t xml:space="preserve"> to comply with 49 USC §</w:t>
      </w:r>
      <w:r w:rsidR="00F45DED">
        <w:t> </w:t>
      </w:r>
      <w:r>
        <w:t>50101 by selecting one of the following certification statements.  These statements are mutually exclusive.  Bidder must select one or the other (i.e. not both) by inserting a checkmark (</w:t>
      </w:r>
      <w:r>
        <w:sym w:font="Wingdings" w:char="F0FC"/>
      </w:r>
      <w:r>
        <w:t>) or the letter “X”.</w:t>
      </w:r>
    </w:p>
    <w:p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Bidder or offeror hereby certifies that it will comply with 49 USC</w:t>
      </w:r>
      <w:r w:rsidR="00776E41" w:rsidRPr="009B2C84">
        <w:rPr>
          <w:rFonts w:ascii="Times New Roman" w:hAnsi="Times New Roman" w:cs="Times New Roman"/>
        </w:rPr>
        <w:t xml:space="preserve"> § </w:t>
      </w:r>
      <w:r w:rsidRPr="009B2C84">
        <w:rPr>
          <w:rFonts w:ascii="Times New Roman" w:hAnsi="Times New Roman" w:cs="Times New Roman"/>
        </w:rPr>
        <w:t>50101 by:</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Only installing steel and manufactured products produced in the United States; or</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manufactured products for which the F</w:t>
      </w:r>
      <w:r w:rsidR="00742BEC">
        <w:rPr>
          <w:rFonts w:ascii="Times New Roman" w:hAnsi="Times New Roman" w:cs="Times New Roman"/>
        </w:rPr>
        <w:t>ederal Aviation Administration</w:t>
      </w:r>
      <w:r w:rsidR="003455C0">
        <w:rPr>
          <w:rFonts w:ascii="Times New Roman" w:hAnsi="Times New Roman" w:cs="Times New Roman"/>
        </w:rPr>
        <w:t xml:space="preserve"> (FAA)</w:t>
      </w:r>
      <w:r w:rsidRPr="009B2C84">
        <w:rPr>
          <w:rFonts w:ascii="Times New Roman" w:hAnsi="Times New Roman" w:cs="Times New Roman"/>
        </w:rPr>
        <w:t xml:space="preserve"> has issued a waiver as indicated by inclusion on the current FAA Nationwide Buy American Waivers Issued listing; or</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rsidR="00F60FF3" w:rsidRPr="009B2C84" w:rsidRDefault="00F60FF3" w:rsidP="00390941">
      <w:pPr>
        <w:pStyle w:val="ClauseText"/>
      </w:pPr>
      <w:r w:rsidRPr="009B2C84">
        <w:t>By selecting this certification statement, the bidder or offeror agrees:</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 xml:space="preserve">To provide to the Owner evidence that documents the source and origin of the steel and manufactured product.  </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To faithfully comply with providing U</w:t>
      </w:r>
      <w:r w:rsidR="00776E41">
        <w:rPr>
          <w:rFonts w:ascii="Times New Roman" w:hAnsi="Times New Roman" w:cs="Times New Roman"/>
        </w:rPr>
        <w:t>.</w:t>
      </w:r>
      <w:r w:rsidRPr="009B2C84">
        <w:rPr>
          <w:rFonts w:ascii="Times New Roman" w:hAnsi="Times New Roman" w:cs="Times New Roman"/>
        </w:rPr>
        <w:t>S</w:t>
      </w:r>
      <w:r w:rsidR="00776E41">
        <w:rPr>
          <w:rFonts w:ascii="Times New Roman" w:hAnsi="Times New Roman" w:cs="Times New Roman"/>
        </w:rPr>
        <w:t>.</w:t>
      </w:r>
      <w:r w:rsidRPr="009B2C84">
        <w:rPr>
          <w:rFonts w:ascii="Times New Roman" w:hAnsi="Times New Roman" w:cs="Times New Roman"/>
        </w:rPr>
        <w:t xml:space="preserve"> domestic products</w:t>
      </w:r>
      <w:r w:rsidR="007F3EC3" w:rsidRPr="009B2C84">
        <w:rPr>
          <w:rFonts w:ascii="Times New Roman" w:hAnsi="Times New Roman" w:cs="Times New Roman"/>
        </w:rPr>
        <w:t>.</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The bidder or offeror hereby certifies it cannot comply with the 100</w:t>
      </w:r>
      <w:r w:rsidR="00776E41">
        <w:rPr>
          <w:rFonts w:ascii="Times New Roman" w:hAnsi="Times New Roman" w:cs="Times New Roman"/>
        </w:rPr>
        <w:t xml:space="preserve"> percent</w:t>
      </w:r>
      <w:r w:rsidR="00776E41"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 either a Type 3 or Type 4 waiver under 49 USC § 50101(b).  By selecting this certification statement, the apparent bidder or offeror with the apparent low bid agrees:</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 xml:space="preserve">To the submit to the Owner within 15 calendar days of the bid opening,  a formal waiver request and </w:t>
      </w:r>
      <w:r w:rsidR="00697CC1" w:rsidRPr="009B2C84">
        <w:rPr>
          <w:rFonts w:ascii="Times New Roman" w:hAnsi="Times New Roman" w:cs="Times New Roman"/>
        </w:rPr>
        <w:t>required</w:t>
      </w:r>
      <w:r w:rsidRPr="009B2C84">
        <w:rPr>
          <w:rFonts w:ascii="Times New Roman" w:hAnsi="Times New Roman" w:cs="Times New Roman"/>
        </w:rPr>
        <w:t xml:space="preserve"> documentation that support</w:t>
      </w:r>
      <w:r w:rsidR="00776E41">
        <w:rPr>
          <w:rFonts w:ascii="Times New Roman" w:hAnsi="Times New Roman" w:cs="Times New Roman"/>
        </w:rPr>
        <w:t>s</w:t>
      </w:r>
      <w:r w:rsidRPr="009B2C84">
        <w:rPr>
          <w:rFonts w:ascii="Times New Roman" w:hAnsi="Times New Roman" w:cs="Times New Roman"/>
        </w:rPr>
        <w:t xml:space="preserve"> the type of waiver being requested. </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w:t>
      </w:r>
      <w:r w:rsidR="00697CC1" w:rsidRPr="009B2C84">
        <w:rPr>
          <w:rFonts w:ascii="Times New Roman" w:hAnsi="Times New Roman" w:cs="Times New Roman"/>
        </w:rPr>
        <w:t xml:space="preserve"> that </w:t>
      </w:r>
      <w:r w:rsidRPr="009B2C84">
        <w:rPr>
          <w:rFonts w:ascii="Times New Roman" w:hAnsi="Times New Roman" w:cs="Times New Roman"/>
        </w:rPr>
        <w:t>may result in rejection of the proposal.</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FC0C23" w:rsidRDefault="00F60FF3" w:rsidP="00FC0C23">
      <w:pPr>
        <w:pStyle w:val="ClauseText"/>
        <w:rPr>
          <w:b/>
        </w:rPr>
      </w:pPr>
      <w:r w:rsidRPr="00FC0C23">
        <w:rPr>
          <w:b/>
        </w:rPr>
        <w:t>Required Documentation</w:t>
      </w:r>
    </w:p>
    <w:p w:rsidR="00F60FF3" w:rsidRPr="00390941" w:rsidRDefault="00F60FF3" w:rsidP="009B2C84">
      <w:pPr>
        <w:pStyle w:val="ClauseText"/>
      </w:pPr>
      <w:r w:rsidRPr="00390941">
        <w:rPr>
          <w:b/>
        </w:rPr>
        <w:lastRenderedPageBreak/>
        <w:t xml:space="preserve">Type 3 Waiver </w:t>
      </w:r>
      <w:r w:rsidR="00776E41" w:rsidRPr="009B2C84">
        <w:t xml:space="preserve">– </w:t>
      </w:r>
      <w:r w:rsidRPr="00390941">
        <w:t xml:space="preserve">The cost of components and subcomponents produced in the United States is more </w:t>
      </w:r>
      <w:r w:rsidR="00867CC4" w:rsidRPr="00390941">
        <w:t>tha</w:t>
      </w:r>
      <w:r w:rsidR="00867CC4">
        <w:t>n</w:t>
      </w:r>
      <w:r w:rsidR="00867CC4" w:rsidRPr="00390941">
        <w:t xml:space="preserve"> </w:t>
      </w:r>
      <w:r w:rsidRPr="00390941">
        <w:t>60</w:t>
      </w:r>
      <w:r w:rsidR="00867CC4">
        <w:t xml:space="preserve"> percent</w:t>
      </w:r>
      <w:r w:rsidR="00867CC4" w:rsidRPr="00390941">
        <w:t xml:space="preserve"> </w:t>
      </w:r>
      <w:r w:rsidRPr="00390941">
        <w:t xml:space="preserve">of the cost of all components and subcomponents of the “facility”. The required documentation for a </w:t>
      </w:r>
      <w:r w:rsidR="00867CC4">
        <w:t>T</w:t>
      </w:r>
      <w:r w:rsidR="00867CC4" w:rsidRPr="00390941">
        <w:t xml:space="preserve">ype </w:t>
      </w:r>
      <w:r w:rsidRPr="00390941">
        <w:t>3 waiver is:</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Listing of all manufactured products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w:t>
      </w:r>
      <w:r w:rsidR="00867CC4">
        <w:rPr>
          <w:rFonts w:ascii="Times New Roman" w:hAnsi="Times New Roman" w:cs="Times New Roman"/>
        </w:rPr>
        <w:t>e</w:t>
      </w:r>
      <w:r w:rsidR="00867CC4" w:rsidRPr="009B2C84">
        <w:rPr>
          <w:rFonts w:ascii="Times New Roman" w:hAnsi="Times New Roman" w:cs="Times New Roman"/>
        </w:rPr>
        <w:t xml:space="preserve">xcludes </w:t>
      </w:r>
      <w:r w:rsidRPr="009B2C84">
        <w:rPr>
          <w:rFonts w:ascii="Times New Roman" w:hAnsi="Times New Roman" w:cs="Times New Roman"/>
        </w:rPr>
        <w:t>products listed on the FAA Nationwide Buy American Waivers Issued listing and products excluded by Federal Acquisition Regulation Subpart 25.108; products of unknown origin must be considered as non-domestic products in their entirety)</w:t>
      </w:r>
      <w:r w:rsidR="00867CC4">
        <w:rPr>
          <w:rFonts w:ascii="Times New Roman" w:hAnsi="Times New Roman" w:cs="Times New Roman"/>
        </w:rPr>
        <w:t>.</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and installation at project location.</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“facility” component and subcomponent costs, excluding labor costs associated with final assembly and installation at project location.  </w:t>
      </w:r>
    </w:p>
    <w:p w:rsidR="00F60FF3" w:rsidRPr="009B2C84" w:rsidRDefault="00F60FF3" w:rsidP="00E17F9A">
      <w:pPr>
        <w:rPr>
          <w:rFonts w:ascii="Times New Roman" w:hAnsi="Times New Roman" w:cs="Times New Roman"/>
        </w:rPr>
      </w:pPr>
      <w:r w:rsidRPr="009B2C84">
        <w:rPr>
          <w:rFonts w:ascii="Times New Roman" w:hAnsi="Times New Roman" w:cs="Times New Roman"/>
          <w:b/>
        </w:rPr>
        <w:t>Type 4 Waiver</w:t>
      </w:r>
      <w:r w:rsidRPr="009B2C84">
        <w:rPr>
          <w:rFonts w:ascii="Times New Roman" w:hAnsi="Times New Roman" w:cs="Times New Roman"/>
        </w:rPr>
        <w:t xml:space="preserve"> – Total cost of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source product exceeds the total project cost using non-domestic product by 25</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 xml:space="preserve">The required documentation for a </w:t>
      </w:r>
      <w:r w:rsidR="00867CC4">
        <w:rPr>
          <w:rFonts w:ascii="Times New Roman" w:hAnsi="Times New Roman" w:cs="Times New Roman"/>
        </w:rPr>
        <w:t>T</w:t>
      </w:r>
      <w:r w:rsidR="00867CC4" w:rsidRPr="009B2C84">
        <w:rPr>
          <w:rFonts w:ascii="Times New Roman" w:hAnsi="Times New Roman" w:cs="Times New Roman"/>
        </w:rPr>
        <w:t xml:space="preserve">ype </w:t>
      </w:r>
      <w:r w:rsidRPr="009B2C84">
        <w:rPr>
          <w:rFonts w:ascii="Times New Roman" w:hAnsi="Times New Roman" w:cs="Times New Roman"/>
        </w:rPr>
        <w:t>4 of waiver is:</w:t>
      </w:r>
    </w:p>
    <w:p w:rsidR="00F60FF3" w:rsidRPr="009B2C84" w:rsidRDefault="00F60FF3" w:rsidP="00CC367E">
      <w:pPr>
        <w:pStyle w:val="ListParagraph"/>
        <w:numPr>
          <w:ilvl w:val="0"/>
          <w:numId w:val="13"/>
        </w:numPr>
        <w:ind w:left="720"/>
        <w:rPr>
          <w:rFonts w:ascii="Times New Roman" w:hAnsi="Times New Roman" w:cs="Times New Roman"/>
        </w:rPr>
      </w:pPr>
      <w:r w:rsidRPr="009B2C84">
        <w:rPr>
          <w:rFonts w:ascii="Times New Roman" w:hAnsi="Times New Roman" w:cs="Times New Roman"/>
        </w:rPr>
        <w:t>Detailed cost information for total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p>
    <w:p w:rsidR="00F60FF3" w:rsidRPr="009B2C84" w:rsidRDefault="00F60FF3" w:rsidP="00CC367E">
      <w:pPr>
        <w:pStyle w:val="ListParagraph"/>
        <w:numPr>
          <w:ilvl w:val="0"/>
          <w:numId w:val="13"/>
        </w:numPr>
        <w:ind w:left="720"/>
        <w:rPr>
          <w:rFonts w:ascii="Times New Roman" w:hAnsi="Times New Roman" w:cs="Times New Roman"/>
        </w:rPr>
      </w:pPr>
      <w:r w:rsidRPr="009B2C84">
        <w:rPr>
          <w:rFonts w:ascii="Times New Roman" w:hAnsi="Times New Roman" w:cs="Times New Roman"/>
        </w:rPr>
        <w:t>Detailed cost information for total project using non-domestic product</w:t>
      </w:r>
    </w:p>
    <w:p w:rsidR="00F60FF3" w:rsidRDefault="00F60FF3" w:rsidP="00390941">
      <w:pPr>
        <w:pStyle w:val="ClauseText"/>
      </w:pPr>
      <w:r w:rsidRPr="00861C82">
        <w:rPr>
          <w:b/>
        </w:rPr>
        <w:t>False Statements</w:t>
      </w:r>
      <w:r w:rsidRPr="00861C82">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Default="00B003BB" w:rsidP="00B003BB">
      <w:pPr>
        <w:pStyle w:val="ClauseText"/>
        <w:tabs>
          <w:tab w:val="left" w:pos="4320"/>
          <w:tab w:val="left" w:pos="5040"/>
          <w:tab w:val="left" w:pos="8640"/>
        </w:tabs>
      </w:pPr>
      <w:r w:rsidRPr="00B003BB">
        <w:t>Date</w:t>
      </w:r>
      <w:r w:rsidRPr="00B003BB">
        <w:tab/>
      </w:r>
      <w:r w:rsidRPr="00B003BB">
        <w:tab/>
        <w:t>Signature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Pr="00B003BB" w:rsidRDefault="00B003BB" w:rsidP="00B003BB">
      <w:pPr>
        <w:pStyle w:val="ClauseText"/>
        <w:tabs>
          <w:tab w:val="left" w:pos="4320"/>
          <w:tab w:val="left" w:pos="5040"/>
          <w:tab w:val="left" w:pos="8640"/>
        </w:tabs>
      </w:pPr>
      <w:r>
        <w:t>Company Name</w:t>
      </w:r>
      <w:r w:rsidRPr="00B003BB">
        <w:tab/>
      </w:r>
      <w:r>
        <w:tab/>
        <w:t>Title</w:t>
      </w:r>
    </w:p>
    <w:p w:rsidR="00494C57" w:rsidRDefault="00494C57">
      <w:pPr>
        <w:spacing w:after="200"/>
        <w:rPr>
          <w:rFonts w:cs="Times New Roman"/>
          <w:b/>
          <w:snapToGrid w:val="0"/>
          <w:spacing w:val="30"/>
          <w:sz w:val="24"/>
          <w:lang w:val="en" w:bidi="he-IL"/>
        </w:rPr>
      </w:pPr>
      <w:bookmarkStart w:id="77" w:name="_Toc433629114"/>
      <w:r>
        <w:br w:type="page"/>
      </w:r>
    </w:p>
    <w:p w:rsidR="00390941" w:rsidRDefault="00390941" w:rsidP="00291A8E">
      <w:pPr>
        <w:pStyle w:val="AppendixH3"/>
        <w:tabs>
          <w:tab w:val="clear" w:pos="1800"/>
          <w:tab w:val="num" w:pos="1440"/>
        </w:tabs>
        <w:ind w:left="2880" w:hanging="1440"/>
      </w:pPr>
      <w:bookmarkStart w:id="78" w:name="BuyAmerica_MfgProduct"/>
      <w:bookmarkStart w:id="79" w:name="_Toc441216003"/>
      <w:bookmarkStart w:id="80" w:name="_Toc441216135"/>
      <w:bookmarkEnd w:id="78"/>
      <w:r w:rsidRPr="00390941">
        <w:lastRenderedPageBreak/>
        <w:t xml:space="preserve">Certificate of Buy American Compliance – </w:t>
      </w:r>
      <w:r w:rsidR="00494C57">
        <w:br/>
      </w:r>
      <w:r>
        <w:t>Manufactured Product</w:t>
      </w:r>
      <w:bookmarkEnd w:id="77"/>
      <w:bookmarkEnd w:id="79"/>
      <w:bookmarkEnd w:id="80"/>
    </w:p>
    <w:p w:rsidR="00F60FF3" w:rsidRPr="00861C82" w:rsidRDefault="00F60FF3" w:rsidP="00390941">
      <w:pPr>
        <w:pStyle w:val="ClauseTitle"/>
        <w:rPr>
          <w:rFonts w:eastAsia="Calibri"/>
        </w:rPr>
      </w:pPr>
      <w:r w:rsidRPr="00861C82">
        <w:t xml:space="preserve">Certificate of Buy American Compliance </w:t>
      </w:r>
      <w:r w:rsidRPr="00861C82">
        <w:rPr>
          <w:rFonts w:eastAsia="Calibri"/>
        </w:rPr>
        <w:t xml:space="preserve">for Manufactured Products </w:t>
      </w:r>
    </w:p>
    <w:p w:rsidR="00F60FF3" w:rsidRPr="00861C82" w:rsidRDefault="00F60FF3" w:rsidP="00BA07AA">
      <w:pPr>
        <w:pStyle w:val="ClauseText"/>
      </w:pPr>
      <w:r w:rsidRPr="00861C82">
        <w:t>As a matter of bid responsiveness, the bidder or offeror must complete, sign, date, and submit this certification statement with their proposal.  The bidder or offeror must indicate how they intend to comply with 49 USC §</w:t>
      </w:r>
      <w:r w:rsidR="00BA07AA">
        <w:t> </w:t>
      </w:r>
      <w:r w:rsidRPr="00861C82">
        <w:t>50101 by selecting one on the following certification statements.  These statements are mutually exclusive.  Bidder must select one or the other (not both) by inserting a checkmark (</w:t>
      </w:r>
      <w:r w:rsidRPr="00861C82">
        <w:sym w:font="Wingdings" w:char="F0FC"/>
      </w:r>
      <w:r w:rsidRPr="00861C82">
        <w:t>) or the letter “X”.</w:t>
      </w:r>
    </w:p>
    <w:p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Bidder or offeror hereby certifies that it will comply with 49 USC § 50101 by:</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Only installing steel and manufactured products produced in the United States</w:t>
      </w:r>
      <w:r w:rsidR="00867CC4">
        <w:rPr>
          <w:rFonts w:ascii="Times New Roman" w:hAnsi="Times New Roman" w:cs="Times New Roman"/>
        </w:rPr>
        <w:t xml:space="preserve">; </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manufactured products for which the F</w:t>
      </w:r>
      <w:r w:rsidR="00A928FB">
        <w:rPr>
          <w:rFonts w:ascii="Times New Roman" w:hAnsi="Times New Roman" w:cs="Times New Roman"/>
        </w:rPr>
        <w:t xml:space="preserve">ederal Aviation Administration (FAA) </w:t>
      </w:r>
      <w:r w:rsidRPr="009B2C84">
        <w:rPr>
          <w:rFonts w:ascii="Times New Roman" w:hAnsi="Times New Roman" w:cs="Times New Roman"/>
        </w:rPr>
        <w:t>has issued a waiver as indicated by inclusion on the current FAA Nationwide Buy American Waivers Issued listing</w:t>
      </w:r>
      <w:r w:rsidR="00867CC4">
        <w:rPr>
          <w:rFonts w:ascii="Times New Roman" w:hAnsi="Times New Roman" w:cs="Times New Roman"/>
        </w:rPr>
        <w:t>;</w:t>
      </w:r>
      <w:r w:rsidR="00867CC4" w:rsidRPr="009B2C84">
        <w:rPr>
          <w:rFonts w:ascii="Times New Roman" w:hAnsi="Times New Roman" w:cs="Times New Roman"/>
        </w:rPr>
        <w:t xml:space="preserve"> </w:t>
      </w:r>
      <w:r w:rsidRPr="009B2C84">
        <w:rPr>
          <w:rFonts w:ascii="Times New Roman" w:hAnsi="Times New Roman" w:cs="Times New Roman"/>
        </w:rPr>
        <w:t>or</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rsidR="00F60FF3" w:rsidRPr="009B2C84" w:rsidRDefault="00F60FF3" w:rsidP="00CA1A3D">
      <w:pPr>
        <w:pStyle w:val="ClauseText"/>
        <w:ind w:left="720"/>
      </w:pPr>
      <w:r w:rsidRPr="009B2C84">
        <w:t>By selecting this certification statement, the bidder or offeror agrees:</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 xml:space="preserve">To provide to the Owner evidence that documents the source and origin of the steel and manufactured product.  </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r w:rsidR="00867CC4">
        <w:rPr>
          <w:rFonts w:ascii="Times New Roman" w:hAnsi="Times New Roman" w:cs="Times New Roman"/>
        </w:rPr>
        <w:t>.</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The bidder or offeror hereby certifies it cannot comply with the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 either a Type 3 or Type 4 waiver under 49 USC § 50101(b).  By selecting this certification statement, the apparent bidder or offeror with the apparent low bid agrees:</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To the submit to the Owner within 15 calendar days of the bid opening, a formal waiver request and required documentation that support</w:t>
      </w:r>
      <w:r w:rsidR="00867CC4">
        <w:rPr>
          <w:rFonts w:ascii="Times New Roman" w:hAnsi="Times New Roman" w:cs="Times New Roman"/>
        </w:rPr>
        <w:t>s</w:t>
      </w:r>
      <w:r w:rsidRPr="009B2C84">
        <w:rPr>
          <w:rFonts w:ascii="Times New Roman" w:hAnsi="Times New Roman" w:cs="Times New Roman"/>
        </w:rPr>
        <w:t xml:space="preserve"> the type of waiver being requested. </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 may result in rejection of the proposal.</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BA07AA" w:rsidRDefault="00F60FF3" w:rsidP="00BA07AA">
      <w:pPr>
        <w:pStyle w:val="ClauseText"/>
        <w:rPr>
          <w:b/>
        </w:rPr>
      </w:pPr>
      <w:r w:rsidRPr="00BA07AA">
        <w:rPr>
          <w:b/>
        </w:rPr>
        <w:t>Required Documentation</w:t>
      </w:r>
    </w:p>
    <w:p w:rsidR="00F60FF3" w:rsidRPr="00861C82" w:rsidRDefault="00F60FF3" w:rsidP="00E17F9A">
      <w:pPr>
        <w:pStyle w:val="ClauseText"/>
      </w:pPr>
      <w:r w:rsidRPr="00861C82">
        <w:rPr>
          <w:b/>
        </w:rPr>
        <w:t xml:space="preserve">Type 3 Waiver </w:t>
      </w:r>
      <w:r w:rsidR="00867CC4" w:rsidRPr="009B2C84">
        <w:t>–</w:t>
      </w:r>
      <w:r w:rsidRPr="00861C82">
        <w:rPr>
          <w:b/>
        </w:rPr>
        <w:t xml:space="preserve"> </w:t>
      </w:r>
      <w:r w:rsidRPr="00861C82">
        <w:t>The cost of the item components and subcomponents produced in the United States is more that 60</w:t>
      </w:r>
      <w:r w:rsidR="00867CC4">
        <w:t xml:space="preserve"> percent</w:t>
      </w:r>
      <w:r w:rsidR="00867CC4" w:rsidRPr="00861C82">
        <w:t xml:space="preserve"> </w:t>
      </w:r>
      <w:r w:rsidRPr="00861C82">
        <w:t xml:space="preserve">of the cost of all components and subcomponents of the “item”. The required documentation for a </w:t>
      </w:r>
      <w:r w:rsidR="00867CC4">
        <w:t>T</w:t>
      </w:r>
      <w:r w:rsidR="00867CC4" w:rsidRPr="00861C82">
        <w:t xml:space="preserve">ype </w:t>
      </w:r>
      <w:r w:rsidRPr="00861C82">
        <w:t>3 waiver is:</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lastRenderedPageBreak/>
        <w:t>Listing of all product components and subcomponents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(Excludes products listed on the FAA Nationwide Buy American Waivers Issued listing and products excluded by Federal Acquisition Regulation Subpart 25.108; products of unknown origin must be considered as non-domestic products in their entirety)</w:t>
      </w:r>
      <w:r w:rsidR="007F3EC3" w:rsidRPr="009B2C84">
        <w:rPr>
          <w:rFonts w:ascii="Times New Roman" w:hAnsi="Times New Roman" w:cs="Times New Roman"/>
        </w:rPr>
        <w:t>.</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at place of manufacture.</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“item” component and subcomponent costs, excluding labor costs associated with final assembly at place of manufacture.  </w:t>
      </w:r>
    </w:p>
    <w:p w:rsidR="00F60FF3" w:rsidRPr="009B2C84" w:rsidRDefault="00F60FF3" w:rsidP="00BA07AA">
      <w:pPr>
        <w:pStyle w:val="ClauseText"/>
      </w:pPr>
      <w:r w:rsidRPr="009B2C84">
        <w:rPr>
          <w:b/>
        </w:rPr>
        <w:t>Type 4 Waiver</w:t>
      </w:r>
      <w:r w:rsidRPr="009B2C84">
        <w:t xml:space="preserve"> – Total cost of project using U</w:t>
      </w:r>
      <w:r w:rsidR="003455C0">
        <w:t>.</w:t>
      </w:r>
      <w:r w:rsidRPr="009B2C84">
        <w:t>S</w:t>
      </w:r>
      <w:r w:rsidR="003455C0">
        <w:t>.</w:t>
      </w:r>
      <w:r w:rsidRPr="009B2C84">
        <w:t xml:space="preserve"> domestic source product exceeds the total project cost using non-domestic product by 25</w:t>
      </w:r>
      <w:r w:rsidR="00867CC4">
        <w:t xml:space="preserve"> percent</w:t>
      </w:r>
      <w:r w:rsidR="00867CC4" w:rsidRPr="009B2C84">
        <w:t xml:space="preserve">. </w:t>
      </w:r>
      <w:r w:rsidRPr="009B2C84">
        <w:t xml:space="preserve">The required documentation for a </w:t>
      </w:r>
      <w:r w:rsidR="00867CC4">
        <w:t>T</w:t>
      </w:r>
      <w:r w:rsidR="00867CC4" w:rsidRPr="009B2C84">
        <w:t xml:space="preserve">ype </w:t>
      </w:r>
      <w:r w:rsidRPr="009B2C84">
        <w:t>4 of waiver is:</w:t>
      </w:r>
    </w:p>
    <w:p w:rsidR="00F60FF3" w:rsidRPr="009B2C84" w:rsidRDefault="00F60FF3" w:rsidP="00420776">
      <w:pPr>
        <w:pStyle w:val="ListParagraph"/>
        <w:numPr>
          <w:ilvl w:val="0"/>
          <w:numId w:val="18"/>
        </w:numPr>
        <w:ind w:left="1440"/>
        <w:rPr>
          <w:rFonts w:ascii="Times New Roman" w:hAnsi="Times New Roman" w:cs="Times New Roman"/>
        </w:rPr>
      </w:pPr>
      <w:r w:rsidRPr="009B2C84">
        <w:rPr>
          <w:rFonts w:ascii="Times New Roman" w:hAnsi="Times New Roman" w:cs="Times New Roman"/>
        </w:rPr>
        <w:t>Detailed cost information for total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p>
    <w:p w:rsidR="00F60FF3" w:rsidRPr="009B2C84" w:rsidRDefault="00F60FF3" w:rsidP="00420776">
      <w:pPr>
        <w:pStyle w:val="ListParagraph"/>
        <w:numPr>
          <w:ilvl w:val="0"/>
          <w:numId w:val="18"/>
        </w:numPr>
        <w:ind w:left="1440"/>
        <w:rPr>
          <w:rFonts w:ascii="Times New Roman" w:hAnsi="Times New Roman" w:cs="Times New Roman"/>
        </w:rPr>
      </w:pPr>
      <w:r w:rsidRPr="009B2C84">
        <w:rPr>
          <w:rFonts w:ascii="Times New Roman" w:hAnsi="Times New Roman" w:cs="Times New Roman"/>
        </w:rPr>
        <w:t>Detailed cost information for total project using non-domestic product</w:t>
      </w:r>
    </w:p>
    <w:p w:rsidR="00F60FF3" w:rsidRPr="00861C82" w:rsidRDefault="00F60FF3" w:rsidP="00BA07AA">
      <w:pPr>
        <w:pStyle w:val="ClauseText"/>
      </w:pPr>
      <w:r w:rsidRPr="00861C82">
        <w:rPr>
          <w:b/>
        </w:rPr>
        <w:t>False Statements</w:t>
      </w:r>
      <w:r w:rsidRPr="00861C82">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Default="00B003BB" w:rsidP="00B003BB">
      <w:pPr>
        <w:pStyle w:val="ClauseText"/>
        <w:tabs>
          <w:tab w:val="left" w:pos="4320"/>
          <w:tab w:val="left" w:pos="5040"/>
          <w:tab w:val="left" w:pos="8640"/>
        </w:tabs>
      </w:pPr>
      <w:r w:rsidRPr="00B003BB">
        <w:t>Date</w:t>
      </w:r>
      <w:r w:rsidRPr="00B003BB">
        <w:tab/>
      </w:r>
      <w:r w:rsidRPr="00B003BB">
        <w:tab/>
        <w:t>Signature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Pr="00B003BB" w:rsidRDefault="00B003BB" w:rsidP="00B003BB">
      <w:pPr>
        <w:pStyle w:val="ClauseText"/>
        <w:tabs>
          <w:tab w:val="left" w:pos="4320"/>
          <w:tab w:val="left" w:pos="5040"/>
          <w:tab w:val="left" w:pos="8640"/>
        </w:tabs>
      </w:pPr>
      <w:r>
        <w:t>Company Name</w:t>
      </w:r>
      <w:r w:rsidRPr="00B003BB">
        <w:tab/>
      </w:r>
      <w:r>
        <w:tab/>
        <w:t>Title</w:t>
      </w:r>
    </w:p>
    <w:p w:rsidR="00F60FF3" w:rsidRPr="00861C82" w:rsidRDefault="00F60FF3" w:rsidP="00E664F0"/>
    <w:p w:rsidR="008B7A24" w:rsidRDefault="008B7A24" w:rsidP="00E664F0">
      <w:pPr>
        <w:rPr>
          <w:rStyle w:val="Headingtext"/>
        </w:rPr>
        <w:sectPr w:rsidR="008B7A24">
          <w:headerReference w:type="default" r:id="rId13"/>
          <w:pgSz w:w="12240" w:h="15840"/>
          <w:pgMar w:top="1440" w:right="1440" w:bottom="1440" w:left="1440" w:header="720" w:footer="720" w:gutter="0"/>
          <w:cols w:space="720"/>
          <w:docGrid w:linePitch="360"/>
        </w:sectPr>
      </w:pPr>
    </w:p>
    <w:p w:rsidR="00861C82" w:rsidRPr="00060F79" w:rsidRDefault="009D24F6" w:rsidP="0006671B">
      <w:pPr>
        <w:pStyle w:val="AppendixH1"/>
      </w:pPr>
      <w:bookmarkStart w:id="81" w:name="_Toc433629115"/>
      <w:bookmarkStart w:id="82" w:name="_Toc441216004"/>
      <w:bookmarkStart w:id="83" w:name="_Toc441216136"/>
      <w:bookmarkStart w:id="84" w:name="_Toc517258113"/>
      <w:bookmarkStart w:id="85" w:name="CivilRights_General"/>
      <w:bookmarkStart w:id="86" w:name="_Ref369160917"/>
      <w:r w:rsidRPr="00060F79">
        <w:lastRenderedPageBreak/>
        <w:t xml:space="preserve">CIVIL RIGHTS </w:t>
      </w:r>
      <w:r w:rsidR="008D5E8C" w:rsidRPr="00060F79">
        <w:t>- GENERAL</w:t>
      </w:r>
      <w:bookmarkEnd w:id="81"/>
      <w:bookmarkEnd w:id="82"/>
      <w:bookmarkEnd w:id="83"/>
      <w:bookmarkEnd w:id="84"/>
    </w:p>
    <w:p w:rsidR="00861C82" w:rsidRPr="00BA0EB2" w:rsidRDefault="00861C82" w:rsidP="006C5ECF">
      <w:pPr>
        <w:pStyle w:val="AppendixH2"/>
        <w:rPr>
          <w:rStyle w:val="Headingtext"/>
        </w:rPr>
      </w:pPr>
      <w:bookmarkStart w:id="87" w:name="_Toc433629116"/>
      <w:bookmarkStart w:id="88" w:name="_Toc441216005"/>
      <w:bookmarkStart w:id="89" w:name="_Toc441216137"/>
      <w:bookmarkEnd w:id="85"/>
      <w:r>
        <w:t>SOURCE</w:t>
      </w:r>
      <w:bookmarkEnd w:id="87"/>
      <w:bookmarkEnd w:id="88"/>
      <w:bookmarkEnd w:id="89"/>
    </w:p>
    <w:p w:rsidR="009F072D" w:rsidRPr="00861C82" w:rsidRDefault="009D24F6" w:rsidP="00E664F0">
      <w:r w:rsidRPr="00861C82">
        <w:t>49 USC § 47123</w:t>
      </w:r>
      <w:bookmarkEnd w:id="86"/>
    </w:p>
    <w:p w:rsidR="009925DC" w:rsidRPr="00B911EA" w:rsidRDefault="009925DC" w:rsidP="006C5ECF">
      <w:pPr>
        <w:pStyle w:val="AppendixH2"/>
      </w:pPr>
      <w:bookmarkStart w:id="90" w:name="_Toc433629117"/>
      <w:bookmarkStart w:id="91" w:name="_Toc441216006"/>
      <w:bookmarkStart w:id="92" w:name="_Toc441216138"/>
      <w:r w:rsidRPr="00861C82">
        <w:t>APPLICABILITY</w:t>
      </w:r>
      <w:bookmarkEnd w:id="90"/>
      <w:bookmarkEnd w:id="91"/>
      <w:bookmarkEnd w:id="92"/>
    </w:p>
    <w:p w:rsidR="0069341F" w:rsidRDefault="00EB5067" w:rsidP="00E664F0">
      <w:r>
        <w:t>There are two separate civil rights provisions that apply to projects</w:t>
      </w:r>
      <w:r w:rsidR="0069341F">
        <w:t>:</w:t>
      </w:r>
    </w:p>
    <w:p w:rsidR="0069341F" w:rsidRDefault="0069341F" w:rsidP="00420776">
      <w:pPr>
        <w:pStyle w:val="ListParagraph"/>
        <w:numPr>
          <w:ilvl w:val="0"/>
          <w:numId w:val="46"/>
        </w:numPr>
      </w:pPr>
      <w:r>
        <w:t xml:space="preserve">FAA </w:t>
      </w:r>
      <w:r w:rsidR="00F212FF">
        <w:t xml:space="preserve">General Civil Rights Provision </w:t>
      </w:r>
      <w:r w:rsidR="00EB5067">
        <w:t>and</w:t>
      </w:r>
      <w:r>
        <w:t>,</w:t>
      </w:r>
    </w:p>
    <w:p w:rsidR="00E17F9A" w:rsidRPr="00FC0C23" w:rsidRDefault="00E17F9A" w:rsidP="00420776">
      <w:pPr>
        <w:pStyle w:val="ListParagraph"/>
        <w:numPr>
          <w:ilvl w:val="0"/>
          <w:numId w:val="46"/>
        </w:numPr>
      </w:pPr>
      <w:r w:rsidRPr="00861C82">
        <w:t>Title VI provisions</w:t>
      </w:r>
      <w:r w:rsidR="00F212FF">
        <w:t>, which are addressed in Appendix A6</w:t>
      </w:r>
      <w:r w:rsidRPr="00861C82">
        <w:t>.</w:t>
      </w:r>
    </w:p>
    <w:p w:rsidR="009925DC" w:rsidRDefault="006F4BF2" w:rsidP="00E664F0">
      <w:r w:rsidRPr="006F4BF2">
        <w:rPr>
          <w:b/>
        </w:rPr>
        <w:t>Contract Types</w:t>
      </w:r>
      <w:r>
        <w:t xml:space="preserve"> – </w:t>
      </w:r>
      <w:r w:rsidR="009925DC" w:rsidRPr="00861C82">
        <w:t>The General Civil Rights Provisions found in 49 USC § 47123, derive</w:t>
      </w:r>
      <w:r w:rsidR="00BB42B1">
        <w:t>d</w:t>
      </w:r>
      <w:r w:rsidR="009925DC" w:rsidRPr="00861C82">
        <w:t xml:space="preserve"> from the Airport and Airway Improvement Act of 1982, Section 520, </w:t>
      </w:r>
      <w:r w:rsidR="00BD2310" w:rsidRPr="00861C82">
        <w:t>appl</w:t>
      </w:r>
      <w:r w:rsidR="00BD2310">
        <w:t xml:space="preserve">y </w:t>
      </w:r>
      <w:r w:rsidR="00BB42B1">
        <w:t xml:space="preserve">to all </w:t>
      </w:r>
      <w:r w:rsidR="00CD303C">
        <w:t>sponsor</w:t>
      </w:r>
      <w:r w:rsidR="00BB42B1">
        <w:t xml:space="preserve"> contract</w:t>
      </w:r>
      <w:r w:rsidR="00E40F1E">
        <w:t xml:space="preserve">s </w:t>
      </w:r>
      <w:r w:rsidR="00E40F1E" w:rsidRPr="0069341F">
        <w:rPr>
          <w:i/>
        </w:rPr>
        <w:t>regardless</w:t>
      </w:r>
      <w:r w:rsidR="00E40F1E">
        <w:t xml:space="preserve"> of funding source.</w:t>
      </w:r>
    </w:p>
    <w:p w:rsidR="00861C82" w:rsidRPr="00861C82" w:rsidRDefault="00C61BA2" w:rsidP="00E664F0">
      <w:pPr>
        <w:rPr>
          <w:rFonts w:eastAsia="Calibri"/>
          <w:szCs w:val="24"/>
        </w:rPr>
      </w:pPr>
      <w:r w:rsidRPr="00C61BA2">
        <w:rPr>
          <w:b/>
        </w:rPr>
        <w:t>Use of Provision</w:t>
      </w:r>
      <w:r>
        <w:t xml:space="preserve"> – </w:t>
      </w:r>
      <w:r w:rsidR="00E77A86" w:rsidRPr="00E77A86">
        <w:rPr>
          <w:b/>
        </w:rPr>
        <w:t>MANDATORY TEXT</w:t>
      </w:r>
      <w:r w:rsidR="00E77A86">
        <w:t xml:space="preserve">.  </w:t>
      </w:r>
      <w:r w:rsidR="00E927EE">
        <w:t xml:space="preserve">There are two </w:t>
      </w:r>
      <w:r w:rsidR="00F212FF">
        <w:t>separate</w:t>
      </w:r>
      <w:r w:rsidR="00EB5067">
        <w:t xml:space="preserve"> general civil rights </w:t>
      </w:r>
      <w:r w:rsidR="00E927EE">
        <w:t>provision</w:t>
      </w:r>
      <w:r w:rsidR="00F212FF">
        <w:t>s</w:t>
      </w:r>
      <w:r w:rsidR="00474000">
        <w:t xml:space="preserve"> </w:t>
      </w:r>
      <w:r w:rsidR="00060F79">
        <w:rPr>
          <w:rFonts w:cstheme="minorHAnsi"/>
        </w:rPr>
        <w:t>―</w:t>
      </w:r>
      <w:r w:rsidR="00474000">
        <w:t xml:space="preserve">one </w:t>
      </w:r>
      <w:r w:rsidR="00F212FF">
        <w:t xml:space="preserve">that is used </w:t>
      </w:r>
      <w:r w:rsidR="00474000">
        <w:t xml:space="preserve">for </w:t>
      </w:r>
      <w:r w:rsidR="00E927EE">
        <w:t>contracts</w:t>
      </w:r>
      <w:r w:rsidR="00F212FF">
        <w:t>,</w:t>
      </w:r>
      <w:r w:rsidR="00E927EE">
        <w:t xml:space="preserve"> and </w:t>
      </w:r>
      <w:r w:rsidR="00474000">
        <w:t xml:space="preserve">one </w:t>
      </w:r>
      <w:r w:rsidR="00F212FF">
        <w:t xml:space="preserve">that is used </w:t>
      </w:r>
      <w:r w:rsidR="00474000">
        <w:t xml:space="preserve">for </w:t>
      </w:r>
      <w:r w:rsidR="00E927EE">
        <w:t>lease agreements</w:t>
      </w:r>
      <w:r w:rsidR="00B542BD">
        <w:t xml:space="preserve"> </w:t>
      </w:r>
      <w:r w:rsidR="00F212FF">
        <w:t>or</w:t>
      </w:r>
      <w:r w:rsidR="00B542BD">
        <w:t xml:space="preserve"> transfer agreements</w:t>
      </w:r>
      <w:r w:rsidR="00E927EE">
        <w:t xml:space="preserve">. </w:t>
      </w:r>
      <w:r w:rsidR="00EF0BEB">
        <w:t xml:space="preserve">The </w:t>
      </w:r>
      <w:r w:rsidR="00CD303C">
        <w:t>sponsor</w:t>
      </w:r>
      <w:r w:rsidR="00EF0BEB">
        <w:t xml:space="preserve"> must incorporate the text of </w:t>
      </w:r>
      <w:r w:rsidR="00E927EE">
        <w:t xml:space="preserve">the appropriate </w:t>
      </w:r>
      <w:r w:rsidR="00EF0BEB">
        <w:t xml:space="preserve">provision </w:t>
      </w:r>
      <w:r w:rsidR="00E927EE">
        <w:t>without modification</w:t>
      </w:r>
      <w:r w:rsidR="00F157A1">
        <w:t xml:space="preserve"> into the contract, or </w:t>
      </w:r>
      <w:r w:rsidR="0094636C">
        <w:t xml:space="preserve">the </w:t>
      </w:r>
      <w:r w:rsidR="00F157A1">
        <w:t>lease or transfer agreement</w:t>
      </w:r>
      <w:r w:rsidR="00EF0BEB">
        <w:t>.</w:t>
      </w:r>
      <w:r w:rsidR="00474000">
        <w:t xml:space="preserve"> </w:t>
      </w:r>
    </w:p>
    <w:p w:rsidR="003B374F" w:rsidRPr="00CB3228" w:rsidRDefault="003B374F" w:rsidP="006C5ECF">
      <w:pPr>
        <w:pStyle w:val="AppendixH2"/>
      </w:pPr>
      <w:bookmarkStart w:id="93" w:name="_Toc433629118"/>
      <w:bookmarkStart w:id="94" w:name="_Toc441216007"/>
      <w:bookmarkStart w:id="95" w:name="_Toc441216139"/>
      <w:r w:rsidRPr="00B911EA">
        <w:t xml:space="preserve">CONTRACT </w:t>
      </w:r>
      <w:bookmarkEnd w:id="93"/>
      <w:bookmarkEnd w:id="94"/>
      <w:bookmarkEnd w:id="95"/>
      <w:r w:rsidR="005F2025">
        <w:t>CLAUSE</w:t>
      </w:r>
      <w:r w:rsidR="0094636C">
        <w:t xml:space="preserve"> (Use the Correct Clause for the Situation)</w:t>
      </w:r>
    </w:p>
    <w:p w:rsidR="00EF0BEB" w:rsidRPr="00E927EE" w:rsidRDefault="0094636C" w:rsidP="006C5ECF">
      <w:pPr>
        <w:pStyle w:val="AppendixH3"/>
        <w:rPr>
          <w:rStyle w:val="Headingtext"/>
          <w:rFonts w:eastAsiaTheme="minorHAnsi"/>
          <w:sz w:val="24"/>
          <w:szCs w:val="22"/>
        </w:rPr>
      </w:pPr>
      <w:bookmarkStart w:id="96" w:name="_Toc433629119"/>
      <w:bookmarkStart w:id="97" w:name="_Toc441216008"/>
      <w:bookmarkStart w:id="98" w:name="_Toc441216140"/>
      <w:r>
        <w:rPr>
          <w:rStyle w:val="Headingtext"/>
          <w:rFonts w:eastAsiaTheme="minorHAnsi"/>
          <w:sz w:val="24"/>
          <w:szCs w:val="22"/>
        </w:rPr>
        <w:t xml:space="preserve">Clause that is used for </w:t>
      </w:r>
      <w:r w:rsidR="00E927EE" w:rsidRPr="00E927EE">
        <w:rPr>
          <w:rStyle w:val="Headingtext"/>
          <w:rFonts w:eastAsiaTheme="minorHAnsi"/>
          <w:sz w:val="24"/>
          <w:szCs w:val="22"/>
        </w:rPr>
        <w:t>Contracts</w:t>
      </w:r>
      <w:bookmarkEnd w:id="96"/>
      <w:bookmarkEnd w:id="97"/>
      <w:bookmarkEnd w:id="98"/>
    </w:p>
    <w:p w:rsidR="00D6175B" w:rsidRPr="00A55106" w:rsidRDefault="00D6175B"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rsidR="00BF336F" w:rsidRPr="00A94ABB" w:rsidRDefault="00D6175B" w:rsidP="00BB42B1">
      <w:pPr>
        <w:pStyle w:val="ClauseText"/>
        <w:rPr>
          <w:lang w:bidi="he-IL"/>
        </w:rPr>
      </w:pPr>
      <w:r w:rsidRPr="00A94ABB">
        <w:rPr>
          <w:lang w:bidi="he-IL"/>
        </w:rPr>
        <w:t xml:space="preserve">The </w:t>
      </w:r>
      <w:r w:rsidR="00F44B62">
        <w:rPr>
          <w:lang w:bidi="he-IL"/>
        </w:rPr>
        <w:t>C</w:t>
      </w:r>
      <w:r w:rsidR="00F44B62" w:rsidRPr="00A94ABB">
        <w:rPr>
          <w:lang w:bidi="he-IL"/>
        </w:rPr>
        <w:t xml:space="preserve">ontractor </w:t>
      </w:r>
      <w:r w:rsidR="00BF336F" w:rsidRPr="00A94ABB">
        <w:rPr>
          <w:lang w:bidi="he-IL"/>
        </w:rPr>
        <w:t xml:space="preserve">agrees </w:t>
      </w:r>
      <w:r w:rsidR="00EF0BEB">
        <w:rPr>
          <w:lang w:bidi="he-IL"/>
        </w:rPr>
        <w:t>to</w:t>
      </w:r>
      <w:r w:rsidRPr="00A94ABB">
        <w:rPr>
          <w:lang w:bidi="he-IL"/>
        </w:rPr>
        <w:t xml:space="preserve"> comply with pertinent statutes, Executive </w:t>
      </w:r>
      <w:r w:rsidR="00BF336F" w:rsidRPr="00A94ABB">
        <w:rPr>
          <w:lang w:bidi="he-IL"/>
        </w:rPr>
        <w:t>O</w:t>
      </w:r>
      <w:r w:rsidRPr="00A94ABB">
        <w:rPr>
          <w:lang w:bidi="he-IL"/>
        </w:rPr>
        <w:t xml:space="preserve">rders and such rules as are promulgated to </w:t>
      </w:r>
      <w:r w:rsidR="00BF336F" w:rsidRPr="00A94ABB">
        <w:rPr>
          <w:lang w:bidi="he-IL"/>
        </w:rPr>
        <w:t>ensure</w:t>
      </w:r>
      <w:r w:rsidRPr="00A94ABB">
        <w:rPr>
          <w:lang w:bidi="he-IL"/>
        </w:rPr>
        <w:t xml:space="preserve"> that no person </w:t>
      </w:r>
      <w:r w:rsidRPr="00255DF5">
        <w:rPr>
          <w:lang w:bidi="he-IL"/>
        </w:rPr>
        <w:t>shall</w:t>
      </w:r>
      <w:r w:rsidRPr="00A94ABB">
        <w:rPr>
          <w:lang w:bidi="he-IL"/>
        </w:rPr>
        <w:t xml:space="preserve">, on the grounds of race, creed, color, national origin, sex, age, or </w:t>
      </w:r>
      <w:r w:rsidR="0041022F">
        <w:rPr>
          <w:lang w:bidi="he-IL"/>
        </w:rPr>
        <w:t>disability</w:t>
      </w:r>
      <w:r w:rsidR="0041022F" w:rsidRPr="00A94ABB">
        <w:rPr>
          <w:lang w:bidi="he-IL"/>
        </w:rPr>
        <w:t xml:space="preserve"> </w:t>
      </w:r>
      <w:r w:rsidRPr="00A94ABB">
        <w:rPr>
          <w:lang w:bidi="he-IL"/>
        </w:rPr>
        <w:t>be excluded from participating in any activity conducted with or benef</w:t>
      </w:r>
      <w:r w:rsidR="00557E44">
        <w:rPr>
          <w:lang w:bidi="he-IL"/>
        </w:rPr>
        <w:t xml:space="preserve">iting from Federal assistance. </w:t>
      </w:r>
    </w:p>
    <w:p w:rsidR="00DD4088" w:rsidRPr="00A94ABB" w:rsidRDefault="00DD4088" w:rsidP="00BB42B1">
      <w:pPr>
        <w:pStyle w:val="ClauseText"/>
        <w:rPr>
          <w:lang w:bidi="he-IL"/>
        </w:rPr>
      </w:pPr>
      <w:r w:rsidRPr="00A94ABB">
        <w:rPr>
          <w:lang w:bidi="he-IL"/>
        </w:rPr>
        <w:t xml:space="preserve">This provision binds the </w:t>
      </w:r>
      <w:r w:rsidR="00F44B62">
        <w:rPr>
          <w:lang w:bidi="he-IL"/>
        </w:rPr>
        <w:t>C</w:t>
      </w:r>
      <w:r w:rsidR="00F44B62" w:rsidRPr="00A94ABB">
        <w:rPr>
          <w:lang w:bidi="he-IL"/>
        </w:rPr>
        <w:t>ontractor</w:t>
      </w:r>
      <w:r w:rsidR="00F44B62">
        <w:rPr>
          <w:lang w:bidi="he-IL"/>
        </w:rPr>
        <w:t xml:space="preserve"> </w:t>
      </w:r>
      <w:r w:rsidR="00B542BD">
        <w:rPr>
          <w:lang w:bidi="he-IL"/>
        </w:rPr>
        <w:t>and subcontractors</w:t>
      </w:r>
      <w:r w:rsidRPr="00A94ABB">
        <w:rPr>
          <w:lang w:bidi="he-IL"/>
        </w:rPr>
        <w:t xml:space="preserve"> from the bid solicitation period through the completion of the contract. This provision is in addition to that required </w:t>
      </w:r>
      <w:r w:rsidR="00882DFB">
        <w:rPr>
          <w:lang w:bidi="he-IL"/>
        </w:rPr>
        <w:t>by</w:t>
      </w:r>
      <w:r w:rsidR="00882DFB" w:rsidRPr="00A94ABB">
        <w:rPr>
          <w:lang w:bidi="he-IL"/>
        </w:rPr>
        <w:t xml:space="preserve"> </w:t>
      </w:r>
      <w:r w:rsidRPr="00A94ABB">
        <w:rPr>
          <w:lang w:bidi="he-IL"/>
        </w:rPr>
        <w:t>Title VI of the Civil Rights Act of 1964.</w:t>
      </w:r>
    </w:p>
    <w:p w:rsidR="00B542BD" w:rsidRDefault="0094636C" w:rsidP="006C5ECF">
      <w:pPr>
        <w:pStyle w:val="AppendixH3"/>
      </w:pPr>
      <w:bookmarkStart w:id="99" w:name="_Toc433629120"/>
      <w:bookmarkStart w:id="100" w:name="_Toc441216009"/>
      <w:bookmarkStart w:id="101" w:name="_Toc441216141"/>
      <w:r>
        <w:t xml:space="preserve">Clause that is used for </w:t>
      </w:r>
      <w:r w:rsidR="00B542BD">
        <w:t xml:space="preserve">Lease Agreements </w:t>
      </w:r>
      <w:r>
        <w:t xml:space="preserve">or </w:t>
      </w:r>
      <w:r w:rsidR="00B542BD">
        <w:t>Transfer Agreements</w:t>
      </w:r>
      <w:bookmarkEnd w:id="99"/>
      <w:bookmarkEnd w:id="100"/>
      <w:bookmarkEnd w:id="101"/>
    </w:p>
    <w:p w:rsidR="00B542BD" w:rsidRPr="00A55106" w:rsidRDefault="00B542BD"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rsidR="00820FCF" w:rsidRDefault="00B542BD" w:rsidP="00820FCF">
      <w:pPr>
        <w:pStyle w:val="ClauseText"/>
        <w:rPr>
          <w:lang w:bidi="he-IL"/>
        </w:rPr>
      </w:pPr>
      <w:r w:rsidRPr="00B542BD">
        <w:rPr>
          <w:lang w:bidi="he-IL"/>
        </w:rPr>
        <w:t xml:space="preserve">The </w:t>
      </w:r>
      <w:r w:rsidR="00EB5067">
        <w:rPr>
          <w:lang w:bidi="he-IL"/>
        </w:rPr>
        <w:t>(</w:t>
      </w:r>
      <w:r w:rsidRPr="00A94ABB">
        <w:rPr>
          <w:lang w:bidi="he-IL"/>
        </w:rPr>
        <w:t>tenant/concessionaire/lessee</w:t>
      </w:r>
      <w:r w:rsidR="00EB5067">
        <w:rPr>
          <w:lang w:bidi="he-IL"/>
        </w:rPr>
        <w:t>)</w:t>
      </w:r>
      <w:r w:rsidRPr="00A94ABB">
        <w:rPr>
          <w:lang w:bidi="he-IL"/>
        </w:rPr>
        <w:t xml:space="preserve"> </w:t>
      </w:r>
      <w:r w:rsidRPr="00B542BD">
        <w:rPr>
          <w:lang w:bidi="he-IL"/>
        </w:rPr>
        <w:t>agree</w:t>
      </w:r>
      <w:r w:rsidR="00EB5067">
        <w:rPr>
          <w:lang w:bidi="he-IL"/>
        </w:rPr>
        <w:t>s</w:t>
      </w:r>
      <w:r w:rsidRPr="00B542BD">
        <w:rPr>
          <w:lang w:bidi="he-IL"/>
        </w:rPr>
        <w:t xml:space="preserve"> to comply with pertinent statutes, Executive Orders and such rules as are promulgated to ensure that no person </w:t>
      </w:r>
      <w:r w:rsidRPr="00255DF5">
        <w:rPr>
          <w:lang w:bidi="he-IL"/>
        </w:rPr>
        <w:t>shall</w:t>
      </w:r>
      <w:r w:rsidRPr="00B542BD">
        <w:rPr>
          <w:lang w:bidi="he-IL"/>
        </w:rPr>
        <w:t xml:space="preserve">, on the grounds of race, creed, color, national origin, sex, age, or </w:t>
      </w:r>
      <w:r w:rsidR="00C92BA6">
        <w:rPr>
          <w:lang w:bidi="he-IL"/>
        </w:rPr>
        <w:t>disability</w:t>
      </w:r>
      <w:r w:rsidR="00C92BA6" w:rsidRPr="00B542BD">
        <w:rPr>
          <w:lang w:bidi="he-IL"/>
        </w:rPr>
        <w:t xml:space="preserve"> </w:t>
      </w:r>
      <w:r w:rsidRPr="00B542BD">
        <w:rPr>
          <w:lang w:bidi="he-IL"/>
        </w:rPr>
        <w:t>be excluded from participating in any activity conducted with or benefiting from Federal assistance.</w:t>
      </w:r>
      <w:r w:rsidR="00403164">
        <w:rPr>
          <w:lang w:bidi="he-IL"/>
        </w:rPr>
        <w:t xml:space="preserve"> </w:t>
      </w:r>
      <w:r w:rsidRPr="00B542BD">
        <w:rPr>
          <w:lang w:bidi="he-IL"/>
        </w:rPr>
        <w:t xml:space="preserve"> </w:t>
      </w:r>
      <w:r w:rsidR="00403164">
        <w:rPr>
          <w:lang w:bidi="he-IL"/>
        </w:rPr>
        <w:t>If the (tenant/concessionaire/lessee) transfers its obligation to another, the transferee is obligated in the same manner as the (tenant/concessionaire/lessor).</w:t>
      </w:r>
      <w:r w:rsidR="009D7B0A">
        <w:rPr>
          <w:lang w:bidi="he-IL"/>
        </w:rPr>
        <w:t xml:space="preserve"> </w:t>
      </w:r>
    </w:p>
    <w:p w:rsidR="00403164" w:rsidRDefault="00D6175B" w:rsidP="008657AE">
      <w:pPr>
        <w:pStyle w:val="ClauseText"/>
        <w:rPr>
          <w:rFonts w:eastAsia="Times New Roman"/>
          <w:b/>
          <w:snapToGrid w:val="0"/>
          <w:spacing w:val="30"/>
          <w:sz w:val="24"/>
          <w:szCs w:val="24"/>
          <w:lang w:bidi="he-IL"/>
        </w:rPr>
      </w:pPr>
      <w:r w:rsidRPr="00A94ABB">
        <w:rPr>
          <w:lang w:bidi="he-IL"/>
        </w:rPr>
        <w:t xml:space="preserve">This provision obligates the </w:t>
      </w:r>
      <w:r w:rsidR="00201D65">
        <w:rPr>
          <w:lang w:bidi="he-IL"/>
        </w:rPr>
        <w:t>(</w:t>
      </w:r>
      <w:r w:rsidRPr="00A94ABB">
        <w:rPr>
          <w:lang w:bidi="he-IL"/>
        </w:rPr>
        <w:t>tenant/concessionaire/lessee</w:t>
      </w:r>
      <w:r w:rsidR="00201D65">
        <w:rPr>
          <w:lang w:bidi="he-IL"/>
        </w:rPr>
        <w:t>)</w:t>
      </w:r>
      <w:r w:rsidRPr="00A94ABB">
        <w:rPr>
          <w:lang w:bidi="he-IL"/>
        </w:rPr>
        <w:t xml:space="preserve"> for</w:t>
      </w:r>
      <w:r w:rsidR="008657AE">
        <w:rPr>
          <w:lang w:bidi="he-IL"/>
        </w:rPr>
        <w:t xml:space="preserve"> the</w:t>
      </w:r>
      <w:r w:rsidR="00820FCF">
        <w:rPr>
          <w:lang w:bidi="he-IL"/>
        </w:rPr>
        <w:t xml:space="preserve"> </w:t>
      </w:r>
      <w:r w:rsidRPr="00A94ABB">
        <w:rPr>
          <w:lang w:bidi="he-IL"/>
        </w:rPr>
        <w:t xml:space="preserve">period during which the property is </w:t>
      </w:r>
      <w:r w:rsidR="00D4436F">
        <w:rPr>
          <w:lang w:bidi="he-IL"/>
        </w:rPr>
        <w:t xml:space="preserve">owned, </w:t>
      </w:r>
      <w:r w:rsidRPr="00A94ABB">
        <w:rPr>
          <w:lang w:bidi="he-IL"/>
        </w:rPr>
        <w:t>used</w:t>
      </w:r>
      <w:r w:rsidR="009D7B0A">
        <w:rPr>
          <w:lang w:bidi="he-IL"/>
        </w:rPr>
        <w:t xml:space="preserve"> or possessed</w:t>
      </w:r>
      <w:r w:rsidRPr="00A94ABB">
        <w:rPr>
          <w:lang w:bidi="he-IL"/>
        </w:rPr>
        <w:t xml:space="preserve"> by the </w:t>
      </w:r>
      <w:r w:rsidR="008E0A4D">
        <w:rPr>
          <w:lang w:bidi="he-IL"/>
        </w:rPr>
        <w:t>(tenant/concessionaire/lessee</w:t>
      </w:r>
      <w:r w:rsidR="00DD6527">
        <w:rPr>
          <w:lang w:bidi="he-IL"/>
        </w:rPr>
        <w:t>)</w:t>
      </w:r>
      <w:r w:rsidR="00987121">
        <w:rPr>
          <w:lang w:bidi="he-IL"/>
        </w:rPr>
        <w:t xml:space="preserve"> and the airport remains obligated to the </w:t>
      </w:r>
      <w:r w:rsidR="00987121">
        <w:rPr>
          <w:lang w:bidi="he-IL"/>
        </w:rPr>
        <w:lastRenderedPageBreak/>
        <w:t>Federal Aviation Administration</w:t>
      </w:r>
      <w:r w:rsidR="00820FCF">
        <w:rPr>
          <w:lang w:bidi="he-IL"/>
        </w:rPr>
        <w:t>.</w:t>
      </w:r>
      <w:r w:rsidR="00820FCF" w:rsidRPr="00820FCF">
        <w:rPr>
          <w:lang w:bidi="he-IL"/>
        </w:rPr>
        <w:t xml:space="preserve"> </w:t>
      </w:r>
      <w:r w:rsidR="00820FCF" w:rsidRPr="00A94ABB">
        <w:rPr>
          <w:lang w:bidi="he-IL"/>
        </w:rPr>
        <w:t xml:space="preserve">This provision is in addition to that required </w:t>
      </w:r>
      <w:r w:rsidR="00882DFB">
        <w:rPr>
          <w:lang w:bidi="he-IL"/>
        </w:rPr>
        <w:t>by</w:t>
      </w:r>
      <w:r w:rsidR="00882DFB" w:rsidRPr="00A94ABB">
        <w:rPr>
          <w:lang w:bidi="he-IL"/>
        </w:rPr>
        <w:t xml:space="preserve"> </w:t>
      </w:r>
      <w:r w:rsidR="00820FCF" w:rsidRPr="00A94ABB">
        <w:rPr>
          <w:lang w:bidi="he-IL"/>
        </w:rPr>
        <w:t>Title VI of the Civil Rights Act of 1964.</w:t>
      </w:r>
      <w:r w:rsidR="00403164">
        <w:rPr>
          <w:szCs w:val="24"/>
        </w:rPr>
        <w:br w:type="page"/>
      </w:r>
    </w:p>
    <w:p w:rsidR="00FD3DE3" w:rsidRPr="005A40DE" w:rsidRDefault="00FD3DE3" w:rsidP="0006671B">
      <w:pPr>
        <w:pStyle w:val="AppendixH1"/>
      </w:pPr>
      <w:bookmarkStart w:id="102" w:name="TitleVI_Assurance"/>
      <w:bookmarkStart w:id="103" w:name="_Toc433629121"/>
      <w:bookmarkStart w:id="104" w:name="_Toc441216010"/>
      <w:bookmarkStart w:id="105" w:name="_Toc441216142"/>
      <w:bookmarkStart w:id="106" w:name="_Toc517258114"/>
      <w:r w:rsidRPr="005A40DE">
        <w:lastRenderedPageBreak/>
        <w:t xml:space="preserve">CIVIL </w:t>
      </w:r>
      <w:r w:rsidRPr="0077728F">
        <w:t>RIGHTS</w:t>
      </w:r>
      <w:r w:rsidRPr="005A40DE">
        <w:t xml:space="preserve"> – TITLE VI ASSURANCE</w:t>
      </w:r>
      <w:bookmarkEnd w:id="102"/>
      <w:bookmarkEnd w:id="103"/>
      <w:bookmarkEnd w:id="104"/>
      <w:bookmarkEnd w:id="105"/>
      <w:bookmarkEnd w:id="106"/>
    </w:p>
    <w:p w:rsidR="008203C2" w:rsidRPr="00BA0EB2" w:rsidRDefault="008203C2" w:rsidP="006C5ECF">
      <w:pPr>
        <w:pStyle w:val="AppendixH2"/>
        <w:rPr>
          <w:rStyle w:val="Headingtext"/>
        </w:rPr>
      </w:pPr>
      <w:bookmarkStart w:id="107" w:name="_Toc433629122"/>
      <w:bookmarkStart w:id="108" w:name="_Toc441216011"/>
      <w:bookmarkStart w:id="109" w:name="_Toc441216143"/>
      <w:r>
        <w:t>SOURCE</w:t>
      </w:r>
      <w:bookmarkEnd w:id="107"/>
      <w:bookmarkEnd w:id="108"/>
      <w:bookmarkEnd w:id="109"/>
    </w:p>
    <w:p w:rsidR="008203C2" w:rsidRDefault="008203C2" w:rsidP="00E664F0">
      <w:r w:rsidRPr="00861C82">
        <w:t>49 USC § 47123</w:t>
      </w:r>
    </w:p>
    <w:p w:rsidR="008203C2" w:rsidRDefault="008203C2" w:rsidP="00E664F0">
      <w:r>
        <w:t>FAA Order 1400.11</w:t>
      </w:r>
      <w:r w:rsidR="00FE3F5B">
        <w:t xml:space="preserve"> </w:t>
      </w:r>
    </w:p>
    <w:p w:rsidR="00FE3F5B" w:rsidRPr="00B911EA" w:rsidRDefault="00FE3F5B" w:rsidP="006C5ECF">
      <w:pPr>
        <w:pStyle w:val="AppendixH2"/>
      </w:pPr>
      <w:bookmarkStart w:id="110" w:name="_Toc433629123"/>
      <w:bookmarkStart w:id="111" w:name="_Toc441216012"/>
      <w:bookmarkStart w:id="112" w:name="_Toc441216144"/>
      <w:r w:rsidRPr="00861C82">
        <w:t>APPLICABILITY</w:t>
      </w:r>
      <w:bookmarkEnd w:id="110"/>
      <w:bookmarkEnd w:id="111"/>
      <w:bookmarkEnd w:id="112"/>
    </w:p>
    <w:p w:rsidR="009618E1" w:rsidRDefault="00204B8A" w:rsidP="00E664F0">
      <w:r w:rsidRPr="00204B8A">
        <w:t xml:space="preserve">Title VI of the Civil Rights Act of 1964, as amended, (Title VI) prohibits discrimination on the grounds of race, color, or national origin under any program or activity receiving Federal financial assistance. </w:t>
      </w:r>
      <w:r w:rsidR="00FE3F5B">
        <w:t>Sponsors must include a</w:t>
      </w:r>
      <w:r w:rsidR="00FD3DE3">
        <w:t xml:space="preserve">ppropriate clauses from the Standard DOT Title VI Assurances in all contracts and solicitations. </w:t>
      </w:r>
    </w:p>
    <w:p w:rsidR="00271A96" w:rsidRDefault="00271A96" w:rsidP="00E664F0">
      <w:r>
        <w:t xml:space="preserve">The text of </w:t>
      </w:r>
      <w:r w:rsidR="00D4436F">
        <w:t xml:space="preserve">each </w:t>
      </w:r>
      <w:r w:rsidR="00B3368C">
        <w:t xml:space="preserve">individual </w:t>
      </w:r>
      <w:r>
        <w:t xml:space="preserve">clause comes from the U.S. Department of Transportation </w:t>
      </w:r>
      <w:hyperlink r:id="rId14" w:history="1">
        <w:r w:rsidR="00216E36" w:rsidRPr="00216E36">
          <w:rPr>
            <w:rStyle w:val="Hyperlink"/>
          </w:rPr>
          <w:t>Order DOT 1050.2</w:t>
        </w:r>
      </w:hyperlink>
      <w:r w:rsidR="00216E36">
        <w:t xml:space="preserve">, </w:t>
      </w:r>
      <w:r>
        <w:t>Standard Title VI Assurances and Non</w:t>
      </w:r>
      <w:r w:rsidR="000B0676">
        <w:t>d</w:t>
      </w:r>
      <w:r>
        <w:t xml:space="preserve">iscrimination Provisions, effective April 24, 2013.  These assurances require that the Recipient (the sponsor) insert the </w:t>
      </w:r>
      <w:r w:rsidR="00D4436F">
        <w:t xml:space="preserve">appropriate </w:t>
      </w:r>
      <w:r>
        <w:t xml:space="preserve">clauses </w:t>
      </w:r>
      <w:r w:rsidR="00F52AB2">
        <w:t xml:space="preserve">in the form provided by the DOT.  Where the </w:t>
      </w:r>
      <w:r w:rsidR="00C046F6">
        <w:t>clause refers</w:t>
      </w:r>
      <w:r w:rsidR="00F52AB2">
        <w:t xml:space="preserve"> to the applicable activity, project, or program</w:t>
      </w:r>
      <w:r w:rsidR="00882DFB">
        <w:t>,</w:t>
      </w:r>
      <w:r w:rsidR="00F52AB2">
        <w:t xml:space="preserve"> it means the AIP project.</w:t>
      </w:r>
    </w:p>
    <w:p w:rsidR="00FD3DE3" w:rsidRPr="00B17A7F" w:rsidRDefault="00FD3DE3" w:rsidP="00E664F0">
      <w:r w:rsidRPr="004C4E15">
        <w:t>The clauses are as follows:</w:t>
      </w:r>
    </w:p>
    <w:p w:rsidR="00582EC6" w:rsidRDefault="002E708B" w:rsidP="006C5ECF">
      <w:pPr>
        <w:pStyle w:val="AppendixH3"/>
      </w:pPr>
      <w:bookmarkStart w:id="113" w:name="_Toc433629124"/>
      <w:bookmarkStart w:id="114" w:name="_Toc441216013"/>
      <w:bookmarkStart w:id="115" w:name="_Toc441216145"/>
      <w:r>
        <w:t xml:space="preserve">Applicability of </w:t>
      </w:r>
      <w:r w:rsidR="00582EC6" w:rsidRPr="006D691E">
        <w:t>Title VI Solicitation Notice</w:t>
      </w:r>
      <w:bookmarkEnd w:id="113"/>
      <w:bookmarkEnd w:id="114"/>
      <w:bookmarkEnd w:id="115"/>
    </w:p>
    <w:tbl>
      <w:tblPr>
        <w:tblStyle w:val="TableGrid"/>
        <w:tblW w:w="0" w:type="auto"/>
        <w:tblLook w:val="04A0" w:firstRow="1" w:lastRow="0" w:firstColumn="1" w:lastColumn="0" w:noHBand="0" w:noVBand="1"/>
        <w:tblDescription w:val="Applicabiliyt of Title VI Solicitation  Notice"/>
      </w:tblPr>
      <w:tblGrid>
        <w:gridCol w:w="3576"/>
        <w:gridCol w:w="4060"/>
        <w:gridCol w:w="1714"/>
      </w:tblGrid>
      <w:tr w:rsidR="009618E1" w:rsidRPr="00BC4A13" w:rsidTr="0087195F">
        <w:trPr>
          <w:cantSplit/>
          <w:tblHeader/>
        </w:trPr>
        <w:tc>
          <w:tcPr>
            <w:tcW w:w="3600" w:type="dxa"/>
            <w:shd w:val="clear" w:color="auto" w:fill="FFFF99"/>
          </w:tcPr>
          <w:p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116" w:type="dxa"/>
            <w:shd w:val="clear" w:color="auto" w:fill="FFFF99"/>
          </w:tcPr>
          <w:p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28" w:type="dxa"/>
            <w:shd w:val="clear" w:color="auto" w:fill="FFFF99"/>
          </w:tcPr>
          <w:p w:rsidR="009618E1" w:rsidRPr="00BC4A13" w:rsidRDefault="00221FF9"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9618E1" w:rsidTr="0087195F">
        <w:trPr>
          <w:cantSplit/>
        </w:trPr>
        <w:tc>
          <w:tcPr>
            <w:tcW w:w="3600" w:type="dxa"/>
          </w:tcPr>
          <w:p w:rsidR="00216E36" w:rsidRDefault="009618E1" w:rsidP="009618E1">
            <w:pPr>
              <w:pStyle w:val="NormalWeb"/>
              <w:rPr>
                <w:rFonts w:asciiTheme="minorHAnsi" w:hAnsiTheme="minorHAnsi" w:cstheme="minorBidi"/>
                <w:sz w:val="22"/>
                <w:szCs w:val="22"/>
              </w:rPr>
            </w:pPr>
            <w:r w:rsidRPr="00221FF9">
              <w:rPr>
                <w:rFonts w:asciiTheme="minorHAnsi" w:hAnsiTheme="minorHAnsi" w:cstheme="minorBidi"/>
                <w:sz w:val="22"/>
                <w:szCs w:val="22"/>
              </w:rPr>
              <w:t>Title VI Solicitation Notice</w:t>
            </w:r>
            <w:r w:rsidR="00F52AB2">
              <w:rPr>
                <w:rFonts w:asciiTheme="minorHAnsi" w:hAnsiTheme="minorHAnsi" w:cstheme="minorBidi"/>
                <w:sz w:val="22"/>
                <w:szCs w:val="22"/>
              </w:rPr>
              <w:t xml:space="preserve"> – </w:t>
            </w:r>
          </w:p>
          <w:p w:rsidR="00216E36" w:rsidRDefault="00F52AB2"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2 of the DOT Standard Title VI Assurances and Nondiscrimination Clauses</w:t>
            </w:r>
          </w:p>
          <w:p w:rsidR="009618E1" w:rsidRPr="00221FF9" w:rsidRDefault="00BD2CE9"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30d of the Airport Sponsor Assurances</w:t>
            </w:r>
          </w:p>
        </w:tc>
        <w:tc>
          <w:tcPr>
            <w:tcW w:w="4116" w:type="dxa"/>
          </w:tcPr>
          <w:p w:rsidR="009618E1" w:rsidRPr="00B41AF0" w:rsidRDefault="009618E1" w:rsidP="00CC367E">
            <w:pPr>
              <w:pStyle w:val="ListParagraph"/>
              <w:numPr>
                <w:ilvl w:val="1"/>
                <w:numId w:val="8"/>
              </w:numPr>
              <w:ind w:left="318" w:hanging="318"/>
            </w:pPr>
            <w:r w:rsidRPr="00B41AF0">
              <w:t xml:space="preserve">All </w:t>
            </w:r>
            <w:r w:rsidR="00474000">
              <w:t>AIP funded s</w:t>
            </w:r>
            <w:r w:rsidR="00474000" w:rsidRPr="00B41AF0">
              <w:t xml:space="preserve">olicitations </w:t>
            </w:r>
            <w:r w:rsidRPr="00B41AF0">
              <w:t xml:space="preserve">for bids, requests for proposals, or </w:t>
            </w:r>
            <w:r w:rsidR="00EA12DB">
              <w:t xml:space="preserve">any work </w:t>
            </w:r>
            <w:r w:rsidRPr="00B41AF0">
              <w:t xml:space="preserve">subject to </w:t>
            </w:r>
            <w:r w:rsidR="00EA12DB">
              <w:t>Title VI</w:t>
            </w:r>
            <w:r w:rsidR="00474000">
              <w:t xml:space="preserve"> </w:t>
            </w:r>
            <w:r w:rsidRPr="00B41AF0">
              <w:t xml:space="preserve">regulations; and </w:t>
            </w:r>
          </w:p>
          <w:p w:rsidR="009618E1" w:rsidRDefault="009618E1" w:rsidP="00CC367E">
            <w:pPr>
              <w:pStyle w:val="ListParagraph"/>
              <w:numPr>
                <w:ilvl w:val="1"/>
                <w:numId w:val="8"/>
              </w:numPr>
              <w:ind w:left="318" w:hanging="270"/>
            </w:pPr>
            <w:r>
              <w:t>A</w:t>
            </w:r>
            <w:r w:rsidRPr="007F761C">
              <w:t xml:space="preserve">ll </w:t>
            </w:r>
            <w:r w:rsidR="005D1895">
              <w:t xml:space="preserve">sponsor </w:t>
            </w:r>
            <w:r w:rsidRPr="007F761C">
              <w:t xml:space="preserve">proposals for negotiated agreements </w:t>
            </w:r>
            <w:r w:rsidRPr="005D1895">
              <w:rPr>
                <w:b/>
              </w:rPr>
              <w:t>regardless of funding source.</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A6.3.1</w:t>
            </w:r>
            <w:r w:rsidRPr="00862FA4">
              <w:rPr>
                <w:rFonts w:asciiTheme="minorHAnsi" w:hAnsiTheme="minorHAnsi"/>
              </w:rPr>
              <w:fldChar w:fldCharType="end"/>
            </w:r>
          </w:p>
        </w:tc>
      </w:tr>
      <w:tr w:rsidR="009618E1" w:rsidTr="0087195F">
        <w:trPr>
          <w:cantSplit/>
        </w:trPr>
        <w:tc>
          <w:tcPr>
            <w:tcW w:w="3600" w:type="dxa"/>
          </w:tcPr>
          <w:p w:rsidR="00216E36" w:rsidRDefault="009618E1" w:rsidP="00BD2CE9">
            <w:pPr>
              <w:pStyle w:val="NormalWeb"/>
              <w:rPr>
                <w:rFonts w:asciiTheme="minorHAnsi" w:hAnsiTheme="minorHAnsi" w:cstheme="minorBidi"/>
                <w:sz w:val="22"/>
                <w:szCs w:val="22"/>
              </w:rPr>
            </w:pPr>
            <w:r w:rsidRPr="00221FF9">
              <w:rPr>
                <w:rFonts w:asciiTheme="minorHAnsi" w:hAnsiTheme="minorHAnsi" w:cstheme="minorBidi"/>
                <w:sz w:val="22"/>
                <w:szCs w:val="22"/>
              </w:rPr>
              <w:t xml:space="preserve">Title VI </w:t>
            </w:r>
            <w:r w:rsidR="00221FF9" w:rsidRPr="00221FF9">
              <w:rPr>
                <w:rFonts w:asciiTheme="minorHAnsi" w:hAnsiTheme="minorHAnsi" w:cstheme="minorBidi"/>
                <w:sz w:val="22"/>
                <w:szCs w:val="22"/>
              </w:rPr>
              <w:t>Clause</w:t>
            </w:r>
            <w:r w:rsidR="00862FA4">
              <w:rPr>
                <w:rFonts w:asciiTheme="minorHAnsi" w:hAnsiTheme="minorHAnsi" w:cstheme="minorBidi"/>
                <w:sz w:val="22"/>
                <w:szCs w:val="22"/>
              </w:rPr>
              <w:t>s for Compliance with Nondiscrimination Requirements</w:t>
            </w:r>
            <w:r w:rsidR="00F52AB2">
              <w:rPr>
                <w:rFonts w:asciiTheme="minorHAnsi" w:hAnsiTheme="minorHAnsi" w:cstheme="minorBidi"/>
                <w:sz w:val="22"/>
                <w:szCs w:val="22"/>
              </w:rPr>
              <w:t xml:space="preserve"> </w:t>
            </w:r>
          </w:p>
          <w:p w:rsidR="00216E36" w:rsidRDefault="00F52AB2"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 of the DOT Standard Title VI Assurances and Nondiscrimination Clauses</w:t>
            </w:r>
          </w:p>
          <w:p w:rsidR="009618E1" w:rsidRPr="00221FF9" w:rsidRDefault="00BD2CE9"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30e.1 of the Airport Sponsor Assurances</w:t>
            </w:r>
          </w:p>
        </w:tc>
        <w:tc>
          <w:tcPr>
            <w:tcW w:w="4116" w:type="dxa"/>
          </w:tcPr>
          <w:p w:rsidR="009618E1" w:rsidRDefault="00221FF9" w:rsidP="00403164">
            <w:pPr>
              <w:pStyle w:val="NormalWeb"/>
              <w:rPr>
                <w:rFonts w:asciiTheme="minorHAnsi" w:hAnsiTheme="minorHAnsi" w:cstheme="minorBidi"/>
                <w:sz w:val="22"/>
                <w:szCs w:val="22"/>
              </w:rPr>
            </w:pPr>
            <w:r w:rsidRPr="00221FF9">
              <w:rPr>
                <w:rFonts w:asciiTheme="minorHAnsi" w:hAnsiTheme="minorHAnsi" w:cstheme="minorBidi"/>
                <w:sz w:val="22"/>
                <w:szCs w:val="22"/>
              </w:rPr>
              <w:t>E</w:t>
            </w:r>
            <w:r w:rsidR="009618E1" w:rsidRPr="00221FF9">
              <w:rPr>
                <w:rFonts w:asciiTheme="minorHAnsi" w:hAnsiTheme="minorHAnsi" w:cstheme="minorBidi"/>
                <w:sz w:val="22"/>
                <w:szCs w:val="22"/>
              </w:rPr>
              <w:t>very contract or agreement</w:t>
            </w:r>
            <w:r w:rsidR="00403164">
              <w:rPr>
                <w:rFonts w:asciiTheme="minorHAnsi" w:hAnsiTheme="minorHAnsi" w:cstheme="minorBidi"/>
                <w:sz w:val="22"/>
                <w:szCs w:val="22"/>
              </w:rPr>
              <w:t xml:space="preserve"> (</w:t>
            </w:r>
            <w:r w:rsidR="009618E1" w:rsidRPr="00221FF9">
              <w:rPr>
                <w:rFonts w:asciiTheme="minorHAnsi" w:hAnsiTheme="minorHAnsi" w:cstheme="minorBidi"/>
                <w:sz w:val="22"/>
                <w:szCs w:val="22"/>
              </w:rPr>
              <w:t>unless the sponsor has determined</w:t>
            </w:r>
            <w:r w:rsidR="00882DFB">
              <w:rPr>
                <w:rFonts w:asciiTheme="minorHAnsi" w:hAnsiTheme="minorHAnsi" w:cstheme="minorBidi"/>
                <w:sz w:val="22"/>
                <w:szCs w:val="22"/>
              </w:rPr>
              <w:t>,</w:t>
            </w:r>
            <w:r w:rsidR="009618E1" w:rsidRPr="00221FF9">
              <w:rPr>
                <w:rFonts w:asciiTheme="minorHAnsi" w:hAnsiTheme="minorHAnsi" w:cstheme="minorBidi"/>
                <w:sz w:val="22"/>
                <w:szCs w:val="22"/>
              </w:rPr>
              <w:t xml:space="preserve"> and the FAA concurs, that the contract or agreement is not subject to the Nondiscrimination Acts and Authorities</w:t>
            </w:r>
            <w:r w:rsidR="00403164">
              <w:rPr>
                <w:rFonts w:asciiTheme="minorHAnsi" w:hAnsiTheme="minorHAnsi" w:cstheme="minorBidi"/>
                <w:sz w:val="22"/>
                <w:szCs w:val="22"/>
              </w:rPr>
              <w:t>)</w:t>
            </w:r>
          </w:p>
          <w:p w:rsidR="00403164" w:rsidRPr="0019266D" w:rsidRDefault="00DA1160" w:rsidP="00DA1160">
            <w:pPr>
              <w:pStyle w:val="NormalWeb"/>
              <w:rPr>
                <w:rFonts w:asciiTheme="minorHAnsi" w:hAnsiTheme="minorHAnsi" w:cstheme="minorBidi"/>
                <w:sz w:val="22"/>
                <w:szCs w:val="22"/>
              </w:rPr>
            </w:pPr>
            <w:r w:rsidRPr="0019266D">
              <w:rPr>
                <w:rFonts w:asciiTheme="minorHAnsi" w:hAnsiTheme="minorHAnsi" w:cstheme="minorBidi"/>
                <w:sz w:val="22"/>
                <w:szCs w:val="22"/>
              </w:rPr>
              <w:t>It</w:t>
            </w:r>
            <w:r w:rsidR="00403164" w:rsidRPr="0019266D">
              <w:rPr>
                <w:rFonts w:asciiTheme="minorHAnsi" w:hAnsiTheme="minorHAnsi" w:cstheme="minorBidi"/>
                <w:sz w:val="22"/>
                <w:szCs w:val="22"/>
              </w:rPr>
              <w:t xml:space="preserve"> has </w:t>
            </w:r>
            <w:r w:rsidRPr="0019266D">
              <w:rPr>
                <w:rFonts w:asciiTheme="minorHAnsi" w:hAnsiTheme="minorHAnsi" w:cstheme="minorBidi"/>
                <w:sz w:val="22"/>
                <w:szCs w:val="22"/>
              </w:rPr>
              <w:t xml:space="preserve">been </w:t>
            </w:r>
            <w:r w:rsidR="00403164" w:rsidRPr="0019266D">
              <w:rPr>
                <w:rFonts w:asciiTheme="minorHAnsi" w:hAnsiTheme="minorHAnsi" w:cstheme="minorBidi"/>
                <w:sz w:val="22"/>
                <w:szCs w:val="22"/>
              </w:rPr>
              <w:t xml:space="preserve">determined that service contracts with utility companies that are </w:t>
            </w:r>
            <w:r w:rsidR="00834821">
              <w:rPr>
                <w:rFonts w:asciiTheme="minorHAnsi" w:hAnsiTheme="minorHAnsi" w:cstheme="minorBidi"/>
                <w:sz w:val="22"/>
                <w:szCs w:val="22"/>
              </w:rPr>
              <w:t xml:space="preserve">not </w:t>
            </w:r>
            <w:r w:rsidR="00403164" w:rsidRPr="0019266D">
              <w:rPr>
                <w:rFonts w:asciiTheme="minorHAnsi" w:hAnsiTheme="minorHAnsi" w:cstheme="minorBidi"/>
                <w:sz w:val="22"/>
                <w:szCs w:val="22"/>
              </w:rPr>
              <w:t xml:space="preserve">already subject to nondiscrimination requirements </w:t>
            </w:r>
            <w:r w:rsidRPr="0019266D">
              <w:rPr>
                <w:rFonts w:asciiTheme="minorHAnsi" w:hAnsiTheme="minorHAnsi" w:cstheme="minorBidi"/>
                <w:sz w:val="22"/>
                <w:szCs w:val="22"/>
              </w:rPr>
              <w:t xml:space="preserve">must include </w:t>
            </w:r>
            <w:r w:rsidR="00403164" w:rsidRPr="0019266D">
              <w:rPr>
                <w:rFonts w:asciiTheme="minorHAnsi" w:hAnsiTheme="minorHAnsi" w:cstheme="minorBidi"/>
                <w:sz w:val="22"/>
                <w:szCs w:val="22"/>
              </w:rPr>
              <w:t>this clause</w:t>
            </w:r>
            <w:r w:rsidRPr="0019266D">
              <w:rPr>
                <w:rFonts w:asciiTheme="minorHAnsi" w:hAnsiTheme="minorHAnsi" w:cstheme="minorBidi"/>
                <w:sz w:val="22"/>
                <w:szCs w:val="22"/>
              </w:rPr>
              <w:t>.</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_Ref433097839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A6.4.1</w:t>
            </w:r>
            <w:r w:rsidRPr="00862FA4">
              <w:rPr>
                <w:rFonts w:asciiTheme="minorHAnsi" w:hAnsiTheme="minorHAnsi"/>
              </w:rPr>
              <w:fldChar w:fldCharType="end"/>
            </w:r>
          </w:p>
        </w:tc>
      </w:tr>
      <w:tr w:rsidR="009618E1" w:rsidTr="0087195F">
        <w:trPr>
          <w:cantSplit/>
        </w:trPr>
        <w:tc>
          <w:tcPr>
            <w:tcW w:w="3600" w:type="dxa"/>
          </w:tcPr>
          <w:p w:rsidR="00E42DF9" w:rsidRDefault="009618E1" w:rsidP="00E42DF9">
            <w:r w:rsidRPr="00221FF9">
              <w:lastRenderedPageBreak/>
              <w:t>Title VI Required Clause for Property Interests Transferred from the United States</w:t>
            </w:r>
          </w:p>
          <w:p w:rsidR="00E42DF9" w:rsidRDefault="00F52AB2" w:rsidP="00420776">
            <w:pPr>
              <w:pStyle w:val="ListParagraph"/>
              <w:numPr>
                <w:ilvl w:val="0"/>
                <w:numId w:val="49"/>
              </w:numPr>
            </w:pPr>
            <w:r>
              <w:t>Assurance 4 of the DOT Standard Title VI Assurances and Nondiscrimination Clauses</w:t>
            </w:r>
          </w:p>
          <w:p w:rsidR="009618E1" w:rsidRPr="00221FF9" w:rsidRDefault="00BD2CE9" w:rsidP="00420776">
            <w:pPr>
              <w:pStyle w:val="ListParagraph"/>
              <w:numPr>
                <w:ilvl w:val="0"/>
                <w:numId w:val="49"/>
              </w:numPr>
            </w:pPr>
            <w:r>
              <w:t>Assurance 30e.3 of the Airport Sponsor Assurances</w:t>
            </w:r>
          </w:p>
        </w:tc>
        <w:tc>
          <w:tcPr>
            <w:tcW w:w="4116" w:type="dxa"/>
          </w:tcPr>
          <w:p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As</w:t>
            </w:r>
            <w:r w:rsidR="00153127" w:rsidRPr="004132A7">
              <w:rPr>
                <w:rFonts w:asciiTheme="minorHAnsi" w:hAnsiTheme="minorHAnsi" w:cstheme="minorBidi"/>
                <w:sz w:val="22"/>
                <w:szCs w:val="22"/>
              </w:rPr>
              <w:t xml:space="preserve"> a covenant running with the land, in any deed from the United States effecting or recording a transfer of real property, structures, use, or improvements thereon or interest therein to a sponsor.</w:t>
            </w:r>
          </w:p>
          <w:p w:rsidR="005D1895" w:rsidRPr="0019266D" w:rsidRDefault="005D1895" w:rsidP="009618E1">
            <w:pPr>
              <w:pStyle w:val="NormalWeb"/>
              <w:rPr>
                <w:rFonts w:asciiTheme="minorHAnsi" w:hAnsiTheme="minorHAnsi" w:cstheme="minorBidi"/>
                <w:sz w:val="22"/>
                <w:szCs w:val="22"/>
              </w:rPr>
            </w:pPr>
            <w:r w:rsidRPr="0019266D">
              <w:rPr>
                <w:rFonts w:asciiTheme="minorHAnsi" w:hAnsiTheme="minorHAnsi" w:cstheme="minorBidi"/>
                <w:sz w:val="22"/>
                <w:szCs w:val="22"/>
              </w:rPr>
              <w:t xml:space="preserve">This is a rare </w:t>
            </w:r>
            <w:r w:rsidR="00403164" w:rsidRPr="0019266D">
              <w:rPr>
                <w:rFonts w:asciiTheme="minorHAnsi" w:hAnsiTheme="minorHAnsi" w:cstheme="minorBidi"/>
                <w:sz w:val="22"/>
                <w:szCs w:val="22"/>
              </w:rPr>
              <w:t>occurrence</w:t>
            </w:r>
            <w:r w:rsidR="00FA58D8" w:rsidRPr="0019266D">
              <w:rPr>
                <w:rFonts w:asciiTheme="minorHAnsi" w:hAnsiTheme="minorHAnsi" w:cstheme="minorBidi"/>
                <w:sz w:val="22"/>
                <w:szCs w:val="22"/>
              </w:rPr>
              <w:t xml:space="preserve"> and it will be the responsibility of the United States government to include the clause in the contract</w:t>
            </w:r>
            <w:r w:rsidRPr="0019266D">
              <w:rPr>
                <w:rFonts w:asciiTheme="minorHAnsi" w:hAnsiTheme="minorHAnsi" w:cstheme="minorBidi"/>
                <w:sz w:val="22"/>
                <w:szCs w:val="22"/>
              </w:rPr>
              <w:t>.</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_Ref433097930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A6.4.2</w:t>
            </w:r>
            <w:r w:rsidRPr="00862FA4">
              <w:rPr>
                <w:rFonts w:asciiTheme="minorHAnsi" w:hAnsiTheme="minorHAnsi"/>
              </w:rPr>
              <w:fldChar w:fldCharType="end"/>
            </w:r>
          </w:p>
        </w:tc>
      </w:tr>
      <w:tr w:rsidR="009618E1" w:rsidTr="0087195F">
        <w:trPr>
          <w:cantSplit/>
        </w:trPr>
        <w:tc>
          <w:tcPr>
            <w:tcW w:w="3600" w:type="dxa"/>
          </w:tcPr>
          <w:p w:rsidR="00E42DF9" w:rsidRDefault="00153127" w:rsidP="00BD2CE9">
            <w:pPr>
              <w:pStyle w:val="NormalWeb"/>
              <w:rPr>
                <w:rFonts w:asciiTheme="minorHAnsi" w:hAnsiTheme="minorHAnsi" w:cstheme="minorBidi"/>
                <w:sz w:val="22"/>
                <w:szCs w:val="22"/>
              </w:rPr>
            </w:pPr>
            <w:r w:rsidRPr="00221FF9">
              <w:rPr>
                <w:rFonts w:asciiTheme="minorHAnsi" w:hAnsiTheme="minorHAnsi" w:cstheme="minorBidi"/>
                <w:sz w:val="22"/>
                <w:szCs w:val="22"/>
              </w:rPr>
              <w:t>Title VI Required Clause for Transfer of Real Property Acquired or Improved Under the Activity, Facility or Program</w:t>
            </w:r>
            <w:r w:rsidR="00F52AB2">
              <w:rPr>
                <w:rFonts w:asciiTheme="minorHAnsi" w:hAnsiTheme="minorHAnsi" w:cstheme="minorBidi"/>
                <w:sz w:val="22"/>
                <w:szCs w:val="22"/>
              </w:rPr>
              <w:t xml:space="preserve"> </w:t>
            </w:r>
            <w:r w:rsidR="00E42DF9">
              <w:rPr>
                <w:rFonts w:asciiTheme="minorHAnsi" w:hAnsiTheme="minorHAnsi" w:cstheme="minorBidi"/>
                <w:sz w:val="22"/>
                <w:szCs w:val="22"/>
              </w:rPr>
              <w:t>–</w:t>
            </w:r>
            <w:r w:rsidR="00F52AB2">
              <w:rPr>
                <w:rFonts w:asciiTheme="minorHAnsi" w:hAnsiTheme="minorHAnsi" w:cstheme="minorBidi"/>
                <w:sz w:val="22"/>
                <w:szCs w:val="22"/>
              </w:rPr>
              <w:t xml:space="preserve"> </w:t>
            </w:r>
          </w:p>
          <w:p w:rsidR="00E42DF9" w:rsidRDefault="00F52AB2" w:rsidP="00420776">
            <w:pPr>
              <w:pStyle w:val="NormalWeb"/>
              <w:numPr>
                <w:ilvl w:val="0"/>
                <w:numId w:val="51"/>
              </w:numPr>
              <w:rPr>
                <w:rFonts w:asciiTheme="minorHAnsi" w:hAnsiTheme="minorHAnsi" w:cstheme="minorBidi"/>
                <w:sz w:val="22"/>
                <w:szCs w:val="22"/>
              </w:rPr>
            </w:pPr>
            <w:r>
              <w:rPr>
                <w:rFonts w:asciiTheme="minorHAnsi" w:hAnsiTheme="minorHAnsi" w:cstheme="minorBidi"/>
                <w:sz w:val="22"/>
                <w:szCs w:val="22"/>
              </w:rPr>
              <w:t>Assurance 5 of the DOT Standard Title VI Assurances and Nondiscrimination Clauses</w:t>
            </w:r>
          </w:p>
          <w:p w:rsidR="009618E1" w:rsidRPr="00221FF9" w:rsidRDefault="00BD2CE9" w:rsidP="00420776">
            <w:pPr>
              <w:pStyle w:val="NormalWeb"/>
              <w:numPr>
                <w:ilvl w:val="0"/>
                <w:numId w:val="50"/>
              </w:numPr>
              <w:rPr>
                <w:rFonts w:asciiTheme="minorHAnsi" w:hAnsiTheme="minorHAnsi" w:cstheme="minorBidi"/>
                <w:sz w:val="22"/>
                <w:szCs w:val="22"/>
              </w:rPr>
            </w:pPr>
            <w:r w:rsidRPr="00E42DF9">
              <w:rPr>
                <w:rFonts w:asciiTheme="minorHAnsi" w:hAnsiTheme="minorHAnsi" w:cstheme="minorBidi"/>
                <w:sz w:val="22"/>
                <w:szCs w:val="22"/>
              </w:rPr>
              <w:t xml:space="preserve">Assurance 30e.4a </w:t>
            </w:r>
            <w:r>
              <w:rPr>
                <w:rFonts w:asciiTheme="minorHAnsi" w:hAnsiTheme="minorHAnsi" w:cstheme="minorBidi"/>
                <w:sz w:val="22"/>
                <w:szCs w:val="22"/>
              </w:rPr>
              <w:t>of the Airport Sponsor Assurances</w:t>
            </w:r>
          </w:p>
        </w:tc>
        <w:tc>
          <w:tcPr>
            <w:tcW w:w="4116" w:type="dxa"/>
          </w:tcPr>
          <w:p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w:t>
            </w:r>
            <w:r w:rsidR="00153127" w:rsidRPr="005F77AA">
              <w:rPr>
                <w:rFonts w:asciiTheme="minorHAnsi" w:hAnsiTheme="minorHAnsi" w:cstheme="minorBidi"/>
                <w:sz w:val="22"/>
                <w:szCs w:val="22"/>
              </w:rPr>
              <w:t>s a covenant running with the land, in any future deeds, leases, licenses, permits, or similar instruments entered into by</w:t>
            </w:r>
            <w:r w:rsidR="00153127">
              <w:rPr>
                <w:rFonts w:asciiTheme="minorHAnsi" w:hAnsiTheme="minorHAnsi" w:cstheme="minorBidi"/>
                <w:sz w:val="22"/>
                <w:szCs w:val="22"/>
              </w:rPr>
              <w:t xml:space="preserve"> the sponsor with other parties </w:t>
            </w:r>
            <w:r w:rsidR="00153127" w:rsidRPr="005F77AA">
              <w:rPr>
                <w:rFonts w:asciiTheme="minorHAnsi" w:hAnsiTheme="minorHAnsi" w:cstheme="minorBidi"/>
                <w:sz w:val="22"/>
                <w:szCs w:val="22"/>
              </w:rPr>
              <w:t xml:space="preserve">for </w:t>
            </w:r>
            <w:r w:rsidR="00153127">
              <w:rPr>
                <w:rFonts w:asciiTheme="minorHAnsi" w:hAnsiTheme="minorHAnsi" w:cstheme="minorBidi"/>
                <w:sz w:val="22"/>
                <w:szCs w:val="22"/>
              </w:rPr>
              <w:t>all t</w:t>
            </w:r>
            <w:r w:rsidR="00153127" w:rsidRPr="005F77AA">
              <w:rPr>
                <w:rFonts w:asciiTheme="minorHAnsi" w:hAnsiTheme="minorHAnsi" w:cstheme="minorBidi"/>
                <w:sz w:val="22"/>
                <w:szCs w:val="22"/>
              </w:rPr>
              <w:t>ransfer</w:t>
            </w:r>
            <w:r w:rsidR="00153127">
              <w:rPr>
                <w:rFonts w:asciiTheme="minorHAnsi" w:hAnsiTheme="minorHAnsi" w:cstheme="minorBidi"/>
                <w:sz w:val="22"/>
                <w:szCs w:val="22"/>
              </w:rPr>
              <w:t>s</w:t>
            </w:r>
            <w:r w:rsidR="00153127" w:rsidRPr="005F77AA">
              <w:rPr>
                <w:rFonts w:asciiTheme="minorHAnsi" w:hAnsiTheme="minorHAnsi" w:cstheme="minorBidi"/>
                <w:sz w:val="22"/>
                <w:szCs w:val="22"/>
              </w:rPr>
              <w:t xml:space="preserve"> of </w:t>
            </w:r>
            <w:r w:rsidR="00153127">
              <w:rPr>
                <w:rFonts w:asciiTheme="minorHAnsi" w:hAnsiTheme="minorHAnsi" w:cstheme="minorBidi"/>
                <w:sz w:val="22"/>
                <w:szCs w:val="22"/>
              </w:rPr>
              <w:t>r</w:t>
            </w:r>
            <w:r w:rsidR="00153127" w:rsidRPr="005F77AA">
              <w:rPr>
                <w:rFonts w:asciiTheme="minorHAnsi" w:hAnsiTheme="minorHAnsi" w:cstheme="minorBidi"/>
                <w:sz w:val="22"/>
                <w:szCs w:val="22"/>
              </w:rPr>
              <w:t xml:space="preserve">eal </w:t>
            </w:r>
            <w:r w:rsidR="00153127">
              <w:rPr>
                <w:rFonts w:asciiTheme="minorHAnsi" w:hAnsiTheme="minorHAnsi" w:cstheme="minorBidi"/>
                <w:sz w:val="22"/>
                <w:szCs w:val="22"/>
              </w:rPr>
              <w:t>p</w:t>
            </w:r>
            <w:r w:rsidR="00153127" w:rsidRPr="005F77AA">
              <w:rPr>
                <w:rFonts w:asciiTheme="minorHAnsi" w:hAnsiTheme="minorHAnsi" w:cstheme="minorBidi"/>
                <w:sz w:val="22"/>
                <w:szCs w:val="22"/>
              </w:rPr>
              <w:t xml:space="preserve">roperty </w:t>
            </w:r>
            <w:r w:rsidR="00153127">
              <w:rPr>
                <w:rFonts w:asciiTheme="minorHAnsi" w:hAnsiTheme="minorHAnsi" w:cstheme="minorBidi"/>
                <w:sz w:val="22"/>
                <w:szCs w:val="22"/>
              </w:rPr>
              <w:t>a</w:t>
            </w:r>
            <w:r w:rsidR="00153127" w:rsidRPr="005F77AA">
              <w:rPr>
                <w:rFonts w:asciiTheme="minorHAnsi" w:hAnsiTheme="minorHAnsi" w:cstheme="minorBidi"/>
                <w:sz w:val="22"/>
                <w:szCs w:val="22"/>
              </w:rPr>
              <w:t xml:space="preserve">cquired or </w:t>
            </w:r>
            <w:r w:rsidR="00153127">
              <w:rPr>
                <w:rFonts w:asciiTheme="minorHAnsi" w:hAnsiTheme="minorHAnsi" w:cstheme="minorBidi"/>
                <w:sz w:val="22"/>
                <w:szCs w:val="22"/>
              </w:rPr>
              <w:t>i</w:t>
            </w:r>
            <w:r w:rsidR="00153127" w:rsidRPr="005F77AA">
              <w:rPr>
                <w:rFonts w:asciiTheme="minorHAnsi" w:hAnsiTheme="minorHAnsi" w:cstheme="minorBidi"/>
                <w:sz w:val="22"/>
                <w:szCs w:val="22"/>
              </w:rPr>
              <w:t xml:space="preserve">mproved </w:t>
            </w:r>
            <w:r w:rsidR="00BA14E1" w:rsidRPr="00221FF9">
              <w:rPr>
                <w:rFonts w:asciiTheme="minorHAnsi" w:hAnsiTheme="minorHAnsi" w:cstheme="minorBidi"/>
                <w:sz w:val="22"/>
                <w:szCs w:val="22"/>
              </w:rPr>
              <w:t xml:space="preserve">under </w:t>
            </w:r>
            <w:r w:rsidR="00BA14E1">
              <w:rPr>
                <w:rFonts w:asciiTheme="minorHAnsi" w:hAnsiTheme="minorHAnsi" w:cstheme="minorBidi"/>
                <w:sz w:val="22"/>
                <w:szCs w:val="22"/>
              </w:rPr>
              <w:t>Airport Improvement Program</w:t>
            </w:r>
          </w:p>
          <w:p w:rsidR="005D1895" w:rsidRPr="00E42DF9" w:rsidRDefault="005D1895" w:rsidP="000571A8">
            <w:pPr>
              <w:pStyle w:val="NormalWeb"/>
              <w:rPr>
                <w:rFonts w:asciiTheme="minorHAnsi" w:hAnsiTheme="minorHAnsi" w:cstheme="minorBidi"/>
                <w:sz w:val="22"/>
                <w:szCs w:val="22"/>
              </w:rPr>
            </w:pPr>
            <w:r w:rsidRPr="00E42DF9">
              <w:rPr>
                <w:rFonts w:asciiTheme="minorHAnsi" w:hAnsiTheme="minorHAnsi" w:cstheme="minorBidi"/>
                <w:sz w:val="22"/>
                <w:szCs w:val="22"/>
              </w:rPr>
              <w:t>This applies to agreements such as leases where a physical portion of the airport is transferred for use</w:t>
            </w:r>
            <w:r w:rsidR="000571A8" w:rsidRPr="00E42DF9">
              <w:rPr>
                <w:rFonts w:asciiTheme="minorHAnsi" w:hAnsiTheme="minorHAnsi" w:cstheme="minorBidi"/>
                <w:sz w:val="22"/>
                <w:szCs w:val="22"/>
              </w:rPr>
              <w:t>, for example a fuel farm, apron space, or a parking facility.</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_Ref433097974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A6.4.3</w:t>
            </w:r>
            <w:r w:rsidRPr="00862FA4">
              <w:rPr>
                <w:rFonts w:asciiTheme="minorHAnsi" w:hAnsiTheme="minorHAnsi"/>
              </w:rPr>
              <w:fldChar w:fldCharType="end"/>
            </w:r>
          </w:p>
        </w:tc>
      </w:tr>
      <w:tr w:rsidR="009618E1" w:rsidTr="0087195F">
        <w:trPr>
          <w:cantSplit/>
        </w:trPr>
        <w:tc>
          <w:tcPr>
            <w:tcW w:w="3600" w:type="dxa"/>
          </w:tcPr>
          <w:p w:rsidR="00E42DF9" w:rsidRDefault="00153127" w:rsidP="00E42DF9">
            <w:r w:rsidRPr="00B016AF">
              <w:t>Clause for Construction/Use/Access to Real Property Acquired Under the Activity, Facility or Program</w:t>
            </w:r>
            <w:r w:rsidR="00F52AB2">
              <w:t xml:space="preserve"> </w:t>
            </w:r>
          </w:p>
          <w:p w:rsidR="00E42DF9" w:rsidRDefault="00F52AB2" w:rsidP="00420776">
            <w:pPr>
              <w:pStyle w:val="ListParagraph"/>
              <w:numPr>
                <w:ilvl w:val="0"/>
                <w:numId w:val="50"/>
              </w:numPr>
            </w:pPr>
            <w:r>
              <w:t>Assurance 6 of the DOT Standard Title VI Assurances and Nondiscrimination Clauses</w:t>
            </w:r>
            <w:r w:rsidR="00BD2CE9">
              <w:t xml:space="preserve"> </w:t>
            </w:r>
          </w:p>
          <w:p w:rsidR="009618E1" w:rsidRPr="00B016AF" w:rsidRDefault="00BD2CE9" w:rsidP="00420776">
            <w:pPr>
              <w:pStyle w:val="ListParagraph"/>
              <w:numPr>
                <w:ilvl w:val="0"/>
                <w:numId w:val="50"/>
              </w:numPr>
            </w:pPr>
            <w:r>
              <w:t>Assurance 30e.4b of the Airport Sponsor Assurances</w:t>
            </w:r>
          </w:p>
        </w:tc>
        <w:tc>
          <w:tcPr>
            <w:tcW w:w="4116" w:type="dxa"/>
          </w:tcPr>
          <w:p w:rsidR="009618E1" w:rsidRDefault="00BD2CE9" w:rsidP="009618E1">
            <w:pPr>
              <w:pStyle w:val="NormalWeb"/>
              <w:rPr>
                <w:rFonts w:asciiTheme="minorHAnsi" w:hAnsiTheme="minorHAnsi" w:cstheme="minorBidi"/>
                <w:sz w:val="22"/>
                <w:szCs w:val="22"/>
              </w:rPr>
            </w:pPr>
            <w:r>
              <w:rPr>
                <w:rFonts w:asciiTheme="minorHAnsi" w:hAnsiTheme="minorHAnsi" w:cstheme="minorBidi"/>
                <w:sz w:val="22"/>
                <w:szCs w:val="22"/>
              </w:rPr>
              <w:t>I</w:t>
            </w:r>
            <w:r w:rsidRPr="00221FF9">
              <w:rPr>
                <w:rFonts w:asciiTheme="minorHAnsi" w:hAnsiTheme="minorHAnsi" w:cstheme="minorBidi"/>
                <w:sz w:val="22"/>
                <w:szCs w:val="22"/>
              </w:rPr>
              <w:t xml:space="preserve">n </w:t>
            </w:r>
            <w:r w:rsidR="00153127" w:rsidRPr="00221FF9">
              <w:rPr>
                <w:rFonts w:asciiTheme="minorHAnsi" w:hAnsiTheme="minorHAnsi" w:cstheme="minorBidi"/>
                <w:sz w:val="22"/>
                <w:szCs w:val="22"/>
              </w:rPr>
              <w:t xml:space="preserve">any </w:t>
            </w:r>
            <w:r w:rsidR="00153127" w:rsidRPr="00BD2CE9">
              <w:rPr>
                <w:rFonts w:asciiTheme="minorHAnsi" w:hAnsiTheme="minorHAnsi" w:cstheme="minorBidi"/>
                <w:sz w:val="22"/>
                <w:szCs w:val="22"/>
              </w:rPr>
              <w:t xml:space="preserve">future </w:t>
            </w:r>
            <w:r w:rsidR="00FA58D8">
              <w:rPr>
                <w:rFonts w:asciiTheme="minorHAnsi" w:hAnsiTheme="minorHAnsi" w:cstheme="minorBidi"/>
                <w:sz w:val="22"/>
                <w:szCs w:val="22"/>
              </w:rPr>
              <w:t>(</w:t>
            </w:r>
            <w:r w:rsidR="00153127" w:rsidRPr="00221FF9">
              <w:rPr>
                <w:rFonts w:asciiTheme="minorHAnsi" w:hAnsiTheme="minorHAnsi" w:cstheme="minorBidi"/>
                <w:sz w:val="22"/>
                <w:szCs w:val="22"/>
              </w:rPr>
              <w:t>deeds, leases, licenses, permits, or similar instruments</w:t>
            </w:r>
            <w:r w:rsidR="00FA58D8">
              <w:rPr>
                <w:rFonts w:asciiTheme="minorHAnsi" w:hAnsiTheme="minorHAnsi" w:cstheme="minorBidi"/>
                <w:sz w:val="22"/>
                <w:szCs w:val="22"/>
              </w:rPr>
              <w:t>)</w:t>
            </w:r>
            <w:r w:rsidR="00153127" w:rsidRPr="00221FF9">
              <w:rPr>
                <w:rFonts w:asciiTheme="minorHAnsi" w:hAnsiTheme="minorHAnsi" w:cstheme="minorBidi"/>
                <w:sz w:val="22"/>
                <w:szCs w:val="22"/>
              </w:rPr>
              <w:t xml:space="preserve"> entered into by the sponsor with other parties for the construction or use of, or access to, space on, over, or under real property acquired or improved under </w:t>
            </w:r>
            <w:r w:rsidR="00BA14E1">
              <w:rPr>
                <w:rFonts w:asciiTheme="minorHAnsi" w:hAnsiTheme="minorHAnsi" w:cstheme="minorBidi"/>
                <w:sz w:val="22"/>
                <w:szCs w:val="22"/>
              </w:rPr>
              <w:t>Airport Improvement Program</w:t>
            </w:r>
          </w:p>
          <w:p w:rsidR="000571A8" w:rsidRPr="00E42DF9" w:rsidRDefault="000571A8" w:rsidP="00403164">
            <w:pPr>
              <w:pStyle w:val="NormalWeb"/>
              <w:rPr>
                <w:rFonts w:asciiTheme="minorHAnsi" w:hAnsiTheme="minorHAnsi" w:cstheme="minorBidi"/>
                <w:sz w:val="22"/>
                <w:szCs w:val="22"/>
              </w:rPr>
            </w:pPr>
            <w:r w:rsidRPr="00E42DF9">
              <w:rPr>
                <w:rFonts w:asciiTheme="minorHAnsi" w:hAnsiTheme="minorHAnsi" w:cstheme="minorBidi"/>
                <w:sz w:val="22"/>
                <w:szCs w:val="22"/>
              </w:rPr>
              <w:t xml:space="preserve">This applies to agreements such as leases </w:t>
            </w:r>
            <w:r w:rsidR="00403164" w:rsidRPr="00E42DF9">
              <w:rPr>
                <w:rFonts w:asciiTheme="minorHAnsi" w:hAnsiTheme="minorHAnsi" w:cstheme="minorBidi"/>
                <w:sz w:val="22"/>
                <w:szCs w:val="22"/>
              </w:rPr>
              <w:t>of</w:t>
            </w:r>
            <w:r w:rsidRPr="00E42DF9">
              <w:rPr>
                <w:rFonts w:asciiTheme="minorHAnsi" w:hAnsiTheme="minorHAnsi" w:cstheme="minorBidi"/>
                <w:sz w:val="22"/>
                <w:szCs w:val="22"/>
              </w:rPr>
              <w:t xml:space="preserve"> concession space in a terminal.</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_Ref433097990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A6.4.4</w:t>
            </w:r>
            <w:r w:rsidRPr="00862FA4">
              <w:rPr>
                <w:rFonts w:asciiTheme="minorHAnsi" w:hAnsiTheme="minorHAnsi"/>
              </w:rPr>
              <w:fldChar w:fldCharType="end"/>
            </w:r>
          </w:p>
        </w:tc>
      </w:tr>
      <w:tr w:rsidR="009618E1" w:rsidTr="0087195F">
        <w:trPr>
          <w:cantSplit/>
        </w:trPr>
        <w:tc>
          <w:tcPr>
            <w:tcW w:w="3600" w:type="dxa"/>
          </w:tcPr>
          <w:p w:rsidR="00E42DF9" w:rsidRDefault="00153127" w:rsidP="00BD2CE9">
            <w:r w:rsidRPr="00B016AF">
              <w:t xml:space="preserve">Title VI List </w:t>
            </w:r>
            <w:r w:rsidR="003E0367">
              <w:t>o</w:t>
            </w:r>
            <w:r w:rsidRPr="00B016AF">
              <w:t xml:space="preserve">f Pertinent Nondiscrimination Acts </w:t>
            </w:r>
            <w:r w:rsidR="00A928FB">
              <w:t>and</w:t>
            </w:r>
            <w:r w:rsidRPr="00B016AF">
              <w:t xml:space="preserve"> Authorities</w:t>
            </w:r>
            <w:r w:rsidR="00F52AB2">
              <w:t xml:space="preserve"> </w:t>
            </w:r>
          </w:p>
          <w:p w:rsidR="00E42DF9" w:rsidRDefault="00F52AB2" w:rsidP="00420776">
            <w:pPr>
              <w:pStyle w:val="ListParagraph"/>
              <w:numPr>
                <w:ilvl w:val="0"/>
                <w:numId w:val="52"/>
              </w:numPr>
            </w:pPr>
            <w:r>
              <w:t>Assurance 3 of the DOT Standard Title VI Assurances and Nondiscrimination Clauses</w:t>
            </w:r>
          </w:p>
          <w:p w:rsidR="009618E1" w:rsidRPr="00B016AF" w:rsidRDefault="00BD2CE9" w:rsidP="00420776">
            <w:pPr>
              <w:pStyle w:val="ListParagraph"/>
              <w:numPr>
                <w:ilvl w:val="0"/>
                <w:numId w:val="52"/>
              </w:numPr>
            </w:pPr>
            <w:r>
              <w:t>Assurance 30e.2 of the Airport Sponsor Assurances</w:t>
            </w:r>
          </w:p>
        </w:tc>
        <w:tc>
          <w:tcPr>
            <w:tcW w:w="4116" w:type="dxa"/>
          </w:tcPr>
          <w:p w:rsidR="009618E1" w:rsidRDefault="00221FF9" w:rsidP="009618E1">
            <w:pPr>
              <w:pStyle w:val="NormalWeb"/>
              <w:rPr>
                <w:rFonts w:asciiTheme="minorHAnsi" w:hAnsiTheme="minorHAnsi" w:cstheme="minorBidi"/>
                <w:sz w:val="22"/>
                <w:szCs w:val="22"/>
              </w:rPr>
            </w:pPr>
            <w:r w:rsidRPr="00221FF9">
              <w:rPr>
                <w:rFonts w:asciiTheme="minorHAnsi" w:hAnsiTheme="minorHAnsi" w:cstheme="minorBidi"/>
                <w:sz w:val="22"/>
                <w:szCs w:val="22"/>
              </w:rPr>
              <w:t>Insert this list</w:t>
            </w:r>
            <w:r w:rsidR="00153127" w:rsidRPr="00221FF9">
              <w:rPr>
                <w:rFonts w:asciiTheme="minorHAnsi" w:hAnsiTheme="minorHAnsi" w:cstheme="minorBidi"/>
                <w:sz w:val="22"/>
                <w:szCs w:val="22"/>
              </w:rPr>
              <w:t xml:space="preserve"> in every contract or agreement, unless the sponsor has determined</w:t>
            </w:r>
            <w:r w:rsidR="003E0367">
              <w:rPr>
                <w:rFonts w:asciiTheme="minorHAnsi" w:hAnsiTheme="minorHAnsi" w:cstheme="minorBidi"/>
                <w:sz w:val="22"/>
                <w:szCs w:val="22"/>
              </w:rPr>
              <w:t>,</w:t>
            </w:r>
            <w:r w:rsidR="00153127" w:rsidRPr="00221FF9">
              <w:rPr>
                <w:rFonts w:asciiTheme="minorHAnsi" w:hAnsiTheme="minorHAnsi" w:cstheme="minorBidi"/>
                <w:sz w:val="22"/>
                <w:szCs w:val="22"/>
              </w:rPr>
              <w:t xml:space="preserve"> and the FAA concurs, that the contract or agreement is not subject to the Nondiscrimination Acts and Authorities</w:t>
            </w:r>
            <w:r w:rsidR="003E0367">
              <w:rPr>
                <w:rFonts w:asciiTheme="minorHAnsi" w:hAnsiTheme="minorHAnsi" w:cstheme="minorBidi"/>
                <w:sz w:val="22"/>
                <w:szCs w:val="22"/>
              </w:rPr>
              <w:t>.</w:t>
            </w:r>
          </w:p>
          <w:p w:rsidR="005F0E74" w:rsidRPr="005F0E74" w:rsidRDefault="005F0E74" w:rsidP="005F0E74">
            <w:pPr>
              <w:pStyle w:val="NormalWeb"/>
              <w:rPr>
                <w:rFonts w:asciiTheme="minorHAnsi" w:hAnsiTheme="minorHAnsi" w:cstheme="minorBidi"/>
                <w:b/>
                <w:sz w:val="22"/>
                <w:szCs w:val="22"/>
              </w:rPr>
            </w:pPr>
            <w:r>
              <w:rPr>
                <w:rFonts w:asciiTheme="minorHAnsi" w:hAnsiTheme="minorHAnsi" w:cstheme="minorBidi"/>
                <w:b/>
                <w:sz w:val="22"/>
                <w:szCs w:val="22"/>
              </w:rPr>
              <w:t>This list can be omitted if the FAA has determined that the contractor or company is already subject to nondiscrimination requirements.</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_Ref433098000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A6.4.5</w:t>
            </w:r>
            <w:r w:rsidRPr="00862FA4">
              <w:rPr>
                <w:rFonts w:asciiTheme="minorHAnsi" w:hAnsiTheme="minorHAnsi"/>
              </w:rPr>
              <w:fldChar w:fldCharType="end"/>
            </w:r>
          </w:p>
        </w:tc>
      </w:tr>
    </w:tbl>
    <w:p w:rsidR="00FD3DE3" w:rsidRDefault="005F0E74" w:rsidP="006C5ECF">
      <w:pPr>
        <w:pStyle w:val="AppendixH2"/>
      </w:pPr>
      <w:bookmarkStart w:id="116" w:name="_Toc433629130"/>
      <w:bookmarkStart w:id="117" w:name="_Toc433629132"/>
      <w:bookmarkStart w:id="118" w:name="_Toc433629134"/>
      <w:bookmarkStart w:id="119" w:name="_Toc433629135"/>
      <w:bookmarkStart w:id="120" w:name="_Toc433629136"/>
      <w:bookmarkStart w:id="121" w:name="_Toc433629137"/>
      <w:bookmarkStart w:id="122" w:name="_Toc433629138"/>
      <w:bookmarkStart w:id="123" w:name="_Toc433629141"/>
      <w:bookmarkStart w:id="124" w:name="_Toc433629143"/>
      <w:bookmarkStart w:id="125" w:name="_Toc433629146"/>
      <w:bookmarkStart w:id="126" w:name="_Toc433629147"/>
      <w:bookmarkEnd w:id="116"/>
      <w:bookmarkEnd w:id="117"/>
      <w:bookmarkEnd w:id="118"/>
      <w:bookmarkEnd w:id="119"/>
      <w:bookmarkEnd w:id="120"/>
      <w:bookmarkEnd w:id="121"/>
      <w:bookmarkEnd w:id="122"/>
      <w:bookmarkEnd w:id="123"/>
      <w:bookmarkEnd w:id="124"/>
      <w:bookmarkEnd w:id="125"/>
      <w:bookmarkEnd w:id="126"/>
      <w:r>
        <w:lastRenderedPageBreak/>
        <w:t xml:space="preserve">SOLICITATION </w:t>
      </w:r>
      <w:r w:rsidR="005F2025">
        <w:t>CLAUSE</w:t>
      </w:r>
    </w:p>
    <w:p w:rsidR="008A4A91" w:rsidRPr="00656A23" w:rsidRDefault="008A4A91" w:rsidP="00656A23">
      <w:pPr>
        <w:pStyle w:val="ClauseText"/>
        <w:rPr>
          <w:b/>
        </w:rPr>
      </w:pPr>
      <w:bookmarkStart w:id="127" w:name="_Toc489021105"/>
      <w:r w:rsidRPr="00656A23">
        <w:rPr>
          <w:b/>
        </w:rPr>
        <w:t>The sponsor must include this clause in:</w:t>
      </w:r>
      <w:bookmarkEnd w:id="127"/>
    </w:p>
    <w:p w:rsidR="008A4A91" w:rsidRDefault="008A4A91" w:rsidP="00CC367E">
      <w:pPr>
        <w:pStyle w:val="ListParagraph"/>
        <w:numPr>
          <w:ilvl w:val="2"/>
          <w:numId w:val="8"/>
        </w:numPr>
      </w:pPr>
      <w:r w:rsidRPr="00B41AF0">
        <w:t xml:space="preserve">All </w:t>
      </w:r>
      <w:r>
        <w:t>AIP funded s</w:t>
      </w:r>
      <w:r w:rsidRPr="00B41AF0">
        <w:t xml:space="preserve">olicitations for bids, requests for proposals, or </w:t>
      </w:r>
      <w:r>
        <w:t xml:space="preserve">any work </w:t>
      </w:r>
      <w:r w:rsidRPr="00B41AF0">
        <w:t xml:space="preserve">subject to </w:t>
      </w:r>
      <w:r>
        <w:t xml:space="preserve">Title VI </w:t>
      </w:r>
      <w:r w:rsidRPr="00B41AF0">
        <w:t xml:space="preserve">regulations; and </w:t>
      </w:r>
    </w:p>
    <w:p w:rsidR="008A4A91" w:rsidRPr="00B41AF0" w:rsidRDefault="008A4A91" w:rsidP="00CC367E">
      <w:pPr>
        <w:pStyle w:val="ListParagraph"/>
        <w:numPr>
          <w:ilvl w:val="2"/>
          <w:numId w:val="8"/>
        </w:numPr>
      </w:pPr>
      <w:r>
        <w:t>A</w:t>
      </w:r>
      <w:r w:rsidRPr="007F761C">
        <w:t xml:space="preserve">ll </w:t>
      </w:r>
      <w:r>
        <w:t xml:space="preserve">sponsor </w:t>
      </w:r>
      <w:r w:rsidRPr="007F761C">
        <w:t xml:space="preserve">proposals for negotiated agreements </w:t>
      </w:r>
      <w:r w:rsidRPr="005D1895">
        <w:rPr>
          <w:b/>
        </w:rPr>
        <w:t>regardless of funding source</w:t>
      </w:r>
      <w:r w:rsidR="003E0367">
        <w:rPr>
          <w:b/>
        </w:rPr>
        <w:t>.</w:t>
      </w:r>
    </w:p>
    <w:p w:rsidR="00FD3DE3" w:rsidRPr="00BB7566" w:rsidRDefault="00FD3DE3" w:rsidP="006C5ECF">
      <w:pPr>
        <w:pStyle w:val="AppendixH3"/>
      </w:pPr>
      <w:bookmarkStart w:id="128" w:name="_Ref433097789"/>
      <w:bookmarkStart w:id="129" w:name="_Toc433629149"/>
      <w:bookmarkStart w:id="130" w:name="_Toc441216015"/>
      <w:bookmarkStart w:id="131" w:name="_Toc441216147"/>
      <w:bookmarkStart w:id="132" w:name="TitleVI_Solicitation_Notice"/>
      <w:r w:rsidRPr="00BB7566">
        <w:t xml:space="preserve">Title VI </w:t>
      </w:r>
      <w:r w:rsidRPr="00CB3228">
        <w:t>Solicitation</w:t>
      </w:r>
      <w:r w:rsidRPr="00BB7566">
        <w:t xml:space="preserve"> Notice</w:t>
      </w:r>
      <w:bookmarkEnd w:id="128"/>
      <w:bookmarkEnd w:id="129"/>
      <w:bookmarkEnd w:id="130"/>
      <w:bookmarkEnd w:id="131"/>
    </w:p>
    <w:bookmarkEnd w:id="132"/>
    <w:p w:rsidR="00FD3DE3" w:rsidRPr="00A55106" w:rsidRDefault="00FD3DE3" w:rsidP="00694310">
      <w:pPr>
        <w:pStyle w:val="ClauseTitle"/>
        <w:ind w:right="720"/>
        <w:jc w:val="left"/>
      </w:pPr>
      <w:r w:rsidRPr="00A55106">
        <w:t>Title VI Solicitation Notice:</w:t>
      </w:r>
    </w:p>
    <w:p w:rsidR="008A4A91" w:rsidRDefault="00FD3DE3" w:rsidP="00694310">
      <w:pPr>
        <w:pStyle w:val="ClauseText"/>
        <w:spacing w:line="240" w:lineRule="auto"/>
        <w:ind w:right="0"/>
      </w:pPr>
      <w:r w:rsidRPr="004C4E15">
        <w:t xml:space="preserve">The </w:t>
      </w:r>
      <w:r w:rsidRPr="00FC0C23">
        <w:rPr>
          <w:b/>
        </w:rPr>
        <w:t>(Name of Sponsor)</w:t>
      </w:r>
      <w:r w:rsidRPr="004C4E15">
        <w:t xml:space="preserve">, in accordance with the provisions of Title VI of the Civil Rights Act of 1964 (78 Stat. 252, 42 USC §§ 2000d to 2000d-4) and the Regulations, hereby notifies all bidders </w:t>
      </w:r>
      <w:r w:rsidR="006733EA">
        <w:t>o</w:t>
      </w:r>
      <w:r w:rsidR="003C64ED">
        <w:t>r</w:t>
      </w:r>
      <w:r w:rsidR="006733EA">
        <w:t xml:space="preserve"> offerors </w:t>
      </w:r>
      <w:r w:rsidRPr="004C4E15">
        <w:t xml:space="preserve">that it will affirmatively ensure that any contract entered into pursuant to this advertisement, </w:t>
      </w:r>
      <w:r w:rsidR="006733EA">
        <w:t>[</w:t>
      </w:r>
      <w:r w:rsidR="006733EA" w:rsidRPr="006733EA">
        <w:t>select</w:t>
      </w:r>
      <w:r w:rsidR="006733EA">
        <w:t xml:space="preserve"> </w:t>
      </w:r>
      <w:r w:rsidRPr="006733EA">
        <w:t>disadvantaged</w:t>
      </w:r>
      <w:r w:rsidRPr="004C4E15">
        <w:t xml:space="preserve"> business enterprises</w:t>
      </w:r>
      <w:r w:rsidR="006733EA">
        <w:t xml:space="preserve"> or airport concession disadvantaged business enterprises]</w:t>
      </w:r>
      <w:r w:rsidRPr="004C4E15">
        <w:t xml:space="preserve"> will be afforded full and fair opportunity to submit bids in response to this invitation and will not be discriminated against on the grounds of race, color, or national origin in consideration for an award.</w:t>
      </w:r>
    </w:p>
    <w:p w:rsidR="007D7764" w:rsidRDefault="007D7764">
      <w:pPr>
        <w:spacing w:after="200"/>
        <w:rPr>
          <w:rFonts w:ascii="Times New Roman" w:hAnsi="Times New Roman" w:cs="Times New Roman"/>
        </w:rPr>
      </w:pPr>
      <w:r>
        <w:br w:type="page"/>
      </w:r>
    </w:p>
    <w:p w:rsidR="008A4A91" w:rsidRDefault="005F0E74" w:rsidP="005F0E74">
      <w:pPr>
        <w:pStyle w:val="AppendixH2"/>
      </w:pPr>
      <w:r>
        <w:lastRenderedPageBreak/>
        <w:t>CONTRACT CLAUSES</w:t>
      </w:r>
    </w:p>
    <w:p w:rsidR="00FD3DE3" w:rsidRDefault="00FD3DE3" w:rsidP="004958FF">
      <w:pPr>
        <w:pStyle w:val="AppendixH3"/>
        <w:tabs>
          <w:tab w:val="clear" w:pos="1800"/>
          <w:tab w:val="num" w:pos="2880"/>
        </w:tabs>
        <w:ind w:left="2880" w:hanging="1440"/>
      </w:pPr>
      <w:bookmarkStart w:id="133" w:name="_Ref433097839"/>
      <w:bookmarkStart w:id="134" w:name="_Toc433629150"/>
      <w:bookmarkStart w:id="135" w:name="_Toc441216016"/>
      <w:bookmarkStart w:id="136" w:name="_Toc441216148"/>
      <w:bookmarkStart w:id="137" w:name="TitleVI_Clauses"/>
      <w:r w:rsidRPr="004929C8">
        <w:t>Title VI Clauses for Compliance with</w:t>
      </w:r>
      <w:r w:rsidR="00D81691">
        <w:t xml:space="preserve"> </w:t>
      </w:r>
      <w:r w:rsidR="008A4A91">
        <w:t>N</w:t>
      </w:r>
      <w:r w:rsidRPr="004929C8">
        <w:t>ondiscrimination Requirements</w:t>
      </w:r>
      <w:bookmarkEnd w:id="133"/>
      <w:bookmarkEnd w:id="134"/>
      <w:bookmarkEnd w:id="135"/>
      <w:bookmarkEnd w:id="136"/>
    </w:p>
    <w:p w:rsidR="008A4A91" w:rsidRPr="003E0367" w:rsidRDefault="008A4A91" w:rsidP="00F80A97">
      <w:pPr>
        <w:pStyle w:val="BodyText1"/>
      </w:pPr>
      <w:r w:rsidRPr="003E0367">
        <w:t>The sponsor must include this contract clause in:</w:t>
      </w:r>
    </w:p>
    <w:p w:rsidR="008A4A91" w:rsidRPr="00713C63" w:rsidRDefault="008A4A91" w:rsidP="00F80A97">
      <w:pPr>
        <w:pStyle w:val="BodyText1"/>
        <w:numPr>
          <w:ilvl w:val="2"/>
          <w:numId w:val="44"/>
        </w:numPr>
      </w:pPr>
      <w:r w:rsidRPr="00713C63">
        <w:t>Every contract or agreement (unless the sponsor has determined</w:t>
      </w:r>
      <w:r w:rsidR="003E0367">
        <w:t>,</w:t>
      </w:r>
      <w:r w:rsidRPr="00713C63">
        <w:t xml:space="preserve"> and the FAA concurs, that the contract or agreement is not subject to the Nondiscrimination Acts and Authorities)</w:t>
      </w:r>
      <w:r w:rsidR="003E0367">
        <w:t>; and</w:t>
      </w:r>
    </w:p>
    <w:p w:rsidR="008A4A91" w:rsidRPr="00713C63" w:rsidRDefault="003E0367" w:rsidP="00F80A97">
      <w:pPr>
        <w:pStyle w:val="BodyText1"/>
        <w:numPr>
          <w:ilvl w:val="2"/>
          <w:numId w:val="44"/>
        </w:numPr>
        <w:rPr>
          <w:lang w:val="en" w:bidi="he-IL"/>
        </w:rPr>
      </w:pPr>
      <w:r>
        <w:t>S</w:t>
      </w:r>
      <w:r w:rsidR="008A4A91" w:rsidRPr="00713C63">
        <w:t xml:space="preserve">ervice contracts with utility companies that are </w:t>
      </w:r>
      <w:r w:rsidR="00834821">
        <w:t xml:space="preserve">not </w:t>
      </w:r>
      <w:r w:rsidR="008A4A91" w:rsidRPr="00713C63">
        <w:t>already subject to nondiscrimination requirements.</w:t>
      </w:r>
    </w:p>
    <w:bookmarkEnd w:id="137"/>
    <w:p w:rsidR="00FD3DE3" w:rsidRPr="004929C8" w:rsidRDefault="00FD3DE3" w:rsidP="00694310">
      <w:pPr>
        <w:pStyle w:val="ClauseTitle"/>
        <w:spacing w:line="240" w:lineRule="auto"/>
        <w:jc w:val="left"/>
      </w:pPr>
      <w:r w:rsidRPr="004929C8">
        <w:t>Compliance with Nondiscrimination Requirements</w:t>
      </w:r>
      <w:r w:rsidR="003E0367">
        <w:t>:</w:t>
      </w:r>
    </w:p>
    <w:p w:rsidR="00FD3DE3" w:rsidRPr="004929C8" w:rsidRDefault="00FD3DE3" w:rsidP="00694310">
      <w:pPr>
        <w:pStyle w:val="ClauseText"/>
        <w:spacing w:line="240" w:lineRule="auto"/>
      </w:pPr>
      <w:r w:rsidRPr="004929C8">
        <w:t xml:space="preserve">During the performance of this contract, the </w:t>
      </w:r>
      <w:r w:rsidR="00F44B62">
        <w:t>C</w:t>
      </w:r>
      <w:r w:rsidR="00F44B62" w:rsidRPr="004929C8">
        <w:t>ontractor</w:t>
      </w:r>
      <w:r w:rsidRPr="004929C8">
        <w:t>, for itself, its assignees, and successors in interest (hereinafter referred to as the “</w:t>
      </w:r>
      <w:r w:rsidR="00F44B62">
        <w:t>C</w:t>
      </w:r>
      <w:r w:rsidR="00F44B62" w:rsidRPr="004929C8">
        <w:t>ontractor</w:t>
      </w:r>
      <w:r w:rsidRPr="004929C8">
        <w:t>”)</w:t>
      </w:r>
      <w:r w:rsidR="003E0367">
        <w:t>,</w:t>
      </w:r>
      <w:r w:rsidRPr="004929C8">
        <w:t xml:space="preserve"> agrees as follows:</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Compliance with Regulations:</w:t>
      </w:r>
      <w:r w:rsidRPr="00714672">
        <w:rPr>
          <w:rFonts w:ascii="Times New Roman" w:hAnsi="Times New Roman"/>
          <w:szCs w:val="22"/>
        </w:rPr>
        <w:t xml:space="preserve">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(hereinafter includes consultants) will comply with the Title VI List of Pertinent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as they may be amended from time to time, which are herein incorporated by reference and made a part of this contract.</w:t>
      </w:r>
    </w:p>
    <w:p w:rsidR="00FD3DE3" w:rsidRPr="00714672" w:rsidRDefault="00FD3DE3" w:rsidP="00694310">
      <w:pPr>
        <w:pStyle w:val="ClauseTextNumberedList"/>
        <w:spacing w:after="120" w:line="240" w:lineRule="auto"/>
        <w:rPr>
          <w:rFonts w:ascii="Times New Roman" w:hAnsi="Times New Roman"/>
          <w:b/>
          <w:i/>
          <w:szCs w:val="22"/>
        </w:rPr>
      </w:pPr>
      <w:r w:rsidRPr="00714672">
        <w:rPr>
          <w:rFonts w:ascii="Times New Roman" w:hAnsi="Times New Roman"/>
          <w:b/>
          <w:szCs w:val="22"/>
        </w:rPr>
        <w:t xml:space="preserve">Nondiscrimination: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ontractor</w:t>
      </w:r>
      <w:r w:rsidRPr="00714672">
        <w:rPr>
          <w:rFonts w:ascii="Times New Roman" w:hAnsi="Times New Roman"/>
          <w:szCs w:val="22"/>
        </w:rPr>
        <w:t xml:space="preserve">, with regard to the work performed by it during the contract, will not discriminate on the grounds of race, color, or national origin in the selection and retention of subcontractors, including procurements of materials and leases of equipment.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not participate directly or indirectly in the discrimination prohibited by the </w:t>
      </w:r>
      <w:r w:rsidR="008573A2" w:rsidRPr="00714672">
        <w:rPr>
          <w:rFonts w:ascii="Times New Roman" w:hAnsi="Times New Roman"/>
          <w:szCs w:val="22"/>
        </w:rPr>
        <w:t xml:space="preserve">Nondiscrimination Acts </w:t>
      </w:r>
      <w:r w:rsidR="00232094" w:rsidRPr="00442FE3">
        <w:rPr>
          <w:rFonts w:ascii="Times New Roman" w:hAnsi="Times New Roman"/>
          <w:szCs w:val="22"/>
        </w:rPr>
        <w:t>and</w:t>
      </w:r>
      <w:r w:rsidR="008573A2" w:rsidRPr="00714672">
        <w:rPr>
          <w:rFonts w:ascii="Times New Roman" w:hAnsi="Times New Roman"/>
          <w:szCs w:val="22"/>
        </w:rPr>
        <w:t xml:space="preserve"> Authorities</w:t>
      </w:r>
      <w:r w:rsidRPr="00714672">
        <w:rPr>
          <w:rFonts w:ascii="Times New Roman" w:hAnsi="Times New Roman"/>
          <w:szCs w:val="22"/>
        </w:rPr>
        <w:t xml:space="preserve">, including employment practices when the contract covers any activity, project, or program set forth in Appendix B of 49 CFR part 21. </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Solicitations for Subcontracts, </w:t>
      </w:r>
      <w:r w:rsidR="003E0367">
        <w:rPr>
          <w:rFonts w:ascii="Times New Roman" w:hAnsi="Times New Roman"/>
          <w:b/>
          <w:szCs w:val="22"/>
        </w:rPr>
        <w:t>i</w:t>
      </w:r>
      <w:r w:rsidR="003E0367" w:rsidRPr="00714672">
        <w:rPr>
          <w:rFonts w:ascii="Times New Roman" w:hAnsi="Times New Roman"/>
          <w:b/>
          <w:szCs w:val="22"/>
        </w:rPr>
        <w:t xml:space="preserve">ncluding </w:t>
      </w:r>
      <w:r w:rsidRPr="00714672">
        <w:rPr>
          <w:rFonts w:ascii="Times New Roman" w:hAnsi="Times New Roman"/>
          <w:b/>
          <w:szCs w:val="22"/>
        </w:rPr>
        <w:t xml:space="preserve">Procurements of Materials and Equipment:  </w:t>
      </w:r>
      <w:r w:rsidRPr="00714672">
        <w:rPr>
          <w:rFonts w:ascii="Times New Roman" w:hAnsi="Times New Roman"/>
          <w:szCs w:val="22"/>
        </w:rPr>
        <w:t xml:space="preserve">In all solicitations, either by competitive bidding or negotiation made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for work to be performed under a subcontract, including procurements of materials, or leases of equipment, each potential subcontractor or supplier will be notified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of the contractor</w:t>
      </w:r>
      <w:r w:rsidR="00635C55">
        <w:rPr>
          <w:rFonts w:ascii="Times New Roman" w:hAnsi="Times New Roman"/>
          <w:szCs w:val="22"/>
        </w:rPr>
        <w:t>’</w:t>
      </w:r>
      <w:r w:rsidRPr="00714672">
        <w:rPr>
          <w:rFonts w:ascii="Times New Roman" w:hAnsi="Times New Roman"/>
          <w:szCs w:val="22"/>
        </w:rPr>
        <w:t xml:space="preserve">s obligations under this contract and the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008573A2" w:rsidRPr="00714672" w:rsidDel="008573A2">
        <w:rPr>
          <w:rFonts w:ascii="Times New Roman" w:hAnsi="Times New Roman"/>
          <w:szCs w:val="22"/>
        </w:rPr>
        <w:t xml:space="preserve"> </w:t>
      </w:r>
      <w:r w:rsidRPr="00714672">
        <w:rPr>
          <w:rFonts w:ascii="Times New Roman" w:hAnsi="Times New Roman"/>
          <w:szCs w:val="22"/>
        </w:rPr>
        <w:t xml:space="preserve">on the grounds of race, color, or national origin.  </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Information and Reports: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xml:space="preserve"> and instructions.  Where any information required of a contractor is in the exclusive possession of another who fails or refuses to furnish the information,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so certify to the sponsor or the Federal Aviation Administration, as appropriate, and will set forth what efforts it has made to obtain the information.</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Sanctions for Noncompliance:  </w:t>
      </w:r>
      <w:r w:rsidRPr="00714672">
        <w:rPr>
          <w:rFonts w:ascii="Times New Roman" w:hAnsi="Times New Roman"/>
          <w:szCs w:val="22"/>
        </w:rPr>
        <w:t xml:space="preserve">In the event of a </w:t>
      </w:r>
      <w:r w:rsidR="00F44B62">
        <w:rPr>
          <w:rFonts w:ascii="Times New Roman" w:hAnsi="Times New Roman"/>
          <w:szCs w:val="22"/>
        </w:rPr>
        <w:t>C</w:t>
      </w:r>
      <w:r w:rsidRPr="00714672">
        <w:rPr>
          <w:rFonts w:ascii="Times New Roman" w:hAnsi="Times New Roman"/>
          <w:szCs w:val="22"/>
        </w:rPr>
        <w:t>ontractor</w:t>
      </w:r>
      <w:r w:rsidR="00635C55">
        <w:rPr>
          <w:rFonts w:ascii="Times New Roman" w:hAnsi="Times New Roman"/>
          <w:szCs w:val="22"/>
        </w:rPr>
        <w:t>’</w:t>
      </w:r>
      <w:r w:rsidRPr="00714672">
        <w:rPr>
          <w:rFonts w:ascii="Times New Roman" w:hAnsi="Times New Roman"/>
          <w:szCs w:val="22"/>
        </w:rPr>
        <w:t xml:space="preserve">s noncompliance with the </w:t>
      </w:r>
      <w:r w:rsidR="00303FDA">
        <w:rPr>
          <w:rFonts w:ascii="Times New Roman" w:hAnsi="Times New Roman"/>
          <w:szCs w:val="22"/>
        </w:rPr>
        <w:t>n</w:t>
      </w:r>
      <w:r w:rsidR="00303FDA" w:rsidRPr="00714672">
        <w:rPr>
          <w:rFonts w:ascii="Times New Roman" w:hAnsi="Times New Roman"/>
          <w:szCs w:val="22"/>
        </w:rPr>
        <w:t>on</w:t>
      </w:r>
      <w:r w:rsidRPr="00714672">
        <w:rPr>
          <w:rFonts w:ascii="Times New Roman" w:hAnsi="Times New Roman"/>
          <w:szCs w:val="22"/>
        </w:rPr>
        <w:t>-discrimination provisions of this contract, the sponsor will impose such contract sanctions as it or the Federal Aviation Administration may determine to be appropriate, including, but not limited to:</w:t>
      </w:r>
    </w:p>
    <w:p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lastRenderedPageBreak/>
        <w:t xml:space="preserve">Withholding payments to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under the contract until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complies; and/or</w:t>
      </w:r>
    </w:p>
    <w:p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Cancelling, terminating, or suspending a contract, in whole or in part.</w:t>
      </w:r>
    </w:p>
    <w:p w:rsidR="007D7764" w:rsidRDefault="00FD3DE3" w:rsidP="006404E5">
      <w:pPr>
        <w:pStyle w:val="ClauseTextNumberedList"/>
        <w:spacing w:after="120" w:line="240" w:lineRule="auto"/>
      </w:pPr>
      <w:r w:rsidRPr="00714672">
        <w:rPr>
          <w:rFonts w:ascii="Times New Roman" w:hAnsi="Times New Roman"/>
          <w:b/>
          <w:szCs w:val="22"/>
        </w:rPr>
        <w:t xml:space="preserve">Incorporation of Provisions: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include the provisions of paragraphs one through six in every subcontract, including procurements of materials and leases of equipment, unless exempt by the Acts, the Regulations</w:t>
      </w:r>
      <w:r w:rsidR="00303FDA">
        <w:rPr>
          <w:rFonts w:ascii="Times New Roman" w:hAnsi="Times New Roman"/>
          <w:szCs w:val="22"/>
        </w:rPr>
        <w:t>,</w:t>
      </w:r>
      <w:r w:rsidRPr="00714672">
        <w:rPr>
          <w:rFonts w:ascii="Times New Roman" w:hAnsi="Times New Roman"/>
          <w:szCs w:val="22"/>
        </w:rPr>
        <w:t xml:space="preserve"> and directives issued pursuant thereto.  The</w:t>
      </w:r>
      <w:r w:rsidR="00D251DE">
        <w:rPr>
          <w:rFonts w:ascii="Times New Roman" w:hAnsi="Times New Roman"/>
          <w:szCs w:val="22"/>
        </w:rPr>
        <w:t xml:space="preserve"> </w:t>
      </w:r>
      <w:r w:rsidR="00F44B62">
        <w:rPr>
          <w:rFonts w:ascii="Times New Roman" w:hAnsi="Times New Roman"/>
          <w:szCs w:val="22"/>
        </w:rPr>
        <w:t>C</w:t>
      </w:r>
      <w:r w:rsidRPr="00714672">
        <w:rPr>
          <w:rFonts w:ascii="Times New Roman" w:hAnsi="Times New Roman"/>
          <w:szCs w:val="22"/>
        </w:rPr>
        <w:t xml:space="preserve">ontractor will take action with respect to any subcontract or procurement as the sponsor or the Federal Aviation Administration may direct as a means of enforcing such provisions including sanctions for noncompliance. </w:t>
      </w:r>
      <w:r w:rsidR="00862FA4" w:rsidRPr="00714672">
        <w:rPr>
          <w:rFonts w:ascii="Times New Roman" w:hAnsi="Times New Roman"/>
          <w:szCs w:val="22"/>
        </w:rPr>
        <w:t xml:space="preserve"> </w:t>
      </w:r>
      <w:r w:rsidRPr="00714672">
        <w:rPr>
          <w:rFonts w:ascii="Times New Roman" w:hAnsi="Times New Roman"/>
          <w:szCs w:val="22"/>
        </w:rPr>
        <w:t xml:space="preserve">Provided, that if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becomes involved in, or is threatened with litigation by a subcontractor, or supplier because of such direction,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may request the sponsor to enter into any litigation to protect the interests of the sponsor.  In addition,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may request the United States to enter into the litigation to protect the interests of the United States.</w:t>
      </w:r>
    </w:p>
    <w:p w:rsidR="00FD3DE3" w:rsidRDefault="00FD3DE3" w:rsidP="00291A8E">
      <w:pPr>
        <w:pStyle w:val="AppendixH3"/>
        <w:tabs>
          <w:tab w:val="clear" w:pos="1800"/>
          <w:tab w:val="num" w:pos="2880"/>
        </w:tabs>
        <w:ind w:left="2880" w:hanging="1440"/>
      </w:pPr>
      <w:bookmarkStart w:id="138" w:name="_Ref433097930"/>
      <w:bookmarkStart w:id="139" w:name="_Toc433629151"/>
      <w:bookmarkStart w:id="140" w:name="_Toc441216017"/>
      <w:bookmarkStart w:id="141" w:name="_Toc441216149"/>
      <w:bookmarkStart w:id="142" w:name="TitleVI_Transfer_US_Property"/>
      <w:r w:rsidRPr="004132A7">
        <w:t>Title VI Clauses for Deeds Transferring United</w:t>
      </w:r>
      <w:r w:rsidR="00291A8E">
        <w:t xml:space="preserve"> </w:t>
      </w:r>
      <w:r w:rsidRPr="004132A7">
        <w:t>States Property</w:t>
      </w:r>
      <w:bookmarkEnd w:id="138"/>
      <w:bookmarkEnd w:id="139"/>
      <w:bookmarkEnd w:id="140"/>
      <w:bookmarkEnd w:id="141"/>
    </w:p>
    <w:p w:rsidR="00694310" w:rsidRPr="00694310" w:rsidRDefault="00906B9C" w:rsidP="00F80A97">
      <w:pPr>
        <w:pStyle w:val="BodyText1"/>
      </w:pPr>
      <w:r w:rsidRPr="00906B9C">
        <w:t>This is a rare occurrence</w:t>
      </w:r>
      <w:r w:rsidR="00303FDA">
        <w:t>,</w:t>
      </w:r>
      <w:r w:rsidRPr="00906B9C">
        <w:t xml:space="preserve"> and it will be the responsibility of the United States government to include the clause in the contract.</w:t>
      </w:r>
      <w:r>
        <w:t xml:space="preserve">  It will be included a</w:t>
      </w:r>
      <w:r w:rsidR="00694310" w:rsidRPr="00694310">
        <w:t>s a covenant running with the land, in any deed from the United States effecting or recording a transfer of real property, structures, use, or improvements thereon or interest therein to a sponsor.</w:t>
      </w:r>
    </w:p>
    <w:bookmarkEnd w:id="142"/>
    <w:p w:rsidR="00FD3DE3" w:rsidRPr="004132A7" w:rsidRDefault="00FD3DE3" w:rsidP="00906B9C">
      <w:pPr>
        <w:pStyle w:val="ClauseTitle"/>
        <w:keepNext/>
        <w:spacing w:line="240" w:lineRule="auto"/>
      </w:pPr>
      <w:r w:rsidRPr="004132A7">
        <w:t>CLAUSES FOR DEEDS TRANSFERRING UNITED STATES PROPERTY</w:t>
      </w:r>
    </w:p>
    <w:p w:rsidR="00FD3DE3" w:rsidRPr="004132A7" w:rsidRDefault="00FD3DE3" w:rsidP="00906B9C">
      <w:pPr>
        <w:pStyle w:val="ClauseText"/>
        <w:spacing w:line="240" w:lineRule="auto"/>
      </w:pPr>
      <w:r w:rsidRPr="004132A7">
        <w:t>The following clauses will be included in deeds effecting or recording the transfer of real property, structures, or improvements thereon, or granting interest therein from the United States pursuant to the provisions of the Airport Improvement Program grant assurances.</w:t>
      </w:r>
    </w:p>
    <w:p w:rsidR="00FD3DE3" w:rsidRPr="00B17A7F" w:rsidRDefault="00FD3DE3" w:rsidP="00906B9C">
      <w:pPr>
        <w:pStyle w:val="ClauseText"/>
        <w:spacing w:line="240" w:lineRule="auto"/>
      </w:pPr>
      <w:r w:rsidRPr="004132A7">
        <w:rPr>
          <w:b/>
        </w:rPr>
        <w:t xml:space="preserve">NOW, THEREFORE, </w:t>
      </w:r>
      <w:r w:rsidRPr="004132A7">
        <w:t>the Federal Aviation Administration as authorized by law and upon the condition that the (</w:t>
      </w:r>
      <w:r w:rsidRPr="00FC0C23">
        <w:rPr>
          <w:b/>
          <w:i/>
        </w:rPr>
        <w:t>Title of Sponsor</w:t>
      </w:r>
      <w:r w:rsidRPr="004132A7">
        <w:t>) will accept title to the lands and maintain the project constructed thereon in accordance with (</w:t>
      </w:r>
      <w:r w:rsidRPr="00FC0C23">
        <w:rPr>
          <w:b/>
          <w:i/>
        </w:rPr>
        <w:t>Name of Appropriate Legislative Authority</w:t>
      </w:r>
      <w:r w:rsidRPr="004132A7">
        <w:t xml:space="preserve">), for the </w:t>
      </w:r>
      <w:r w:rsidRPr="004132A7">
        <w:rPr>
          <w:b/>
        </w:rPr>
        <w:t>(</w:t>
      </w:r>
      <w:r w:rsidRPr="00FC0C23">
        <w:rPr>
          <w:b/>
        </w:rPr>
        <w:t>Airport Improvement Program or other program for which land is transferred</w:t>
      </w:r>
      <w:r w:rsidRPr="004132A7">
        <w:rPr>
          <w:b/>
        </w:rPr>
        <w:t>),</w:t>
      </w:r>
      <w:r w:rsidRPr="004132A7">
        <w:t xml:space="preserve"> and the policies and procedures prescribed by the Federal Aviation Administration of the U.S. Department of Transportation in accordance and in compliance with all requirements imposed by Title 49,</w:t>
      </w:r>
      <w:r w:rsidRPr="00B17A7F">
        <w:t xml:space="preserve"> </w:t>
      </w:r>
      <w:r w:rsidRPr="004132A7">
        <w:t>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r w:rsidRPr="00FC0C23">
        <w:rPr>
          <w:b/>
          <w:i/>
        </w:rPr>
        <w:t>Title of Sponsor</w:t>
      </w:r>
      <w:r w:rsidRPr="00FC0C23">
        <w:t xml:space="preserve">) </w:t>
      </w:r>
      <w:r w:rsidRPr="004132A7">
        <w:t>all the right, title and interest of the U.S. Department of Transportation/Federal Aviation Administration in and to said lands described in (</w:t>
      </w:r>
      <w:r w:rsidRPr="004132A7">
        <w:rPr>
          <w:b/>
          <w:i/>
        </w:rPr>
        <w:t>Exhibit A attached hereto or other exhibit describing the transferred property</w:t>
      </w:r>
      <w:r w:rsidRPr="004132A7">
        <w:rPr>
          <w:i/>
        </w:rPr>
        <w:t>)</w:t>
      </w:r>
      <w:r w:rsidRPr="004132A7">
        <w:t xml:space="preserve"> and made a part hereof.</w:t>
      </w:r>
    </w:p>
    <w:p w:rsidR="00FD3DE3" w:rsidRPr="004132A7" w:rsidRDefault="00FD3DE3" w:rsidP="00906B9C">
      <w:pPr>
        <w:pStyle w:val="ClauseText"/>
        <w:spacing w:line="240" w:lineRule="auto"/>
        <w:jc w:val="center"/>
        <w:rPr>
          <w:b/>
        </w:rPr>
      </w:pPr>
      <w:r w:rsidRPr="004132A7">
        <w:rPr>
          <w:b/>
        </w:rPr>
        <w:t>(HABENDUM CLAUSE)</w:t>
      </w:r>
    </w:p>
    <w:p w:rsidR="00FD3DE3" w:rsidRPr="004132A7" w:rsidRDefault="00FD3DE3" w:rsidP="00906B9C">
      <w:pPr>
        <w:pStyle w:val="ClauseText"/>
        <w:spacing w:line="240" w:lineRule="auto"/>
      </w:pPr>
      <w:r w:rsidRPr="004132A7">
        <w:rPr>
          <w:b/>
        </w:rPr>
        <w:t>TO HAVE AND TO HOLD</w:t>
      </w:r>
      <w:r w:rsidRPr="004132A7">
        <w:t xml:space="preserve"> said lands and interests therein unto (</w:t>
      </w:r>
      <w:r w:rsidRPr="00FC0C23">
        <w:rPr>
          <w:b/>
          <w:i/>
        </w:rPr>
        <w:t>Title of Sponsor</w:t>
      </w:r>
      <w:r w:rsidRPr="004132A7">
        <w:t>)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Pr="00FC0C23">
        <w:rPr>
          <w:b/>
          <w:i/>
        </w:rPr>
        <w:t>Title of Sponsor</w:t>
      </w:r>
      <w:r w:rsidRPr="004132A7">
        <w:t>), its successors and assigns.</w:t>
      </w:r>
    </w:p>
    <w:p w:rsidR="00FD3DE3" w:rsidRPr="004132A7" w:rsidRDefault="00FD3DE3" w:rsidP="00906B9C">
      <w:pPr>
        <w:pStyle w:val="ClauseText"/>
        <w:spacing w:line="240" w:lineRule="auto"/>
      </w:pPr>
      <w:r w:rsidRPr="004132A7">
        <w:lastRenderedPageBreak/>
        <w:t>The (</w:t>
      </w:r>
      <w:r w:rsidRPr="00FC0C23">
        <w:rPr>
          <w:b/>
          <w:i/>
        </w:rPr>
        <w:t>Title of Sponsor</w:t>
      </w:r>
      <w:r w:rsidRPr="004132A7">
        <w:t>),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Pr="00FC0C23">
        <w:rPr>
          <w:b/>
          <w:i/>
        </w:rPr>
        <w:t>Title of Sponsor</w:t>
      </w:r>
      <w:r w:rsidRPr="004132A7">
        <w:t>)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Federal Aviation Administration and its assigns as such interest existed prior to this instruction].*</w:t>
      </w:r>
    </w:p>
    <w:p w:rsidR="00005653" w:rsidRDefault="00FD3DE3" w:rsidP="006404E5">
      <w:pPr>
        <w:pStyle w:val="ClauseText"/>
        <w:rPr>
          <w:b/>
          <w:sz w:val="24"/>
        </w:rPr>
      </w:pPr>
      <w:r w:rsidRPr="004132A7">
        <w:t>(*Reverter clause and related language to be used only when it is determined that such a clause is necessary in order to make clear the purpose of Title VI.)</w:t>
      </w:r>
    </w:p>
    <w:p w:rsidR="00906B9C" w:rsidRDefault="00FD3DE3" w:rsidP="00804DFD">
      <w:pPr>
        <w:pStyle w:val="AppendixH3"/>
        <w:tabs>
          <w:tab w:val="clear" w:pos="1800"/>
          <w:tab w:val="num" w:pos="1890"/>
        </w:tabs>
        <w:ind w:left="2880" w:hanging="1440"/>
      </w:pPr>
      <w:bookmarkStart w:id="143" w:name="_Ref433097974"/>
      <w:bookmarkStart w:id="144" w:name="_Toc433629152"/>
      <w:bookmarkStart w:id="145" w:name="_Toc441216018"/>
      <w:bookmarkStart w:id="146" w:name="_Toc441216150"/>
      <w:bookmarkStart w:id="147" w:name="TitleVI_Transfer_Real_Property"/>
      <w:r w:rsidRPr="00EB6CEE">
        <w:t>Title VI Clauses for Transfer of Real Property Acquired or Improved Under the Activity, Facility, or Program</w:t>
      </w:r>
      <w:bookmarkEnd w:id="143"/>
      <w:bookmarkEnd w:id="144"/>
      <w:bookmarkEnd w:id="145"/>
      <w:bookmarkEnd w:id="146"/>
    </w:p>
    <w:p w:rsidR="00906B9C" w:rsidRPr="00906B9C" w:rsidRDefault="00906B9C" w:rsidP="00906B9C">
      <w:pPr>
        <w:pStyle w:val="AppendixH3"/>
        <w:numPr>
          <w:ilvl w:val="0"/>
          <w:numId w:val="0"/>
        </w:numPr>
        <w:rPr>
          <w:rFonts w:ascii="Calibri" w:hAnsi="Calibri" w:cstheme="minorBidi"/>
          <w:b w:val="0"/>
          <w:sz w:val="22"/>
        </w:rPr>
      </w:pPr>
      <w:r w:rsidRPr="00906B9C">
        <w:rPr>
          <w:rFonts w:eastAsia="Times New Roman" w:cs="Arial"/>
          <w:b w:val="0"/>
          <w:snapToGrid/>
          <w:spacing w:val="0"/>
          <w:sz w:val="22"/>
          <w:lang w:val="en-US" w:bidi="ar-SA"/>
        </w:rPr>
        <w:t>This applies to agreements such as leases where a physical portion of the airport is transferred for use</w:t>
      </w:r>
      <w:r w:rsidR="000B0676">
        <w:rPr>
          <w:rFonts w:eastAsia="Times New Roman" w:cstheme="minorHAnsi"/>
          <w:b w:val="0"/>
          <w:snapToGrid/>
          <w:spacing w:val="0"/>
          <w:sz w:val="22"/>
          <w:lang w:val="en-US" w:bidi="ar-SA"/>
        </w:rPr>
        <w:t>―</w:t>
      </w:r>
      <w:r w:rsidRPr="00906B9C">
        <w:rPr>
          <w:rFonts w:eastAsia="Times New Roman" w:cs="Arial"/>
          <w:b w:val="0"/>
          <w:snapToGrid/>
          <w:spacing w:val="0"/>
          <w:sz w:val="22"/>
          <w:lang w:val="en-US" w:bidi="ar-SA"/>
        </w:rPr>
        <w:t>for example a fuel farm, apron space, or a parking facility</w:t>
      </w:r>
      <w:r w:rsidR="000B0676">
        <w:rPr>
          <w:rFonts w:eastAsia="Times New Roman" w:cstheme="minorHAnsi"/>
          <w:b w:val="0"/>
          <w:snapToGrid/>
          <w:spacing w:val="0"/>
          <w:sz w:val="22"/>
          <w:lang w:val="en-US" w:bidi="ar-SA"/>
        </w:rPr>
        <w:t>―</w:t>
      </w:r>
      <w:r>
        <w:rPr>
          <w:rFonts w:eastAsia="Times New Roman" w:cs="Arial"/>
          <w:b w:val="0"/>
          <w:snapToGrid/>
          <w:spacing w:val="0"/>
          <w:sz w:val="22"/>
          <w:lang w:val="en-US" w:bidi="ar-SA"/>
        </w:rPr>
        <w:t>and will be included as</w:t>
      </w:r>
      <w:r w:rsidRPr="00906B9C">
        <w:rPr>
          <w:rFonts w:eastAsia="Times New Roman" w:cs="Arial"/>
          <w:b w:val="0"/>
          <w:snapToGrid/>
          <w:spacing w:val="0"/>
          <w:sz w:val="22"/>
          <w:lang w:val="en-US" w:bidi="ar-SA"/>
        </w:rPr>
        <w:t xml:space="preserve"> a covenant running with the land, in any future deeds, leases, licenses, permits, or similar instruments entered into by the sponsor with other parties for all transfers of real property acquired or improved under </w:t>
      </w:r>
      <w:r w:rsidR="000B0676">
        <w:rPr>
          <w:rFonts w:eastAsia="Times New Roman" w:cs="Arial"/>
          <w:b w:val="0"/>
          <w:snapToGrid/>
          <w:spacing w:val="0"/>
          <w:sz w:val="22"/>
          <w:lang w:val="en-US" w:bidi="ar-SA"/>
        </w:rPr>
        <w:t xml:space="preserve">the </w:t>
      </w:r>
      <w:r w:rsidRPr="00906B9C">
        <w:rPr>
          <w:rFonts w:eastAsia="Times New Roman" w:cs="Arial"/>
          <w:b w:val="0"/>
          <w:snapToGrid/>
          <w:spacing w:val="0"/>
          <w:sz w:val="22"/>
          <w:lang w:val="en-US" w:bidi="ar-SA"/>
        </w:rPr>
        <w:t>Airport Improvement Program</w:t>
      </w:r>
      <w:r w:rsidRPr="00906B9C">
        <w:rPr>
          <w:rFonts w:ascii="Calibri" w:hAnsi="Calibri" w:cstheme="minorBidi"/>
          <w:b w:val="0"/>
          <w:sz w:val="22"/>
        </w:rPr>
        <w:t>.</w:t>
      </w:r>
    </w:p>
    <w:bookmarkEnd w:id="147"/>
    <w:p w:rsidR="00FD3DE3" w:rsidRPr="00EB6CEE" w:rsidRDefault="00FD3DE3" w:rsidP="00EB6CEE">
      <w:pPr>
        <w:pStyle w:val="ClauseTitle"/>
        <w:rPr>
          <w:rStyle w:val="Headingtext"/>
          <w:rFonts w:eastAsiaTheme="minorHAnsi"/>
          <w:szCs w:val="22"/>
        </w:rPr>
      </w:pPr>
      <w:r w:rsidRPr="00EB6CEE">
        <w:rPr>
          <w:rStyle w:val="Headingtext"/>
          <w:rFonts w:eastAsiaTheme="minorHAnsi"/>
          <w:szCs w:val="22"/>
        </w:rPr>
        <w:t xml:space="preserve">CLAUSES FOR TRANSFER OF REAL PROPERTY ACQUIRED OR IMPROVED UNDER THE </w:t>
      </w:r>
      <w:r w:rsidR="00BA14E1">
        <w:rPr>
          <w:rStyle w:val="Headingtext"/>
          <w:rFonts w:eastAsiaTheme="minorHAnsi"/>
          <w:szCs w:val="22"/>
        </w:rPr>
        <w:t>AIRPORT IMPROVEMENT PROGRAM</w:t>
      </w:r>
    </w:p>
    <w:p w:rsidR="00FD3DE3" w:rsidRPr="00EB6CEE" w:rsidRDefault="00FD3DE3" w:rsidP="00906B9C">
      <w:pPr>
        <w:pStyle w:val="ClauseText"/>
        <w:spacing w:line="240" w:lineRule="auto"/>
      </w:pPr>
      <w:r w:rsidRPr="00EB6CEE">
        <w:t xml:space="preserve">The following clauses will be included in </w:t>
      </w:r>
      <w:r w:rsidR="00327B94">
        <w:t>(</w:t>
      </w:r>
      <w:r w:rsidRPr="00EB6CEE">
        <w:t>deeds, licenses, leases, permits, or similar instruments</w:t>
      </w:r>
      <w:r w:rsidR="00327B94">
        <w:t>)</w:t>
      </w:r>
      <w:r w:rsidRPr="00EB6CEE">
        <w:t xml:space="preserve"> entered into by the (</w:t>
      </w:r>
      <w:r w:rsidRPr="00FC0C23">
        <w:rPr>
          <w:b/>
          <w:i/>
        </w:rPr>
        <w:t>Title of Sponsor</w:t>
      </w:r>
      <w:r w:rsidRPr="00EB6CEE">
        <w:t>) pursuant to the provisions of the Airport Improvement Program grant assurances.</w:t>
      </w:r>
    </w:p>
    <w:p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rsidR="00FD3DE3" w:rsidRPr="009B2C84" w:rsidRDefault="00FD3DE3" w:rsidP="00CC367E">
      <w:pPr>
        <w:pStyle w:val="ListParagraph"/>
        <w:numPr>
          <w:ilvl w:val="0"/>
          <w:numId w:val="5"/>
        </w:numPr>
        <w:spacing w:line="240" w:lineRule="auto"/>
        <w:rPr>
          <w:rFonts w:ascii="Times New Roman" w:hAnsi="Times New Roman" w:cs="Times New Roman"/>
        </w:rPr>
      </w:pPr>
      <w:r w:rsidRPr="009B2C84">
        <w:rPr>
          <w:rFonts w:ascii="Times New Roman" w:hAnsi="Times New Roman" w:cs="Times New Roman"/>
        </w:rPr>
        <w:t xml:space="preserve">In the event facilities are constructed, maintained, or otherwise operated on the property described in this (deed, license, lease, permit, etc.) for a purpose for which a Federal Aviation Administration activity, facility, or program is extended or for another purpose involving the provision of similar services or benefits, the (grantee, licensee, lessee, permittee, etc.) will maintain and operate such facilities and services in compliance with all requirements imposed by the Nondiscrimination Acts and Regulations listed in the Pertinent List of Nondiscrimination Authorities (as may be amended) such that no person on the grounds of race, color, or national origin, will be excluded from participation in, denied the benefits of, or be otherwise subjected to discrimination in the use of said facilities. </w:t>
      </w:r>
    </w:p>
    <w:p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terminate the (lease, </w:t>
      </w:r>
      <w:r w:rsidRPr="009B2C84">
        <w:rPr>
          <w:rFonts w:ascii="Times New Roman" w:hAnsi="Times New Roman" w:cs="Times New Roman"/>
        </w:rPr>
        <w:lastRenderedPageBreak/>
        <w:t>license, permit, etc.) and to enter, re-enter, and repossess said lands and facilities thereon, and hold the same as if the (lease, license, permit, etc.) had never been made or issued.*</w:t>
      </w:r>
    </w:p>
    <w:p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a deed, in the event of breach of any of the above Nondiscrimination covenants, the (</w:t>
      </w:r>
      <w:r w:rsidRPr="00FC0C23">
        <w:rPr>
          <w:rFonts w:ascii="Times New Roman" w:hAnsi="Times New Roman" w:cs="Times New Roman"/>
          <w:b/>
          <w:i/>
        </w:rPr>
        <w:t>Title of Sponsor</w:t>
      </w:r>
      <w:r w:rsidRPr="009B2C84">
        <w:rPr>
          <w:rFonts w:ascii="Times New Roman" w:hAnsi="Times New Roman" w:cs="Times New Roman"/>
        </w:rPr>
        <w:t>) will have the right to enter or re-enter the lands and facilities thereon, and the above described lands and facilities will there upon revert to and vest in and become the absolute property of the (</w:t>
      </w:r>
      <w:r w:rsidRPr="00FC0C23">
        <w:rPr>
          <w:rFonts w:ascii="Times New Roman" w:hAnsi="Times New Roman" w:cs="Times New Roman"/>
          <w:b/>
          <w:i/>
        </w:rPr>
        <w:t>Title of Sponsor</w:t>
      </w:r>
      <w:r w:rsidRPr="009B2C84">
        <w:rPr>
          <w:rFonts w:ascii="Times New Roman" w:hAnsi="Times New Roman" w:cs="Times New Roman"/>
        </w:rPr>
        <w:t>) and its assigns.*</w:t>
      </w:r>
    </w:p>
    <w:p w:rsidR="00FE28EA" w:rsidRDefault="00FD3DE3" w:rsidP="000B0676">
      <w:pPr>
        <w:spacing w:line="240" w:lineRule="auto"/>
        <w:rPr>
          <w:rFonts w:ascii="Times New Roman" w:hAnsi="Times New Roman" w:cs="Times New Roman"/>
          <w:sz w:val="20"/>
          <w:szCs w:val="20"/>
        </w:rPr>
      </w:pPr>
      <w:r w:rsidRPr="009B2C84">
        <w:rPr>
          <w:rFonts w:ascii="Times New Roman" w:hAnsi="Times New Roman" w:cs="Times New Roman"/>
        </w:rPr>
        <w:t>(*Reverter clause and related language to be used only when it is determined that such a clause is necessary to make clear the purpose of Title VI.)</w:t>
      </w:r>
    </w:p>
    <w:p w:rsidR="00FD3DE3" w:rsidRPr="00F41F6A" w:rsidRDefault="00FD3DE3" w:rsidP="00033958">
      <w:pPr>
        <w:pStyle w:val="AppendixH3"/>
        <w:pageBreakBefore/>
        <w:tabs>
          <w:tab w:val="clear" w:pos="1800"/>
          <w:tab w:val="num" w:pos="2880"/>
        </w:tabs>
        <w:ind w:left="2880" w:hanging="1440"/>
      </w:pPr>
      <w:bookmarkStart w:id="148" w:name="_Ref433097990"/>
      <w:bookmarkStart w:id="149" w:name="_Toc433629153"/>
      <w:bookmarkStart w:id="150" w:name="_Toc441216019"/>
      <w:bookmarkStart w:id="151" w:name="_Toc441216151"/>
      <w:bookmarkStart w:id="152" w:name="TitleVI_Construction_use"/>
      <w:r w:rsidRPr="00F41F6A">
        <w:lastRenderedPageBreak/>
        <w:t xml:space="preserve">Title VI Clauses for Construction/Use/Access to Real Property Acquired Under the Activity, </w:t>
      </w:r>
      <w:r w:rsidR="00FE28EA" w:rsidRPr="00F41F6A">
        <w:t>F</w:t>
      </w:r>
      <w:r w:rsidRPr="00F41F6A">
        <w:t>acility or Program</w:t>
      </w:r>
      <w:bookmarkEnd w:id="148"/>
      <w:bookmarkEnd w:id="149"/>
      <w:bookmarkEnd w:id="150"/>
      <w:bookmarkEnd w:id="151"/>
    </w:p>
    <w:bookmarkEnd w:id="152"/>
    <w:p w:rsidR="00906B9C" w:rsidRPr="00656A23" w:rsidRDefault="00906B9C" w:rsidP="00F80A97">
      <w:pPr>
        <w:pStyle w:val="BodyText1"/>
      </w:pPr>
      <w:r w:rsidRPr="00656A23">
        <w:t>This applies to agreements such as leases of concession space in a terminal</w:t>
      </w:r>
      <w:r w:rsidR="00F41F6A" w:rsidRPr="00656A23">
        <w:t xml:space="preserve"> and </w:t>
      </w:r>
      <w:r w:rsidRPr="00656A23">
        <w:t xml:space="preserve">any future deeds, leases, licenses, permits, or similar instruments entered into by the sponsor with other parties for the construction or use of, or access to, space on, over, or under real property acquired or improved under </w:t>
      </w:r>
      <w:r w:rsidR="00F968E4" w:rsidRPr="00656A23">
        <w:t xml:space="preserve">the </w:t>
      </w:r>
      <w:r w:rsidRPr="00656A23">
        <w:t>Airport Improvement Program.</w:t>
      </w:r>
    </w:p>
    <w:p w:rsidR="00906B9C" w:rsidRDefault="00906B9C" w:rsidP="00DF5102">
      <w:pPr>
        <w:pStyle w:val="ClauseTitle"/>
        <w:rPr>
          <w:rStyle w:val="Headingtext"/>
        </w:rPr>
      </w:pPr>
    </w:p>
    <w:p w:rsidR="00FD3DE3" w:rsidRPr="00B911EA" w:rsidRDefault="00FD3DE3" w:rsidP="00906B9C">
      <w:pPr>
        <w:pStyle w:val="ClauseTitle"/>
        <w:spacing w:line="240" w:lineRule="auto"/>
        <w:rPr>
          <w:rStyle w:val="Headingtext"/>
        </w:rPr>
      </w:pPr>
      <w:r w:rsidRPr="00B911EA">
        <w:rPr>
          <w:rStyle w:val="Headingtext"/>
        </w:rPr>
        <w:t xml:space="preserve">CLAUSES FOR CONSTRUCTION/USE/ACCESS TO REAL PROPERTY ACQUIRED </w:t>
      </w:r>
      <w:r w:rsidR="00E46EFE">
        <w:rPr>
          <w:rStyle w:val="Headingtext"/>
        </w:rPr>
        <w:br/>
      </w:r>
      <w:r w:rsidRPr="00B911EA">
        <w:rPr>
          <w:rStyle w:val="Headingtext"/>
        </w:rPr>
        <w:t>UNDER THE ACTIVITY, FACILITY OR PROGRAM</w:t>
      </w:r>
    </w:p>
    <w:p w:rsidR="00FD3DE3" w:rsidRPr="00E46EFE" w:rsidRDefault="00FD3DE3" w:rsidP="00906B9C">
      <w:pPr>
        <w:pStyle w:val="ClauseText"/>
        <w:spacing w:line="240" w:lineRule="auto"/>
        <w:rPr>
          <w:szCs w:val="20"/>
        </w:rPr>
      </w:pPr>
      <w:r w:rsidRPr="00E46EFE">
        <w:rPr>
          <w:szCs w:val="20"/>
        </w:rPr>
        <w:t>The following clauses will be included in deeds, licenses, permits, or similar instruments/agreements entered into by (</w:t>
      </w:r>
      <w:r w:rsidRPr="00FC0C23">
        <w:rPr>
          <w:b/>
          <w:i/>
          <w:szCs w:val="20"/>
        </w:rPr>
        <w:t>Title of Sponsor</w:t>
      </w:r>
      <w:r w:rsidRPr="00E46EFE">
        <w:rPr>
          <w:szCs w:val="20"/>
        </w:rPr>
        <w:t>) pursuant to the provisions of the Airport Improvement Program grant assurances.</w:t>
      </w:r>
    </w:p>
    <w:p w:rsidR="00FD3DE3" w:rsidRPr="009B2C84" w:rsidRDefault="00FD3DE3" w:rsidP="00CC367E">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List </w:t>
      </w:r>
      <w:r w:rsidR="008573A2" w:rsidRPr="009B2C84">
        <w:rPr>
          <w:rFonts w:ascii="Times New Roman" w:hAnsi="Times New Roman" w:cs="Times New Roman"/>
        </w:rPr>
        <w:t xml:space="preserve">of discrimination Acts </w:t>
      </w:r>
      <w:r w:rsidR="008573A2" w:rsidRPr="00255DF5">
        <w:rPr>
          <w:rFonts w:ascii="Times New Roman" w:hAnsi="Times New Roman" w:cs="Times New Roman"/>
        </w:rPr>
        <w:t>And</w:t>
      </w:r>
      <w:r w:rsidR="008573A2" w:rsidRPr="009B2C84">
        <w:rPr>
          <w:rFonts w:ascii="Times New Roman" w:hAnsi="Times New Roman" w:cs="Times New Roman"/>
        </w:rPr>
        <w:t xml:space="preserve"> Authorities</w:t>
      </w:r>
      <w:r w:rsidRPr="009B2C84">
        <w:rPr>
          <w:rFonts w:ascii="Times New Roman" w:hAnsi="Times New Roman" w:cs="Times New Roman"/>
        </w:rPr>
        <w:t>.</w:t>
      </w:r>
    </w:p>
    <w:p w:rsidR="00FD3DE3" w:rsidRPr="009B2C84" w:rsidRDefault="00FD3DE3" w:rsidP="00CC367E">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have the right to terminate the (license, permit, etc., as appropriate) and to enter or re-enter and repossess said land and the facilities thereon, and hold the same as if said (license, permit, etc., as appropriate) had never been made or issued.*</w:t>
      </w:r>
    </w:p>
    <w:p w:rsidR="00FD3DE3" w:rsidRPr="009B2C84" w:rsidRDefault="00FD3DE3" w:rsidP="00CC367E">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With respect to deeds,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there upon revert to and vest in and become the absolute property of (</w:t>
      </w:r>
      <w:r w:rsidRPr="00FC0C23">
        <w:rPr>
          <w:rFonts w:ascii="Times New Roman" w:hAnsi="Times New Roman" w:cs="Times New Roman"/>
          <w:b/>
          <w:i/>
        </w:rPr>
        <w:t>Title of Sponsor</w:t>
      </w:r>
      <w:r w:rsidRPr="009B2C84">
        <w:rPr>
          <w:rFonts w:ascii="Times New Roman" w:hAnsi="Times New Roman" w:cs="Times New Roman"/>
        </w:rPr>
        <w:t>) and its assigns.*</w:t>
      </w:r>
    </w:p>
    <w:p w:rsidR="00FE28EA" w:rsidRPr="009B2C84" w:rsidRDefault="00FD3DE3" w:rsidP="00906B9C">
      <w:pPr>
        <w:spacing w:line="240" w:lineRule="auto"/>
        <w:rPr>
          <w:rFonts w:ascii="Times New Roman" w:hAnsi="Times New Roman" w:cs="Times New Roman"/>
        </w:rPr>
      </w:pPr>
      <w:r w:rsidRPr="009B2C84">
        <w:rPr>
          <w:rFonts w:ascii="Times New Roman" w:hAnsi="Times New Roman" w:cs="Times New Roman"/>
        </w:rPr>
        <w:t>(*Reverter clause and related language to be used only when it is determined that such a clause is necessary to make clear the purpose of Title VI.)</w:t>
      </w:r>
    </w:p>
    <w:p w:rsidR="00FE28EA" w:rsidRDefault="00FE28EA">
      <w:pPr>
        <w:spacing w:after="200"/>
        <w:rPr>
          <w:rFonts w:ascii="Times New Roman" w:hAnsi="Times New Roman" w:cs="Times New Roman"/>
          <w:sz w:val="20"/>
          <w:szCs w:val="20"/>
        </w:rPr>
      </w:pPr>
      <w:r>
        <w:rPr>
          <w:rFonts w:ascii="Times New Roman" w:hAnsi="Times New Roman" w:cs="Times New Roman"/>
          <w:sz w:val="20"/>
          <w:szCs w:val="20"/>
        </w:rPr>
        <w:br w:type="page"/>
      </w:r>
    </w:p>
    <w:p w:rsidR="00FD3DE3" w:rsidRDefault="00FD3DE3" w:rsidP="00FE28EA">
      <w:pPr>
        <w:pStyle w:val="AppendixH3"/>
        <w:tabs>
          <w:tab w:val="clear" w:pos="1800"/>
          <w:tab w:val="num" w:pos="2880"/>
        </w:tabs>
      </w:pPr>
      <w:bookmarkStart w:id="153" w:name="_Ref433098000"/>
      <w:bookmarkStart w:id="154" w:name="_Toc433629154"/>
      <w:bookmarkStart w:id="155" w:name="_Toc441216020"/>
      <w:bookmarkStart w:id="156" w:name="_Toc441216152"/>
      <w:bookmarkStart w:id="157" w:name="TitleVI_List_Authorities"/>
      <w:r w:rsidRPr="00BB7566">
        <w:lastRenderedPageBreak/>
        <w:t xml:space="preserve">Title VI List of </w:t>
      </w:r>
      <w:r w:rsidRPr="00C8001F">
        <w:t>Pertinent</w:t>
      </w:r>
      <w:r w:rsidRPr="00BB7566">
        <w:t xml:space="preserve"> Nondiscrimination </w:t>
      </w:r>
      <w:r w:rsidR="008573A2">
        <w:t xml:space="preserve">Acts </w:t>
      </w:r>
      <w:r w:rsidR="00FE28EA">
        <w:tab/>
        <w:t>a</w:t>
      </w:r>
      <w:r w:rsidR="008573A2">
        <w:t xml:space="preserve">nd </w:t>
      </w:r>
      <w:r w:rsidRPr="00BB7566">
        <w:t>Authorities</w:t>
      </w:r>
      <w:bookmarkEnd w:id="153"/>
      <w:bookmarkEnd w:id="154"/>
      <w:bookmarkEnd w:id="155"/>
      <w:bookmarkEnd w:id="156"/>
    </w:p>
    <w:p w:rsidR="00906B9C" w:rsidRPr="00906B9C" w:rsidRDefault="00906B9C" w:rsidP="00F80A97">
      <w:pPr>
        <w:pStyle w:val="BodyText1"/>
        <w:rPr>
          <w:rFonts w:eastAsiaTheme="minorHAnsi"/>
          <w:b/>
        </w:rPr>
      </w:pPr>
      <w:bookmarkStart w:id="158" w:name="_Toc489021106"/>
      <w:r w:rsidRPr="00906B9C">
        <w:rPr>
          <w:rFonts w:eastAsiaTheme="minorHAnsi"/>
        </w:rPr>
        <w:t>Insert this list in every contract or agreement, unless the sponsor has determined and the FAA concurs, that the contract or agreement is not subject to the Nondiscrimination Acts and Authorities.  This list can be omitted if the FAA has determined that the contractor or company is already subject to nondiscrimination requirements</w:t>
      </w:r>
      <w:r>
        <w:rPr>
          <w:rFonts w:eastAsiaTheme="minorHAnsi"/>
        </w:rPr>
        <w:t>.</w:t>
      </w:r>
      <w:bookmarkEnd w:id="158"/>
    </w:p>
    <w:bookmarkEnd w:id="157"/>
    <w:p w:rsidR="00E15F0A" w:rsidRPr="00E15F0A" w:rsidRDefault="00E15F0A" w:rsidP="00906B9C">
      <w:pPr>
        <w:pStyle w:val="ClauseTitle"/>
        <w:spacing w:line="240" w:lineRule="auto"/>
      </w:pPr>
      <w:r>
        <w:t xml:space="preserve">Title VI List of Pertinent Nondiscrimination </w:t>
      </w:r>
      <w:r w:rsidR="008573A2">
        <w:t xml:space="preserve">Acts and </w:t>
      </w:r>
      <w:r>
        <w:t>Authorities</w:t>
      </w:r>
    </w:p>
    <w:p w:rsidR="00FD3DE3" w:rsidRPr="00DF5102" w:rsidRDefault="00FD3DE3" w:rsidP="00906B9C">
      <w:pPr>
        <w:pStyle w:val="ClauseText"/>
        <w:spacing w:line="240" w:lineRule="auto"/>
      </w:pPr>
      <w:r w:rsidRPr="00DF5102">
        <w:t xml:space="preserve">During the performance of this contract, the </w:t>
      </w:r>
      <w:r w:rsidR="00F44B62">
        <w:t>C</w:t>
      </w:r>
      <w:r w:rsidR="00F44B62" w:rsidRPr="00DF5102">
        <w:t>ontractor</w:t>
      </w:r>
      <w:r w:rsidRPr="00DF5102">
        <w:t>, for itself, its assignees, and successors in interest (hereinafter referred to as the “</w:t>
      </w:r>
      <w:r w:rsidR="00F44B62">
        <w:t>C</w:t>
      </w:r>
      <w:r w:rsidR="00F44B62" w:rsidRPr="00DF5102">
        <w:t>ontractor</w:t>
      </w:r>
      <w:r w:rsidRPr="00DF5102">
        <w:t>”) agrees to comply with the following non-discrimination statutes and authorities; including but not limited to:</w:t>
      </w:r>
    </w:p>
    <w:p w:rsidR="00FD3DE3" w:rsidRPr="009B2C84" w:rsidRDefault="00FD3DE3" w:rsidP="00906B9C">
      <w:pPr>
        <w:pStyle w:val="ClauseBulletedList"/>
        <w:spacing w:line="240" w:lineRule="auto"/>
        <w:rPr>
          <w:sz w:val="22"/>
          <w:szCs w:val="22"/>
        </w:rPr>
      </w:pPr>
      <w:r w:rsidRPr="009B2C84">
        <w:rPr>
          <w:sz w:val="22"/>
          <w:szCs w:val="22"/>
        </w:rPr>
        <w:t xml:space="preserve">Title VI of the Civil Rights Act of 1964 (42 USC § 2000d </w:t>
      </w:r>
      <w:r w:rsidRPr="009B2C84">
        <w:rPr>
          <w:i/>
          <w:sz w:val="22"/>
          <w:szCs w:val="22"/>
        </w:rPr>
        <w:t>et seq</w:t>
      </w:r>
      <w:r w:rsidRPr="009B2C84">
        <w:rPr>
          <w:sz w:val="22"/>
          <w:szCs w:val="22"/>
        </w:rPr>
        <w:t xml:space="preserve">., 78 stat. 252) (prohibits discrimination on the basis of race, color, national origin); </w:t>
      </w:r>
    </w:p>
    <w:p w:rsidR="00E15F0A" w:rsidRPr="009B2C84" w:rsidRDefault="00FD3DE3" w:rsidP="00906B9C">
      <w:pPr>
        <w:pStyle w:val="ClauseBulletedList"/>
        <w:spacing w:line="240" w:lineRule="auto"/>
        <w:rPr>
          <w:sz w:val="22"/>
          <w:szCs w:val="22"/>
        </w:rPr>
      </w:pPr>
      <w:r w:rsidRPr="009B2C84">
        <w:rPr>
          <w:sz w:val="22"/>
          <w:szCs w:val="22"/>
        </w:rPr>
        <w:t xml:space="preserve">49 CFR part 21 (Non-discrimination </w:t>
      </w:r>
      <w:r w:rsidR="000B0676">
        <w:rPr>
          <w:sz w:val="22"/>
          <w:szCs w:val="22"/>
        </w:rPr>
        <w:t>i</w:t>
      </w:r>
      <w:r w:rsidRPr="009B2C84">
        <w:rPr>
          <w:sz w:val="22"/>
          <w:szCs w:val="22"/>
        </w:rPr>
        <w:t>n Federally-</w:t>
      </w:r>
      <w:r w:rsidR="000A6139">
        <w:rPr>
          <w:sz w:val="22"/>
          <w:szCs w:val="22"/>
        </w:rPr>
        <w:t>a</w:t>
      </w:r>
      <w:r w:rsidR="000A6139" w:rsidRPr="009B2C84">
        <w:rPr>
          <w:sz w:val="22"/>
          <w:szCs w:val="22"/>
        </w:rPr>
        <w:t xml:space="preserve">ssisted </w:t>
      </w:r>
      <w:r w:rsidR="000A6139">
        <w:rPr>
          <w:sz w:val="22"/>
          <w:szCs w:val="22"/>
        </w:rPr>
        <w:t>p</w:t>
      </w:r>
      <w:r w:rsidR="000A6139" w:rsidRPr="009B2C84">
        <w:rPr>
          <w:sz w:val="22"/>
          <w:szCs w:val="22"/>
        </w:rPr>
        <w:t xml:space="preserve">rograms </w:t>
      </w:r>
      <w:r w:rsidRPr="009B2C84">
        <w:rPr>
          <w:sz w:val="22"/>
          <w:szCs w:val="22"/>
        </w:rPr>
        <w:t xml:space="preserve">of </w:t>
      </w:r>
      <w:r w:rsidR="000A6139">
        <w:rPr>
          <w:sz w:val="22"/>
          <w:szCs w:val="22"/>
        </w:rPr>
        <w:t>t</w:t>
      </w:r>
      <w:r w:rsidR="000A6139" w:rsidRPr="000A6139">
        <w:rPr>
          <w:sz w:val="22"/>
          <w:szCs w:val="22"/>
        </w:rPr>
        <w:t>he</w:t>
      </w:r>
      <w:r w:rsidR="000A6139" w:rsidRPr="009B2C84">
        <w:rPr>
          <w:sz w:val="22"/>
          <w:szCs w:val="22"/>
        </w:rPr>
        <w:t xml:space="preserve"> </w:t>
      </w:r>
      <w:r w:rsidRPr="009B2C84">
        <w:rPr>
          <w:sz w:val="22"/>
          <w:szCs w:val="22"/>
        </w:rPr>
        <w:t xml:space="preserve">Department of Transportation—Effectuation of Title VI of </w:t>
      </w:r>
      <w:r w:rsidR="00033958">
        <w:rPr>
          <w:sz w:val="22"/>
          <w:szCs w:val="22"/>
        </w:rPr>
        <w:t>the</w:t>
      </w:r>
      <w:r w:rsidR="00033958" w:rsidRPr="009B2C84">
        <w:rPr>
          <w:sz w:val="22"/>
          <w:szCs w:val="22"/>
        </w:rPr>
        <w:t xml:space="preserve"> </w:t>
      </w:r>
      <w:r w:rsidRPr="009B2C84">
        <w:rPr>
          <w:sz w:val="22"/>
          <w:szCs w:val="22"/>
        </w:rPr>
        <w:t xml:space="preserve">Civil Rights Act of 1964); </w:t>
      </w:r>
    </w:p>
    <w:p w:rsidR="00FD3DE3" w:rsidRPr="009B2C84" w:rsidRDefault="00FD3DE3" w:rsidP="00906B9C">
      <w:pPr>
        <w:pStyle w:val="ClauseBulletedList"/>
        <w:spacing w:line="240" w:lineRule="auto"/>
        <w:rPr>
          <w:sz w:val="22"/>
          <w:szCs w:val="22"/>
        </w:rPr>
      </w:pPr>
      <w:r w:rsidRPr="009B2C84">
        <w:rPr>
          <w:sz w:val="22"/>
          <w:szCs w:val="22"/>
        </w:rPr>
        <w:t xml:space="preserve">The Uniform Relocation Assistance and Real Property Acquisition Policies Act of 1970, (42 USC § 4601) (prohibits unfair treatment of persons displaced or whose property has been acquired because of Federal or Federal-aid programs and projects); </w:t>
      </w:r>
    </w:p>
    <w:p w:rsidR="00FD3DE3" w:rsidRPr="009B2C84" w:rsidRDefault="00FD3DE3" w:rsidP="00906B9C">
      <w:pPr>
        <w:pStyle w:val="ClauseBulletedList"/>
        <w:spacing w:line="240" w:lineRule="auto"/>
        <w:rPr>
          <w:sz w:val="22"/>
          <w:szCs w:val="22"/>
        </w:rPr>
      </w:pPr>
      <w:r w:rsidRPr="009B2C84">
        <w:rPr>
          <w:sz w:val="22"/>
          <w:szCs w:val="22"/>
        </w:rPr>
        <w:t xml:space="preserve">Section 504 of the Rehabilitation Act of 1973 (29 USC § 794 </w:t>
      </w:r>
      <w:r w:rsidRPr="009B2C84">
        <w:rPr>
          <w:i/>
          <w:sz w:val="22"/>
          <w:szCs w:val="22"/>
        </w:rPr>
        <w:t>et seq</w:t>
      </w:r>
      <w:r w:rsidRPr="009B2C84">
        <w:rPr>
          <w:sz w:val="22"/>
          <w:szCs w:val="22"/>
        </w:rPr>
        <w:t>.), as amended (prohibits discrimination on the basis of disability); and 49 CFR part 27;</w:t>
      </w:r>
    </w:p>
    <w:p w:rsidR="00FD3DE3" w:rsidRPr="009B2C84" w:rsidRDefault="00FD3DE3" w:rsidP="00906B9C">
      <w:pPr>
        <w:pStyle w:val="ClauseBulletedList"/>
        <w:spacing w:line="240" w:lineRule="auto"/>
        <w:rPr>
          <w:sz w:val="22"/>
          <w:szCs w:val="22"/>
        </w:rPr>
      </w:pPr>
      <w:r w:rsidRPr="009B2C84">
        <w:rPr>
          <w:sz w:val="22"/>
          <w:szCs w:val="22"/>
        </w:rPr>
        <w:t xml:space="preserve">The Age Discrimination Act of 1975, as amended (42 USC § 6101 </w:t>
      </w:r>
      <w:r w:rsidRPr="009B2C84">
        <w:rPr>
          <w:i/>
          <w:sz w:val="22"/>
          <w:szCs w:val="22"/>
        </w:rPr>
        <w:t>et seq</w:t>
      </w:r>
      <w:r w:rsidRPr="009B2C84">
        <w:rPr>
          <w:sz w:val="22"/>
          <w:szCs w:val="22"/>
        </w:rPr>
        <w:t>.) (prohibits discrimination on the basis of age);</w:t>
      </w:r>
    </w:p>
    <w:p w:rsidR="00FD3DE3" w:rsidRPr="009B2C84" w:rsidRDefault="00FD3DE3" w:rsidP="00906B9C">
      <w:pPr>
        <w:pStyle w:val="ClauseBulletedList"/>
        <w:spacing w:line="240" w:lineRule="auto"/>
        <w:rPr>
          <w:sz w:val="22"/>
          <w:szCs w:val="22"/>
        </w:rPr>
      </w:pPr>
      <w:r w:rsidRPr="009B2C84">
        <w:rPr>
          <w:sz w:val="22"/>
          <w:szCs w:val="22"/>
        </w:rPr>
        <w:t xml:space="preserve">Airport and Airway Improvement Act of 1982 (49 USC § 471, Section 47123), as amended (prohibits discrimination based on race, creed, color, national origin, or sex); </w:t>
      </w:r>
    </w:p>
    <w:p w:rsidR="00FD3DE3" w:rsidRPr="009B2C84" w:rsidRDefault="00FD3DE3" w:rsidP="00906B9C">
      <w:pPr>
        <w:pStyle w:val="ClauseBulletedList"/>
        <w:spacing w:line="240" w:lineRule="auto"/>
        <w:rPr>
          <w:sz w:val="22"/>
          <w:szCs w:val="22"/>
        </w:rPr>
      </w:pPr>
      <w:r w:rsidRPr="009B2C84">
        <w:rPr>
          <w:sz w:val="22"/>
          <w:szCs w:val="22"/>
        </w:rPr>
        <w:t>The Civil Rights Restoration Act of 1987 (PL 100-209) (</w:t>
      </w:r>
      <w:r w:rsidR="00F968E4">
        <w:rPr>
          <w:sz w:val="22"/>
          <w:szCs w:val="22"/>
        </w:rPr>
        <w:t>b</w:t>
      </w:r>
      <w:r w:rsidR="00F968E4" w:rsidRPr="009B2C84">
        <w:rPr>
          <w:sz w:val="22"/>
          <w:szCs w:val="22"/>
        </w:rPr>
        <w:t xml:space="preserve">roadened </w:t>
      </w:r>
      <w:r w:rsidRPr="009B2C84">
        <w:rPr>
          <w:sz w:val="22"/>
          <w:szCs w:val="22"/>
        </w:rPr>
        <w:t xml:space="preserve">the scope, coverage and applicability of Title VI of the Civil Rights Act of 1964, </w:t>
      </w:r>
      <w:r w:rsidR="00F968E4">
        <w:rPr>
          <w:sz w:val="22"/>
          <w:szCs w:val="22"/>
        </w:rPr>
        <w:t>t</w:t>
      </w:r>
      <w:r w:rsidR="00F968E4" w:rsidRPr="009B2C84">
        <w:rPr>
          <w:sz w:val="22"/>
          <w:szCs w:val="22"/>
        </w:rPr>
        <w:t xml:space="preserve">he </w:t>
      </w:r>
      <w:r w:rsidRPr="009B2C84">
        <w:rPr>
          <w:sz w:val="22"/>
          <w:szCs w:val="22"/>
        </w:rPr>
        <w:t>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rsidR="00FD3DE3" w:rsidRPr="009B2C84" w:rsidRDefault="00FD3DE3" w:rsidP="00906B9C">
      <w:pPr>
        <w:pStyle w:val="ClauseBulletedList"/>
        <w:spacing w:line="240" w:lineRule="auto"/>
        <w:rPr>
          <w:sz w:val="22"/>
          <w:szCs w:val="22"/>
        </w:rPr>
      </w:pPr>
      <w:r w:rsidRPr="009B2C84">
        <w:rPr>
          <w:sz w:val="22"/>
          <w:szCs w:val="22"/>
        </w:rPr>
        <w:t>Titles II and III of the Americans with Disabilities Act of 1990, which prohib</w:t>
      </w:r>
      <w:r w:rsidR="00557E44" w:rsidRPr="009B2C84">
        <w:rPr>
          <w:sz w:val="22"/>
          <w:szCs w:val="22"/>
        </w:rPr>
        <w:t xml:space="preserve">it discrimination on the basis </w:t>
      </w:r>
      <w:r w:rsidRPr="009B2C84">
        <w:rPr>
          <w:sz w:val="22"/>
          <w:szCs w:val="22"/>
        </w:rPr>
        <w:t xml:space="preserve">of disability in the operation of public entities, public and private transportation systems, places of public accommodation, and certain testing entities (42 USC §§ 12131 – 12189) as implemented by </w:t>
      </w:r>
      <w:r w:rsidR="00F968E4">
        <w:rPr>
          <w:sz w:val="22"/>
          <w:szCs w:val="22"/>
        </w:rPr>
        <w:t xml:space="preserve">U.S. </w:t>
      </w:r>
      <w:r w:rsidRPr="009B2C84">
        <w:rPr>
          <w:sz w:val="22"/>
          <w:szCs w:val="22"/>
        </w:rPr>
        <w:t>Department of Transportation regulations at 49 CFR parts 37 and 38;</w:t>
      </w:r>
    </w:p>
    <w:p w:rsidR="00FD3DE3" w:rsidRPr="009B2C84" w:rsidRDefault="00FD3DE3" w:rsidP="00906B9C">
      <w:pPr>
        <w:pStyle w:val="ClauseBulletedList"/>
        <w:spacing w:line="240" w:lineRule="auto"/>
        <w:rPr>
          <w:sz w:val="22"/>
          <w:szCs w:val="22"/>
        </w:rPr>
      </w:pPr>
      <w:r w:rsidRPr="009B2C84">
        <w:rPr>
          <w:sz w:val="22"/>
          <w:szCs w:val="22"/>
        </w:rPr>
        <w:t>The Federal Aviation Administration</w:t>
      </w:r>
      <w:r w:rsidR="00635C55">
        <w:rPr>
          <w:sz w:val="22"/>
          <w:szCs w:val="22"/>
        </w:rPr>
        <w:t>’</w:t>
      </w:r>
      <w:r w:rsidRPr="009B2C84">
        <w:rPr>
          <w:sz w:val="22"/>
          <w:szCs w:val="22"/>
        </w:rPr>
        <w:t>s Nondiscrimination statute (49 USC § 47123) (prohibits discrimination on the basis of race, color, national origin, and sex);</w:t>
      </w:r>
    </w:p>
    <w:p w:rsidR="00FD3DE3" w:rsidRPr="009B2C84" w:rsidRDefault="00FD3DE3" w:rsidP="00906B9C">
      <w:pPr>
        <w:pStyle w:val="ClauseBulletedList"/>
        <w:spacing w:line="240" w:lineRule="auto"/>
        <w:rPr>
          <w:sz w:val="22"/>
          <w:szCs w:val="22"/>
        </w:rPr>
      </w:pPr>
      <w:r w:rsidRPr="009B2C84">
        <w:rPr>
          <w:sz w:val="22"/>
          <w:szCs w:val="22"/>
        </w:rPr>
        <w:t xml:space="preserve">Executive Order 12898, Federal Actions to Address Environmental Justice in Minority Populations and Low-Income Populations, which ensures </w:t>
      </w:r>
      <w:r w:rsidR="001E179B" w:rsidRPr="009B2C84">
        <w:rPr>
          <w:sz w:val="22"/>
          <w:szCs w:val="22"/>
        </w:rPr>
        <w:t>non</w:t>
      </w:r>
      <w:r w:rsidRPr="009B2C84">
        <w:rPr>
          <w:sz w:val="22"/>
          <w:szCs w:val="22"/>
        </w:rPr>
        <w:t>discrimination against minority populations by discouraging programs, policies, and activities with disproportionately high and adverse human health or environmental effects on minority and low-income populations;</w:t>
      </w:r>
    </w:p>
    <w:p w:rsidR="00FD3DE3" w:rsidRPr="009B2C84" w:rsidRDefault="00FD3DE3" w:rsidP="00906B9C">
      <w:pPr>
        <w:pStyle w:val="ClauseBulletedList"/>
        <w:spacing w:line="240" w:lineRule="auto"/>
        <w:rPr>
          <w:sz w:val="22"/>
          <w:szCs w:val="22"/>
        </w:rPr>
      </w:pPr>
      <w:r w:rsidRPr="009B2C84">
        <w:rPr>
          <w:sz w:val="22"/>
          <w:szCs w:val="22"/>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7D7764" w:rsidRDefault="00FD3DE3" w:rsidP="00906B9C">
      <w:pPr>
        <w:pStyle w:val="ClauseBulletedList"/>
        <w:spacing w:line="240" w:lineRule="auto"/>
        <w:rPr>
          <w:sz w:val="22"/>
          <w:szCs w:val="22"/>
        </w:rPr>
      </w:pPr>
      <w:r w:rsidRPr="009B2C84">
        <w:rPr>
          <w:sz w:val="22"/>
          <w:szCs w:val="22"/>
        </w:rPr>
        <w:lastRenderedPageBreak/>
        <w:t>Title IX of the Education Amendments of 1972, as amended, which prohibits you from discriminating because of sex in education programs or activities (20 USC 1681 et seq).</w:t>
      </w:r>
    </w:p>
    <w:p w:rsidR="008D5E8C" w:rsidRPr="00C46667" w:rsidRDefault="007D7764" w:rsidP="0006671B">
      <w:pPr>
        <w:pStyle w:val="AppendixH1"/>
        <w:rPr>
          <w:rStyle w:val="Headingtext"/>
        </w:rPr>
      </w:pPr>
      <w:r>
        <w:br w:type="page"/>
      </w:r>
      <w:bookmarkStart w:id="159" w:name="_Toc433629155"/>
      <w:bookmarkStart w:id="160" w:name="_Toc441216021"/>
      <w:bookmarkStart w:id="161" w:name="_Toc441216153"/>
      <w:bookmarkStart w:id="162" w:name="_Toc517258115"/>
      <w:bookmarkStart w:id="163" w:name="airwater"/>
      <w:r w:rsidR="008D5E8C" w:rsidRPr="008D5E8C">
        <w:lastRenderedPageBreak/>
        <w:t>CLEAN AIR AND WATER POLLUTION CONTROL</w:t>
      </w:r>
      <w:bookmarkEnd w:id="159"/>
      <w:bookmarkEnd w:id="160"/>
      <w:bookmarkEnd w:id="161"/>
      <w:bookmarkEnd w:id="162"/>
      <w:r w:rsidR="008D5E8C" w:rsidRPr="006625A9">
        <w:rPr>
          <w:rStyle w:val="Headingtext"/>
        </w:rPr>
        <w:t xml:space="preserve"> </w:t>
      </w:r>
    </w:p>
    <w:p w:rsidR="00423D2A" w:rsidRDefault="00423D2A" w:rsidP="006C5ECF">
      <w:pPr>
        <w:pStyle w:val="AppendixH2"/>
        <w:rPr>
          <w:rStyle w:val="Headingtext"/>
          <w:rFonts w:eastAsiaTheme="minorHAnsi"/>
          <w:sz w:val="24"/>
          <w:szCs w:val="22"/>
        </w:rPr>
      </w:pPr>
      <w:bookmarkStart w:id="164" w:name="_Toc433629156"/>
      <w:bookmarkStart w:id="165" w:name="_Toc441216022"/>
      <w:bookmarkStart w:id="166" w:name="_Toc441216154"/>
      <w:bookmarkEnd w:id="163"/>
      <w:r w:rsidRPr="00423D2A">
        <w:rPr>
          <w:rStyle w:val="Headingtext"/>
          <w:rFonts w:eastAsiaTheme="minorHAnsi"/>
          <w:sz w:val="24"/>
          <w:szCs w:val="22"/>
        </w:rPr>
        <w:t>SOURCE</w:t>
      </w:r>
      <w:bookmarkEnd w:id="164"/>
      <w:bookmarkEnd w:id="165"/>
      <w:bookmarkEnd w:id="166"/>
      <w:r w:rsidR="008D5E8C" w:rsidRPr="00423D2A">
        <w:rPr>
          <w:rStyle w:val="Headingtext"/>
          <w:rFonts w:eastAsiaTheme="minorHAnsi"/>
          <w:sz w:val="24"/>
          <w:szCs w:val="22"/>
        </w:rPr>
        <w:t xml:space="preserve"> </w:t>
      </w:r>
    </w:p>
    <w:p w:rsidR="00423D2A" w:rsidRPr="00423D2A" w:rsidRDefault="00423D2A" w:rsidP="00E664F0">
      <w:r w:rsidRPr="00423D2A">
        <w:t>2 CFR</w:t>
      </w:r>
      <w:r>
        <w:t xml:space="preserve"> § 200, Appendix II(</w:t>
      </w:r>
      <w:r w:rsidR="00426C14">
        <w:t>G</w:t>
      </w:r>
      <w:r>
        <w:t>)</w:t>
      </w:r>
    </w:p>
    <w:p w:rsidR="008D5E8C" w:rsidRPr="00954865" w:rsidRDefault="008D5E8C" w:rsidP="006C5ECF">
      <w:pPr>
        <w:pStyle w:val="AppendixH2"/>
      </w:pPr>
      <w:bookmarkStart w:id="167" w:name="_Toc433629157"/>
      <w:bookmarkStart w:id="168" w:name="_Toc441216023"/>
      <w:bookmarkStart w:id="169" w:name="_Toc441216155"/>
      <w:r w:rsidRPr="008D5E8C">
        <w:t>APPLICABILITY</w:t>
      </w:r>
      <w:bookmarkEnd w:id="167"/>
      <w:bookmarkEnd w:id="168"/>
      <w:bookmarkEnd w:id="169"/>
    </w:p>
    <w:p w:rsidR="008D5E8C" w:rsidRDefault="006F4BF2" w:rsidP="00E664F0">
      <w:r w:rsidRPr="006F4BF2">
        <w:rPr>
          <w:b/>
        </w:rPr>
        <w:t>Contract Types</w:t>
      </w:r>
      <w:r>
        <w:t xml:space="preserve"> – </w:t>
      </w:r>
      <w:r w:rsidR="00AA1E11" w:rsidRPr="00013EE7">
        <w:t xml:space="preserve">This provision is required </w:t>
      </w:r>
      <w:r w:rsidR="00AA1E11">
        <w:t>for</w:t>
      </w:r>
      <w:r w:rsidR="00AA1E11" w:rsidRPr="00013EE7">
        <w:t xml:space="preserve"> all contracts </w:t>
      </w:r>
      <w:r w:rsidR="008A635D">
        <w:t xml:space="preserve">and lower tier contracts </w:t>
      </w:r>
      <w:r w:rsidR="00AA1E11" w:rsidRPr="00013EE7">
        <w:t>that exceed $1</w:t>
      </w:r>
      <w:r w:rsidR="00AA1E11">
        <w:t>5</w:t>
      </w:r>
      <w:r w:rsidR="00AA1E11" w:rsidRPr="00013EE7">
        <w:t>0,000.</w:t>
      </w:r>
    </w:p>
    <w:p w:rsidR="005233BD" w:rsidRPr="00013EE7" w:rsidRDefault="00C61BA2" w:rsidP="00E664F0">
      <w:pPr>
        <w:rPr>
          <w:rStyle w:val="Headingtext"/>
          <w:lang w:val="en"/>
        </w:rPr>
      </w:pPr>
      <w:r w:rsidRPr="00C61BA2">
        <w:rPr>
          <w:b/>
        </w:rPr>
        <w:t>Use of Provision</w:t>
      </w:r>
      <w:r>
        <w:t xml:space="preserve"> – </w:t>
      </w:r>
      <w:r w:rsidR="00F42089">
        <w:t>No mandatory language provided</w:t>
      </w:r>
      <w:r w:rsidR="008A635D">
        <w:t>.  The</w:t>
      </w:r>
      <w:r w:rsidR="00F901A4">
        <w:t xml:space="preserve"> following language is acceptable to the FAA and meets the intent of this requirement.   </w:t>
      </w:r>
      <w:r w:rsidR="00BC4A13">
        <w:t>If the sponsor uses different language, the sponsor</w:t>
      </w:r>
      <w:r w:rsidR="00635C55">
        <w:t>’</w:t>
      </w:r>
      <w:r w:rsidR="00BC4A13">
        <w:t>s language must fully satisfy the requirements of</w:t>
      </w:r>
      <w:r w:rsidR="00BC4A13" w:rsidDel="00BC4A13">
        <w:t xml:space="preserve"> </w:t>
      </w:r>
      <w:r w:rsidR="00BC4A13">
        <w:t>Appendix II to 2 CFR §200.</w:t>
      </w:r>
    </w:p>
    <w:p w:rsidR="008D5E8C" w:rsidRDefault="008D5E8C" w:rsidP="006C5ECF">
      <w:pPr>
        <w:pStyle w:val="AppendixH2"/>
        <w:rPr>
          <w:rStyle w:val="Headingtext"/>
        </w:rPr>
      </w:pPr>
      <w:r>
        <w:rPr>
          <w:rStyle w:val="Headingtext"/>
        </w:rPr>
        <w:t xml:space="preserve"> </w:t>
      </w:r>
      <w:bookmarkStart w:id="170" w:name="_Toc433629158"/>
      <w:bookmarkStart w:id="171" w:name="_Toc441216024"/>
      <w:bookmarkStart w:id="172" w:name="_Toc441216156"/>
      <w:r w:rsidRPr="008D5E8C">
        <w:t xml:space="preserve">CONTRACT </w:t>
      </w:r>
      <w:bookmarkEnd w:id="170"/>
      <w:bookmarkEnd w:id="171"/>
      <w:bookmarkEnd w:id="172"/>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CLEAN AIR AND WATER POLLUTION CONTROL</w:t>
      </w:r>
    </w:p>
    <w:p w:rsidR="008961D2" w:rsidRDefault="00CF28D7" w:rsidP="008961D2">
      <w:pPr>
        <w:pStyle w:val="ClauseText"/>
      </w:pPr>
      <w:r>
        <w:t>Contractor agrees to comply with all applicable standards, orders</w:t>
      </w:r>
      <w:r w:rsidR="004A14E2">
        <w:t xml:space="preserve">, and </w:t>
      </w:r>
      <w:r>
        <w:t>regulations issued pursuant to the Clean Air Act (42 USC</w:t>
      </w:r>
      <w:r w:rsidR="009E1718">
        <w:t xml:space="preserve"> §</w:t>
      </w:r>
      <w:r>
        <w:t xml:space="preserve"> 740-7671q) and the Federal Water Pollution Control Act as amended (33</w:t>
      </w:r>
      <w:r w:rsidR="008961D2">
        <w:t> </w:t>
      </w:r>
      <w:r>
        <w:t>USC</w:t>
      </w:r>
      <w:r w:rsidR="009E1718">
        <w:t xml:space="preserve"> §</w:t>
      </w:r>
      <w:r w:rsidR="008961D2">
        <w:t> </w:t>
      </w:r>
      <w:r>
        <w:t xml:space="preserve">1251-1387). </w:t>
      </w:r>
      <w:r w:rsidR="008961D2">
        <w:t xml:space="preserve">The Contractor agrees to report any violation to the </w:t>
      </w:r>
      <w:r w:rsidR="004A14E2">
        <w:t>O</w:t>
      </w:r>
      <w:r w:rsidR="008961D2">
        <w:t>wner</w:t>
      </w:r>
      <w:r w:rsidR="004A14E2">
        <w:t xml:space="preserve"> immediately upon discovery</w:t>
      </w:r>
      <w:r w:rsidR="008961D2">
        <w:t xml:space="preserve">. The Owner assumes responsibility for notifying the </w:t>
      </w:r>
      <w:r w:rsidR="008961D2" w:rsidRPr="004A14E2">
        <w:t>Environmental Protection</w:t>
      </w:r>
      <w:r w:rsidR="008961D2">
        <w:t xml:space="preserve"> </w:t>
      </w:r>
      <w:r w:rsidR="008961D2" w:rsidRPr="004A14E2">
        <w:t>Agency (EPA)</w:t>
      </w:r>
      <w:r w:rsidR="008961D2">
        <w:t xml:space="preserve"> and the Federal Aviation</w:t>
      </w:r>
      <w:r w:rsidR="004A14E2">
        <w:t xml:space="preserve"> Administration</w:t>
      </w:r>
      <w:r w:rsidR="008961D2">
        <w:t xml:space="preserve">. </w:t>
      </w:r>
    </w:p>
    <w:p w:rsidR="008961D2" w:rsidRDefault="008961D2" w:rsidP="008961D2">
      <w:pPr>
        <w:pStyle w:val="ClauseText"/>
      </w:pPr>
      <w:r>
        <w:t xml:space="preserve">Contractor must </w:t>
      </w:r>
      <w:r w:rsidRPr="00DF5102">
        <w:t>include</w:t>
      </w:r>
      <w:r>
        <w:t xml:space="preserve"> this requirement in all </w:t>
      </w:r>
      <w:r w:rsidRPr="00DF5102">
        <w:t>subcontract</w:t>
      </w:r>
      <w:r>
        <w:t>s</w:t>
      </w:r>
      <w:r w:rsidRPr="00DF5102">
        <w:t xml:space="preserve"> </w:t>
      </w:r>
      <w:r>
        <w:t>that</w:t>
      </w:r>
      <w:r w:rsidRPr="00DF5102">
        <w:t xml:space="preserve"> exceeds </w:t>
      </w:r>
      <w:r>
        <w:t>$150,000</w:t>
      </w:r>
      <w:r w:rsidR="00C012D9">
        <w:t>.</w:t>
      </w:r>
    </w:p>
    <w:p w:rsidR="00005653" w:rsidRDefault="00005653">
      <w:pPr>
        <w:spacing w:after="200"/>
        <w:rPr>
          <w:b/>
          <w:sz w:val="24"/>
        </w:rPr>
      </w:pPr>
      <w:r>
        <w:br w:type="page"/>
      </w:r>
    </w:p>
    <w:p w:rsidR="008D5E8C" w:rsidRPr="0077728F" w:rsidRDefault="008D5E8C" w:rsidP="0006671B">
      <w:pPr>
        <w:pStyle w:val="AppendixH1"/>
        <w:rPr>
          <w:rStyle w:val="Headingtext"/>
          <w:rFonts w:eastAsiaTheme="minorHAnsi"/>
          <w:b w:val="0"/>
        </w:rPr>
      </w:pPr>
      <w:bookmarkStart w:id="173" w:name="_Toc433629159"/>
      <w:bookmarkStart w:id="174" w:name="_Toc441216025"/>
      <w:bookmarkStart w:id="175" w:name="_Toc441216157"/>
      <w:bookmarkStart w:id="176" w:name="_Toc517258116"/>
      <w:bookmarkStart w:id="177" w:name="cwhssa"/>
      <w:r w:rsidRPr="00106565">
        <w:lastRenderedPageBreak/>
        <w:t>CONTRACT WORKHOURS AND SAFETY STANDARD</w:t>
      </w:r>
      <w:r w:rsidR="00674C8A">
        <w:t>S ACT REQUIREMENTS</w:t>
      </w:r>
      <w:bookmarkEnd w:id="173"/>
      <w:bookmarkEnd w:id="174"/>
      <w:bookmarkEnd w:id="175"/>
      <w:bookmarkEnd w:id="176"/>
    </w:p>
    <w:p w:rsidR="00423D2A" w:rsidRDefault="00423D2A" w:rsidP="006C5ECF">
      <w:pPr>
        <w:pStyle w:val="AppendixH2"/>
      </w:pPr>
      <w:bookmarkStart w:id="178" w:name="_Toc433629160"/>
      <w:bookmarkStart w:id="179" w:name="_Toc441216026"/>
      <w:bookmarkStart w:id="180" w:name="_Toc441216158"/>
      <w:bookmarkEnd w:id="177"/>
      <w:r>
        <w:t>SOURCE</w:t>
      </w:r>
      <w:bookmarkEnd w:id="178"/>
      <w:bookmarkEnd w:id="179"/>
      <w:bookmarkEnd w:id="180"/>
    </w:p>
    <w:p w:rsidR="00423D2A" w:rsidRPr="00423D2A" w:rsidRDefault="00423D2A" w:rsidP="00E664F0">
      <w:pPr>
        <w:rPr>
          <w:lang w:val="en"/>
        </w:rPr>
      </w:pPr>
      <w:r w:rsidRPr="00423D2A">
        <w:rPr>
          <w:lang w:val="en"/>
        </w:rPr>
        <w:t>2 CFR § 200, Appendix II(</w:t>
      </w:r>
      <w:r w:rsidR="00954209">
        <w:rPr>
          <w:lang w:val="en"/>
        </w:rPr>
        <w:t>E</w:t>
      </w:r>
      <w:r w:rsidRPr="00423D2A">
        <w:rPr>
          <w:lang w:val="en"/>
        </w:rPr>
        <w:t>)</w:t>
      </w:r>
    </w:p>
    <w:p w:rsidR="00F63352" w:rsidRPr="00F63352" w:rsidRDefault="008D5E8C" w:rsidP="006C5ECF">
      <w:pPr>
        <w:pStyle w:val="AppendixH2"/>
      </w:pPr>
      <w:bookmarkStart w:id="181" w:name="_Toc433629161"/>
      <w:bookmarkStart w:id="182" w:name="_Toc441216027"/>
      <w:bookmarkStart w:id="183" w:name="_Toc441216159"/>
      <w:r w:rsidRPr="00AE1211">
        <w:t>APPLICABILITY</w:t>
      </w:r>
      <w:bookmarkEnd w:id="181"/>
      <w:bookmarkEnd w:id="182"/>
      <w:bookmarkEnd w:id="183"/>
    </w:p>
    <w:p w:rsidR="00F63352" w:rsidRPr="001E0EC9" w:rsidRDefault="009E1718" w:rsidP="00F63352">
      <w:r w:rsidRPr="009E1718">
        <w:t>Contract Workhours and Safety Standards Act Requirements</w:t>
      </w:r>
      <w:r>
        <w:t xml:space="preserve"> (</w:t>
      </w:r>
      <w:r w:rsidR="00F63352" w:rsidRPr="001E0EC9">
        <w:t>CWHSSA</w:t>
      </w:r>
      <w:r>
        <w:t>)</w:t>
      </w:r>
      <w:r w:rsidR="00F63352" w:rsidRPr="001E0EC9">
        <w:t xml:space="preserve"> requires contractors and subcontractors on covered contracts to pay laborers and mechanics employed in the performance of the contracts one and one-half times their basic rate of pay for all hours worked over 40 in a workweek. CWHSSA prohibits unsanitary, hazardous, or dangerous working conditions on federally assisted projects. </w:t>
      </w:r>
      <w:r w:rsidR="006A2E5E">
        <w:t xml:space="preserve"> </w:t>
      </w:r>
      <w:r w:rsidR="006A2E5E" w:rsidRPr="001E0EC9">
        <w:t>The Wage and Hour Division (WHD) within the U.S. Department of Labor (DOL) enforces the compensation requirements of this Act, while DOL</w:t>
      </w:r>
      <w:r w:rsidR="00635C55">
        <w:t>’</w:t>
      </w:r>
      <w:r w:rsidR="006A2E5E" w:rsidRPr="001E0EC9">
        <w:t>s Occupational Safety and Health Administration (OSHA) enforces the safety and health requirements</w:t>
      </w:r>
    </w:p>
    <w:p w:rsidR="006A2E5E" w:rsidRPr="00FC0C23" w:rsidRDefault="006F4BF2" w:rsidP="001E0EC9">
      <w:r w:rsidRPr="006F4BF2">
        <w:rPr>
          <w:b/>
        </w:rPr>
        <w:t>Contract Types</w:t>
      </w:r>
      <w:r>
        <w:t xml:space="preserve"> –</w:t>
      </w:r>
    </w:p>
    <w:p w:rsidR="000866B3" w:rsidRPr="009E1718" w:rsidRDefault="006E29CD" w:rsidP="006A2E5E">
      <w:pPr>
        <w:ind w:left="720"/>
        <w:rPr>
          <w:rFonts w:eastAsia="Times New Roman" w:cs="Arial"/>
        </w:rPr>
      </w:pPr>
      <w:r w:rsidRPr="007007EF">
        <w:rPr>
          <w:i/>
        </w:rPr>
        <w:t>Construction</w:t>
      </w:r>
      <w:r w:rsidR="000A6139">
        <w:t xml:space="preserve"> – </w:t>
      </w:r>
      <w:r w:rsidR="00F1198D">
        <w:t xml:space="preserve">This </w:t>
      </w:r>
      <w:r w:rsidR="00232094">
        <w:t xml:space="preserve">provision </w:t>
      </w:r>
      <w:r w:rsidR="00232094" w:rsidRPr="009E1718">
        <w:t>applies</w:t>
      </w:r>
      <w:r w:rsidR="001E0EC9" w:rsidRPr="009E1718">
        <w:t xml:space="preserve"> to all contracts and lower tier contracts that exceed $100,000</w:t>
      </w:r>
      <w:r w:rsidR="00F1198D">
        <w:t>,</w:t>
      </w:r>
      <w:r w:rsidR="001E0EC9" w:rsidRPr="009E1718">
        <w:t xml:space="preserve"> and employ laborers</w:t>
      </w:r>
      <w:r w:rsidR="00F1198D">
        <w:t>, mechanics, watchmen</w:t>
      </w:r>
      <w:r w:rsidR="000A6139">
        <w:t>,</w:t>
      </w:r>
      <w:r w:rsidR="00F1198D">
        <w:t xml:space="preserve"> and guards.</w:t>
      </w:r>
      <w:r w:rsidR="00700FE5" w:rsidRPr="009E1718">
        <w:rPr>
          <w:rFonts w:eastAsia="Times New Roman" w:cs="Arial"/>
        </w:rPr>
        <w:t xml:space="preserve"> </w:t>
      </w:r>
    </w:p>
    <w:p w:rsidR="000866B3" w:rsidRPr="009E1718" w:rsidRDefault="000866B3" w:rsidP="006A2E5E">
      <w:pPr>
        <w:ind w:left="720"/>
        <w:rPr>
          <w:rFonts w:eastAsia="Times New Roman" w:cs="Arial"/>
        </w:rPr>
      </w:pPr>
      <w:r w:rsidRPr="0042615C">
        <w:rPr>
          <w:rFonts w:eastAsia="Times New Roman" w:cs="Arial"/>
          <w:i/>
        </w:rPr>
        <w:t>Equipment</w:t>
      </w:r>
      <w:r w:rsidR="000A6139">
        <w:t xml:space="preserve"> – </w:t>
      </w:r>
      <w:r w:rsidRPr="009E1718">
        <w:rPr>
          <w:rFonts w:eastAsia="Times New Roman" w:cs="Arial"/>
        </w:rPr>
        <w:t>This provision applies to any equipment project exceeding $100,000 that involves installation of equipment onsite (e.g. electrical vault equipment).  This provision does not apply to equipment acquisition projects where the manufacture of the equipment takes place offsite at the vendor plant (e.g. ARFF and SRE vehicles)</w:t>
      </w:r>
      <w:r w:rsidR="001F2136">
        <w:rPr>
          <w:rFonts w:eastAsia="Times New Roman" w:cs="Arial"/>
        </w:rPr>
        <w:t>.</w:t>
      </w:r>
    </w:p>
    <w:p w:rsidR="001E0EC9" w:rsidRPr="009E1718" w:rsidRDefault="000866B3" w:rsidP="006A2E5E">
      <w:pPr>
        <w:ind w:left="720"/>
      </w:pPr>
      <w:r w:rsidRPr="0042615C">
        <w:rPr>
          <w:i/>
        </w:rPr>
        <w:t>Professional Services</w:t>
      </w:r>
      <w:r w:rsidR="000A6139">
        <w:t xml:space="preserve"> – </w:t>
      </w:r>
      <w:r w:rsidR="00F1198D">
        <w:t xml:space="preserve">This provision </w:t>
      </w:r>
      <w:r w:rsidR="00C8539B" w:rsidRPr="009E1718">
        <w:t xml:space="preserve">applies </w:t>
      </w:r>
      <w:r w:rsidR="001E0EC9" w:rsidRPr="009E1718">
        <w:t>to professional service agreements</w:t>
      </w:r>
      <w:r w:rsidR="00C8539B" w:rsidRPr="009E1718">
        <w:t xml:space="preserve"> </w:t>
      </w:r>
      <w:r w:rsidR="00F1198D">
        <w:t xml:space="preserve">that </w:t>
      </w:r>
      <w:r w:rsidR="00C8539B" w:rsidRPr="009E1718">
        <w:t>exceed $100,000 and</w:t>
      </w:r>
      <w:r w:rsidR="001E0EC9" w:rsidRPr="009E1718">
        <w:t xml:space="preserve"> employ</w:t>
      </w:r>
      <w:r w:rsidR="00F1198D">
        <w:t>s</w:t>
      </w:r>
      <w:r w:rsidR="001E0EC9" w:rsidRPr="009E1718">
        <w:t xml:space="preserve"> </w:t>
      </w:r>
      <w:r w:rsidR="00F1198D" w:rsidRPr="009E1718">
        <w:t>laborers</w:t>
      </w:r>
      <w:r w:rsidR="00F1198D">
        <w:t>, mechanics, watchmen</w:t>
      </w:r>
      <w:r w:rsidR="000A6139">
        <w:t>,</w:t>
      </w:r>
      <w:r w:rsidR="00F1198D">
        <w:t xml:space="preserve"> and guards</w:t>
      </w:r>
      <w:r w:rsidR="001E0EC9" w:rsidRPr="009E1718">
        <w:t>.</w:t>
      </w:r>
      <w:r w:rsidRPr="009E1718">
        <w:t xml:space="preserve"> </w:t>
      </w:r>
      <w:r w:rsidR="00F1198D">
        <w:t>This includes</w:t>
      </w:r>
      <w:r w:rsidR="00C8539B" w:rsidRPr="009E1718">
        <w:t xml:space="preserve"> members of survey crews and exploratory drilling operations. </w:t>
      </w:r>
    </w:p>
    <w:p w:rsidR="00C8539B" w:rsidRPr="001E0EC9" w:rsidRDefault="004132A7" w:rsidP="006A2E5E">
      <w:pPr>
        <w:ind w:left="720"/>
      </w:pPr>
      <w:r w:rsidRPr="0042615C">
        <w:rPr>
          <w:i/>
        </w:rPr>
        <w:t>Property</w:t>
      </w:r>
      <w:r w:rsidR="000A6139">
        <w:t xml:space="preserve"> – </w:t>
      </w:r>
      <w:r w:rsidR="00F63352">
        <w:t>While m</w:t>
      </w:r>
      <w:r w:rsidR="00C8539B" w:rsidRPr="00C8539B">
        <w:t xml:space="preserve">ost land transactions do not involve </w:t>
      </w:r>
      <w:r w:rsidR="00C8539B">
        <w:t xml:space="preserve">employment of </w:t>
      </w:r>
      <w:r w:rsidR="00F1198D" w:rsidRPr="009E1718">
        <w:t>laborers</w:t>
      </w:r>
      <w:r w:rsidR="00F1198D">
        <w:t>, mechanics, watchmen</w:t>
      </w:r>
      <w:r w:rsidR="000A6139">
        <w:t>,</w:t>
      </w:r>
      <w:r w:rsidR="00F1198D">
        <w:t xml:space="preserve"> and guards</w:t>
      </w:r>
      <w:r w:rsidR="00F63352">
        <w:t>,</w:t>
      </w:r>
      <w:r w:rsidR="00C8539B" w:rsidRPr="00C8539B">
        <w:t xml:space="preserve"> under certain circumstances, a property acquisition project could </w:t>
      </w:r>
      <w:r w:rsidR="00C8539B">
        <w:t xml:space="preserve">require </w:t>
      </w:r>
      <w:r w:rsidR="00F63352">
        <w:t xml:space="preserve">such </w:t>
      </w:r>
      <w:r w:rsidR="00C8539B">
        <w:t>employment</w:t>
      </w:r>
      <w:r w:rsidR="00F63352">
        <w:t xml:space="preserve">. </w:t>
      </w:r>
      <w:r w:rsidR="00232094">
        <w:t xml:space="preserve"> </w:t>
      </w:r>
      <w:r w:rsidR="00F1198D">
        <w:t xml:space="preserve">Examples include </w:t>
      </w:r>
      <w:r w:rsidR="00C8539B" w:rsidRPr="00C8539B">
        <w:t>the installation of property fencing</w:t>
      </w:r>
      <w:r w:rsidR="00C8539B">
        <w:t xml:space="preserve"> or testing for environmental contamination</w:t>
      </w:r>
    </w:p>
    <w:p w:rsidR="001E0EC9" w:rsidRDefault="00C61BA2" w:rsidP="00961658">
      <w:r w:rsidRPr="00C61BA2">
        <w:rPr>
          <w:b/>
        </w:rPr>
        <w:t>Use of Provision</w:t>
      </w:r>
      <w:r>
        <w:t xml:space="preserve"> – </w:t>
      </w:r>
      <w:r w:rsidR="00F42089" w:rsidRPr="000A6139">
        <w:rPr>
          <w:b/>
        </w:rPr>
        <w:t>MANDATORY TEXT.</w:t>
      </w:r>
      <w:r w:rsidR="00F42089">
        <w:t xml:space="preserve">  </w:t>
      </w:r>
      <w:r w:rsidR="00F63352">
        <w:t>Sponsors must incorporate this text without modification.</w:t>
      </w:r>
    </w:p>
    <w:p w:rsidR="008D5E8C" w:rsidRPr="00106565" w:rsidRDefault="008D5E8C" w:rsidP="006C5ECF">
      <w:pPr>
        <w:pStyle w:val="AppendixH2"/>
        <w:rPr>
          <w:rStyle w:val="Headingtext"/>
          <w:b w:val="0"/>
        </w:rPr>
      </w:pPr>
      <w:bookmarkStart w:id="184" w:name="_Toc433629162"/>
      <w:bookmarkStart w:id="185" w:name="_Toc441216028"/>
      <w:bookmarkStart w:id="186" w:name="_Toc441216160"/>
      <w:r w:rsidRPr="00106565">
        <w:t xml:space="preserve">CONTRACT </w:t>
      </w:r>
      <w:bookmarkEnd w:id="184"/>
      <w:bookmarkEnd w:id="185"/>
      <w:bookmarkEnd w:id="186"/>
      <w:r w:rsidR="005F2025">
        <w:t>CLAUSE</w:t>
      </w:r>
    </w:p>
    <w:p w:rsidR="008D5E8C" w:rsidRPr="0022127D" w:rsidRDefault="008D5E8C" w:rsidP="0022127D">
      <w:pPr>
        <w:pStyle w:val="ClauseText"/>
        <w:jc w:val="center"/>
        <w:rPr>
          <w:rStyle w:val="Headingtext"/>
          <w:b/>
        </w:rPr>
      </w:pPr>
      <w:r w:rsidRPr="0022127D">
        <w:rPr>
          <w:rStyle w:val="Headingtext"/>
          <w:b/>
        </w:rPr>
        <w:t>CONTRACT WORKHOURS AND SAFETY STANDARDS ACT REQUIREMENTS</w:t>
      </w:r>
    </w:p>
    <w:p w:rsidR="008D5E8C" w:rsidRDefault="00557E44" w:rsidP="00506457">
      <w:pPr>
        <w:pStyle w:val="ClauseText"/>
        <w:keepNext/>
      </w:pPr>
      <w:r>
        <w:t>1. Overtime Requirements.</w:t>
      </w:r>
    </w:p>
    <w:p w:rsidR="008D5E8C" w:rsidRPr="001A13FB" w:rsidRDefault="008D5E8C" w:rsidP="00DF5102">
      <w:pPr>
        <w:pStyle w:val="ClauseText"/>
      </w:pPr>
      <w:r w:rsidRPr="001A13FB">
        <w:t xml:space="preserve">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w:t>
      </w:r>
      <w:r w:rsidRPr="001A13FB">
        <w:lastRenderedPageBreak/>
        <w:t>rate not less than one and one-half times the basic rate of pay for all hours worked in excess of forty hours in such workweek.</w:t>
      </w:r>
    </w:p>
    <w:p w:rsidR="008D5E8C" w:rsidRDefault="00423D2A" w:rsidP="00DF5102">
      <w:pPr>
        <w:pStyle w:val="ClauseText"/>
      </w:pPr>
      <w:r>
        <w:t xml:space="preserve">2. </w:t>
      </w:r>
      <w:r w:rsidR="008D5E8C" w:rsidRPr="001A13FB">
        <w:t xml:space="preserve">Violation; Liability for Unpaid Wages; Liquidated Damages. </w:t>
      </w:r>
    </w:p>
    <w:p w:rsidR="008D5E8C" w:rsidRPr="001A13FB" w:rsidRDefault="008D5E8C" w:rsidP="00DF5102">
      <w:pPr>
        <w:pStyle w:val="ClauseText"/>
      </w:pPr>
      <w:r w:rsidRPr="001A13FB">
        <w:t>In the event of any violation of the clause set forth in paragraph (1)</w:t>
      </w:r>
      <w:r w:rsidR="00826144">
        <w:t xml:space="preserve"> of this clause</w:t>
      </w:r>
      <w:r w:rsidRPr="001A13FB">
        <w:t xml:space="preserve">, the </w:t>
      </w:r>
      <w:r w:rsidR="00F44B62">
        <w:t>C</w:t>
      </w:r>
      <w:r w:rsidR="00F44B62" w:rsidRPr="001A13FB">
        <w:t xml:space="preserve">ontractor </w:t>
      </w:r>
      <w:r w:rsidRPr="001A13FB">
        <w:t xml:space="preserve">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rsidR="00700FE5">
        <w:t>(</w:t>
      </w:r>
      <w:r w:rsidRPr="001A13FB">
        <w:t>1</w:t>
      </w:r>
      <w:r w:rsidR="00700FE5">
        <w:t>)</w:t>
      </w:r>
      <w:r w:rsidR="00826144">
        <w:t xml:space="preserve"> of this clause</w:t>
      </w:r>
      <w:r w:rsidRPr="001A13FB">
        <w:t>, in the sum of $10 for each calendar day on which such individual was required or permitted to work in excess of the standard workweek of forty hours without payment of the overtime wages required by the clause set forth in paragraph</w:t>
      </w:r>
      <w:r w:rsidR="00700FE5">
        <w:t xml:space="preserve"> (</w:t>
      </w:r>
      <w:r w:rsidRPr="001A13FB">
        <w:t>1</w:t>
      </w:r>
      <w:r w:rsidR="00700FE5">
        <w:t xml:space="preserve">) </w:t>
      </w:r>
      <w:r w:rsidR="00826144">
        <w:t>of this clause</w:t>
      </w:r>
      <w:r w:rsidRPr="001A13FB">
        <w:t>.</w:t>
      </w:r>
    </w:p>
    <w:p w:rsidR="008D5E8C" w:rsidRPr="001A13FB" w:rsidRDefault="00423D2A" w:rsidP="00DF5102">
      <w:pPr>
        <w:pStyle w:val="ClauseText"/>
      </w:pPr>
      <w:r>
        <w:t xml:space="preserve">3. </w:t>
      </w:r>
      <w:r w:rsidR="008D5E8C" w:rsidRPr="001A13FB">
        <w:t>Withholding for Unpaid Wages and Liquidated Damages.</w:t>
      </w:r>
    </w:p>
    <w:p w:rsidR="008D5E8C" w:rsidRPr="001A13FB" w:rsidRDefault="008D5E8C" w:rsidP="00DF5102">
      <w:pPr>
        <w:pStyle w:val="ClauseText"/>
      </w:pPr>
      <w:r w:rsidRPr="001A13FB">
        <w:t>The Federal Aviation Administration</w:t>
      </w:r>
      <w:r w:rsidR="00674C8A">
        <w:t xml:space="preserve"> (FAA)</w:t>
      </w:r>
      <w:r w:rsidRPr="001A13FB">
        <w:t xml:space="preserve"> or the </w:t>
      </w:r>
      <w:r w:rsidR="00674C8A">
        <w:t>Owner</w:t>
      </w:r>
      <w:r w:rsidRPr="001A13FB">
        <w:t xml:space="preserve"> shall upon its own action or upon written request of an authorized representative of the Department of Labor withhold or cause to be withheld, from any mon</w:t>
      </w:r>
      <w:r w:rsidR="00826144">
        <w:t>eys</w:t>
      </w:r>
      <w:r w:rsidRPr="001A13FB">
        <w:t xml:space="preserve"> payable on account of work performed by the contractor or subcontractor under any such contract or any other Federal contract with the same prime contractor, or any other </w:t>
      </w:r>
      <w:r w:rsidR="000A6139">
        <w:t>f</w:t>
      </w:r>
      <w:r w:rsidR="000A6139" w:rsidRPr="001A13FB">
        <w:t>ederally</w:t>
      </w:r>
      <w:r w:rsidR="009461B3">
        <w:t xml:space="preserve"> </w:t>
      </w:r>
      <w:r w:rsidRPr="001A13FB">
        <w:t xml:space="preserve">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w:t>
      </w:r>
      <w:r w:rsidR="003D228E">
        <w:t>(</w:t>
      </w:r>
      <w:r w:rsidRPr="001A13FB">
        <w:t>2</w:t>
      </w:r>
      <w:r w:rsidR="003D228E">
        <w:t>)</w:t>
      </w:r>
      <w:r w:rsidRPr="001A13FB">
        <w:t xml:space="preserve"> </w:t>
      </w:r>
      <w:r w:rsidR="00826144">
        <w:t>of this clause</w:t>
      </w:r>
      <w:r w:rsidRPr="001A13FB">
        <w:t>.</w:t>
      </w:r>
    </w:p>
    <w:p w:rsidR="008D5E8C" w:rsidRPr="001A13FB" w:rsidRDefault="00423D2A" w:rsidP="00DF5102">
      <w:pPr>
        <w:pStyle w:val="ClauseText"/>
      </w:pPr>
      <w:r>
        <w:t xml:space="preserve">4. </w:t>
      </w:r>
      <w:r w:rsidR="008D5E8C" w:rsidRPr="001A13FB">
        <w:t xml:space="preserve">Subcontractors. </w:t>
      </w:r>
    </w:p>
    <w:p w:rsidR="008D5E8C" w:rsidRPr="001A13FB" w:rsidRDefault="008D5E8C" w:rsidP="00DF5102">
      <w:pPr>
        <w:pStyle w:val="ClauseText"/>
      </w:pPr>
      <w:r w:rsidRPr="001A13FB">
        <w:t xml:space="preserve">The </w:t>
      </w:r>
      <w:r w:rsidR="00056F2D">
        <w:t>C</w:t>
      </w:r>
      <w:r w:rsidR="00056F2D" w:rsidRPr="001A13FB">
        <w:t xml:space="preserve">ontractor </w:t>
      </w:r>
      <w:r w:rsidRPr="001A13FB">
        <w:t xml:space="preserve">or subcontractor shall insert in any subcontracts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and also a clause requiring the subcontractor to include these clauses in any lower tier subcontracts.  The prime contractor shall be responsible for compliance by any subcontractor or lower tier subcontractor with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of this </w:t>
      </w:r>
      <w:r w:rsidR="00674C8A">
        <w:t>clause</w:t>
      </w:r>
      <w:r w:rsidRPr="001A13FB">
        <w:t>.</w:t>
      </w:r>
    </w:p>
    <w:p w:rsidR="00005653" w:rsidRDefault="00005653">
      <w:pPr>
        <w:spacing w:after="200"/>
        <w:rPr>
          <w:b/>
          <w:sz w:val="24"/>
        </w:rPr>
      </w:pPr>
      <w:r>
        <w:br w:type="page"/>
      </w:r>
    </w:p>
    <w:p w:rsidR="008D5E8C" w:rsidRDefault="008D5E8C" w:rsidP="0006671B">
      <w:pPr>
        <w:pStyle w:val="AppendixH1"/>
        <w:rPr>
          <w:rStyle w:val="Headingtext"/>
          <w:lang w:val="en"/>
        </w:rPr>
      </w:pPr>
      <w:bookmarkStart w:id="187" w:name="_Toc433629163"/>
      <w:bookmarkStart w:id="188" w:name="_Toc441216029"/>
      <w:bookmarkStart w:id="189" w:name="_Toc441216161"/>
      <w:bookmarkStart w:id="190" w:name="_Toc517258117"/>
      <w:bookmarkStart w:id="191" w:name="copeland"/>
      <w:r w:rsidRPr="00423D2A">
        <w:lastRenderedPageBreak/>
        <w:t>COPELAND “ANTI-KICKBACK” ACT</w:t>
      </w:r>
      <w:bookmarkEnd w:id="187"/>
      <w:bookmarkEnd w:id="188"/>
      <w:bookmarkEnd w:id="189"/>
      <w:bookmarkEnd w:id="190"/>
    </w:p>
    <w:bookmarkEnd w:id="191"/>
    <w:p w:rsidR="00423D2A" w:rsidRDefault="008D5E8C" w:rsidP="006C5ECF">
      <w:pPr>
        <w:pStyle w:val="AppendixH2"/>
      </w:pPr>
      <w:r w:rsidRPr="00423D2A">
        <w:t xml:space="preserve"> </w:t>
      </w:r>
      <w:bookmarkStart w:id="192" w:name="_Toc433629164"/>
      <w:bookmarkStart w:id="193" w:name="_Toc441216030"/>
      <w:bookmarkStart w:id="194" w:name="_Toc441216162"/>
      <w:r w:rsidR="00423D2A" w:rsidRPr="00423D2A">
        <w:t>SOURCE</w:t>
      </w:r>
      <w:bookmarkEnd w:id="192"/>
      <w:bookmarkEnd w:id="193"/>
      <w:bookmarkEnd w:id="194"/>
    </w:p>
    <w:p w:rsidR="00423D2A" w:rsidRDefault="00423D2A" w:rsidP="00E664F0">
      <w:r>
        <w:t>2 CFR § 200, Appendix II(D)</w:t>
      </w:r>
    </w:p>
    <w:p w:rsidR="00423D2A" w:rsidRPr="00423D2A" w:rsidRDefault="00423D2A" w:rsidP="00E664F0">
      <w:r>
        <w:t xml:space="preserve">29 CFR Parts 3 </w:t>
      </w:r>
      <w:r w:rsidR="003D228E">
        <w:t xml:space="preserve">and </w:t>
      </w:r>
      <w:r>
        <w:t>5</w:t>
      </w:r>
    </w:p>
    <w:p w:rsidR="008D5E8C" w:rsidRPr="00423D2A" w:rsidRDefault="00C61AC7" w:rsidP="006C5ECF">
      <w:pPr>
        <w:pStyle w:val="AppendixH2"/>
      </w:pPr>
      <w:bookmarkStart w:id="195" w:name="_Toc433629165"/>
      <w:bookmarkStart w:id="196" w:name="_Toc441216031"/>
      <w:bookmarkStart w:id="197" w:name="_Toc441216163"/>
      <w:r>
        <w:t>APPLICABILITY and PURPOSE</w:t>
      </w:r>
      <w:bookmarkEnd w:id="195"/>
      <w:bookmarkEnd w:id="196"/>
      <w:bookmarkEnd w:id="197"/>
    </w:p>
    <w:p w:rsidR="00DF3524" w:rsidRDefault="00DF3524" w:rsidP="00DF3524">
      <w:r w:rsidRPr="00DF3524">
        <w:t>The Copeland (Anti-Kickback) Act</w:t>
      </w:r>
      <w:r>
        <w:t xml:space="preserve"> </w:t>
      </w:r>
      <w:r w:rsidRPr="00DF3524">
        <w:t>(18 USC 874 and 40 USC 3145) makes</w:t>
      </w:r>
      <w:r>
        <w:t xml:space="preserve"> </w:t>
      </w:r>
      <w:r w:rsidRPr="00DF3524">
        <w:t>it unlawful to induce by force, intimidation,</w:t>
      </w:r>
      <w:r>
        <w:t xml:space="preserve"> </w:t>
      </w:r>
      <w:r w:rsidRPr="00DF3524">
        <w:t xml:space="preserve">threat </w:t>
      </w:r>
      <w:r w:rsidR="00C61AC7">
        <w:t xml:space="preserve">of </w:t>
      </w:r>
      <w:r w:rsidRPr="00DF3524">
        <w:t>dismissal</w:t>
      </w:r>
      <w:r>
        <w:t xml:space="preserve"> </w:t>
      </w:r>
      <w:r w:rsidRPr="00DF3524">
        <w:t xml:space="preserve">from employment, or </w:t>
      </w:r>
      <w:r w:rsidR="00C61AC7">
        <w:t xml:space="preserve">by any </w:t>
      </w:r>
      <w:r w:rsidRPr="00DF3524">
        <w:t>other</w:t>
      </w:r>
      <w:r w:rsidR="00C61AC7">
        <w:t xml:space="preserve"> manner</w:t>
      </w:r>
      <w:r w:rsidRPr="00DF3524">
        <w:t>, any</w:t>
      </w:r>
      <w:r>
        <w:t xml:space="preserve"> </w:t>
      </w:r>
      <w:r w:rsidRPr="00DF3524">
        <w:t>person employed in the construction or</w:t>
      </w:r>
      <w:r>
        <w:t xml:space="preserve"> </w:t>
      </w:r>
      <w:r w:rsidRPr="00DF3524">
        <w:t>repair of public buildings or public</w:t>
      </w:r>
      <w:r>
        <w:t xml:space="preserve"> </w:t>
      </w:r>
      <w:r w:rsidRPr="00DF3524">
        <w:t>works, financed in whole or in part by</w:t>
      </w:r>
      <w:r>
        <w:t xml:space="preserve"> </w:t>
      </w:r>
      <w:r w:rsidRPr="00DF3524">
        <w:t>the United States, to give up any part</w:t>
      </w:r>
      <w:r>
        <w:t xml:space="preserve"> </w:t>
      </w:r>
      <w:r w:rsidRPr="00DF3524">
        <w:t>of the compensation to which that person</w:t>
      </w:r>
      <w:r>
        <w:t xml:space="preserve"> </w:t>
      </w:r>
      <w:r w:rsidRPr="00DF3524">
        <w:t>is entitled under a contract of employment.</w:t>
      </w:r>
      <w:r w:rsidR="00F24370">
        <w:t xml:space="preserve"> </w:t>
      </w:r>
      <w:r w:rsidRPr="00DF3524">
        <w:t>The Copeland Act also requires</w:t>
      </w:r>
      <w:r>
        <w:t xml:space="preserve"> </w:t>
      </w:r>
      <w:r w:rsidRPr="00DF3524">
        <w:t>each contractor and subcontractor</w:t>
      </w:r>
      <w:r>
        <w:t xml:space="preserve"> </w:t>
      </w:r>
      <w:r w:rsidRPr="00DF3524">
        <w:t>to furnish weekly a statement</w:t>
      </w:r>
      <w:r>
        <w:t xml:space="preserve"> </w:t>
      </w:r>
      <w:r w:rsidRPr="00DF3524">
        <w:t>of compliance with respect to the</w:t>
      </w:r>
      <w:r>
        <w:t xml:space="preserve"> </w:t>
      </w:r>
      <w:r w:rsidRPr="00DF3524">
        <w:t>wages paid each employee during the</w:t>
      </w:r>
      <w:r>
        <w:t xml:space="preserve"> </w:t>
      </w:r>
      <w:r w:rsidRPr="00DF3524">
        <w:t xml:space="preserve">preceding week. </w:t>
      </w:r>
    </w:p>
    <w:p w:rsidR="009D4501" w:rsidRDefault="006F4BF2" w:rsidP="00DF3524">
      <w:r w:rsidRPr="006F4BF2">
        <w:rPr>
          <w:b/>
        </w:rPr>
        <w:t>Contract Types</w:t>
      </w:r>
      <w:r>
        <w:t xml:space="preserve"> – </w:t>
      </w:r>
      <w:r w:rsidR="009D4501">
        <w:t xml:space="preserve"> </w:t>
      </w:r>
    </w:p>
    <w:p w:rsidR="008D5E8C" w:rsidRDefault="00F24370" w:rsidP="00FA3240">
      <w:pPr>
        <w:ind w:left="720"/>
        <w:rPr>
          <w:rFonts w:ascii="Arial" w:hAnsi="Arial" w:cs="Arial"/>
          <w:sz w:val="24"/>
          <w:szCs w:val="24"/>
        </w:rPr>
      </w:pPr>
      <w:r w:rsidRPr="0042615C">
        <w:rPr>
          <w:i/>
        </w:rPr>
        <w:t>Construction</w:t>
      </w:r>
      <w:r>
        <w:t xml:space="preserve"> – This provision</w:t>
      </w:r>
      <w:r w:rsidR="008D5E8C" w:rsidRPr="002749F3">
        <w:t xml:space="preserve"> </w:t>
      </w:r>
      <w:r>
        <w:t xml:space="preserve">applies to </w:t>
      </w:r>
      <w:r w:rsidR="008D5E8C" w:rsidRPr="002749F3">
        <w:t xml:space="preserve">all construction contracts and subcontracts </w:t>
      </w:r>
      <w:r w:rsidR="00C61AC7" w:rsidRPr="002749F3">
        <w:t xml:space="preserve">financed under the AIP </w:t>
      </w:r>
      <w:r w:rsidR="008D5E8C" w:rsidRPr="002749F3">
        <w:t>that exceed $2,000</w:t>
      </w:r>
      <w:r w:rsidR="008D5E8C" w:rsidRPr="002118E5">
        <w:rPr>
          <w:rFonts w:ascii="Arial" w:hAnsi="Arial" w:cs="Arial"/>
          <w:sz w:val="24"/>
          <w:szCs w:val="24"/>
        </w:rPr>
        <w:t>.</w:t>
      </w:r>
    </w:p>
    <w:p w:rsidR="00F24370" w:rsidRPr="00F24370" w:rsidRDefault="00F24370" w:rsidP="00FA3240">
      <w:pPr>
        <w:ind w:left="720"/>
      </w:pPr>
      <w:r w:rsidRPr="0042615C">
        <w:rPr>
          <w:i/>
        </w:rPr>
        <w:t>Equipment</w:t>
      </w:r>
      <w:r>
        <w:t xml:space="preserve"> – This provision applies to all equipment installation projects (</w:t>
      </w:r>
      <w:r w:rsidR="00076B9D">
        <w:t>e.g.</w:t>
      </w:r>
      <w:r>
        <w:t xml:space="preserve"> electrical vault improvements) financed under the AIP that exceed $2,000</w:t>
      </w:r>
      <w:r w:rsidR="002104AE">
        <w:t>.  This provision does not apply to equipment acquisitions where the equipment is manufactured at the vendor</w:t>
      </w:r>
      <w:r w:rsidR="00635C55">
        <w:t>’</w:t>
      </w:r>
      <w:r w:rsidR="002104AE">
        <w:t>s plant (e.g. SRE and ARFF vehicles)</w:t>
      </w:r>
      <w:r w:rsidR="003D228E">
        <w:t>.</w:t>
      </w:r>
    </w:p>
    <w:p w:rsidR="00F24370" w:rsidRDefault="005511FF" w:rsidP="00FA3240">
      <w:pPr>
        <w:ind w:left="720"/>
      </w:pPr>
      <w:r w:rsidRPr="0042615C">
        <w:rPr>
          <w:i/>
        </w:rPr>
        <w:t>Professional Services</w:t>
      </w:r>
      <w:r w:rsidRPr="005511FF">
        <w:t xml:space="preserve"> </w:t>
      </w:r>
      <w:r w:rsidR="003D228E">
        <w:t>–</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3D228E">
        <w:t>s</w:t>
      </w:r>
      <w:r w:rsidRPr="005511FF">
        <w:t xml:space="preserve">) </w:t>
      </w:r>
      <w:r>
        <w:t>include tasks that meet the definition of construction</w:t>
      </w:r>
      <w:r w:rsidR="002C0A1A" w:rsidRPr="002C0A1A">
        <w:t>, alteration</w:t>
      </w:r>
      <w:r w:rsidR="003D228E">
        <w:t>,</w:t>
      </w:r>
      <w:r w:rsidR="002C0A1A" w:rsidRPr="002C0A1A">
        <w:t xml:space="preserve"> or repair as defined in 29 CFR Part 5</w:t>
      </w:r>
      <w:r w:rsidRPr="005511FF">
        <w:t xml:space="preserve">. </w:t>
      </w:r>
      <w:r>
        <w:t>If such tasks result in work that qualifies as construction, alteration</w:t>
      </w:r>
      <w:r w:rsidR="003D228E">
        <w:t>,</w:t>
      </w:r>
      <w:r>
        <w:t xml:space="preserve"> or repair</w:t>
      </w:r>
      <w:r w:rsidR="002C0A1A">
        <w:t xml:space="preserve"> and it exceeds $2,000</w:t>
      </w:r>
      <w:r>
        <w:t xml:space="preserve">, the PSA must incorporate the </w:t>
      </w:r>
      <w:r w:rsidR="00076B9D">
        <w:t>Copeland Anti-kickback provision.</w:t>
      </w:r>
    </w:p>
    <w:p w:rsidR="002C0A1A" w:rsidRDefault="004132A7" w:rsidP="00FA3240">
      <w:pPr>
        <w:ind w:left="720"/>
      </w:pPr>
      <w:r w:rsidRPr="0042615C">
        <w:rPr>
          <w:i/>
        </w:rPr>
        <w:t>Property</w:t>
      </w:r>
      <w:r w:rsidR="009D4501">
        <w:t xml:space="preserve"> </w:t>
      </w:r>
      <w:r w:rsidR="003D228E">
        <w:t>–</w:t>
      </w:r>
      <w:r w:rsidR="002C0A1A">
        <w:t xml:space="preserve">Ordinarily, land acquisition projects would not involve employment of laborers or mechanics and thus the Copeland Anti-Kickback provision would not apply.  However, land projects that involve installation of boundary fencing and demolition of structures would involve laborers and mechanics. The </w:t>
      </w:r>
      <w:r w:rsidR="00CD303C">
        <w:t>sponsor</w:t>
      </w:r>
      <w:r w:rsidR="002C0A1A">
        <w:t xml:space="preserve"> must include this provision if the land acquisition project involves employment of laborers or mechanics for a contract exceeding $2,000.</w:t>
      </w:r>
    </w:p>
    <w:p w:rsidR="002C0A1A" w:rsidRDefault="00C61BA2" w:rsidP="002C0A1A">
      <w:r w:rsidRPr="00C61BA2">
        <w:rPr>
          <w:b/>
        </w:rPr>
        <w:t>Use of Provision</w:t>
      </w:r>
      <w:r>
        <w:t xml:space="preserve"> – </w:t>
      </w:r>
      <w:r w:rsidR="00F42089" w:rsidRPr="000A6139">
        <w:rPr>
          <w:b/>
        </w:rPr>
        <w:t>MANDATORY TEXT.</w:t>
      </w:r>
      <w:r w:rsidR="00F42089">
        <w:t xml:space="preserve">  </w:t>
      </w:r>
      <w:r w:rsidR="002C0A1A">
        <w:t xml:space="preserve">29 CFR Part 5 establishes specific language a </w:t>
      </w:r>
      <w:r w:rsidR="00CD303C">
        <w:t>sponsor</w:t>
      </w:r>
      <w:r w:rsidR="002C0A1A">
        <w:t xml:space="preserve"> must use</w:t>
      </w:r>
      <w:r w:rsidR="00961658">
        <w:t xml:space="preserve"> in construction contracts</w:t>
      </w:r>
      <w:r w:rsidR="002C0A1A">
        <w:t xml:space="preserve">.  The </w:t>
      </w:r>
      <w:r w:rsidR="00CD303C">
        <w:t>sponsor</w:t>
      </w:r>
      <w:r w:rsidR="002C0A1A">
        <w:t xml:space="preserve"> may not make any modification to the standard language.  </w:t>
      </w:r>
      <w:r w:rsidR="00B0534C">
        <w:t>Architectural/Engineering (</w:t>
      </w:r>
      <w:r w:rsidR="002C0A1A">
        <w:t>A/E</w:t>
      </w:r>
      <w:r w:rsidR="00B0534C">
        <w:t>)</w:t>
      </w:r>
      <w:r w:rsidR="002C0A1A">
        <w:t xml:space="preserve"> firms that employ laborers and mechanics on a task that meets the definition of construction, alteration</w:t>
      </w:r>
      <w:r w:rsidR="009D1558">
        <w:t>,</w:t>
      </w:r>
      <w:r w:rsidR="002C0A1A">
        <w:t xml:space="preserve"> or repair are acting as a contractor.  The </w:t>
      </w:r>
      <w:r w:rsidR="00CD303C">
        <w:t>sponsor</w:t>
      </w:r>
      <w:r w:rsidR="002C0A1A">
        <w:t xml:space="preserve"> may not substitute the term “contractor” for “consultant” in such instances.</w:t>
      </w:r>
    </w:p>
    <w:p w:rsidR="008D5E8C" w:rsidRPr="00423D2A" w:rsidRDefault="008D5E8C" w:rsidP="006C5ECF">
      <w:pPr>
        <w:pStyle w:val="AppendixH2"/>
      </w:pPr>
      <w:r w:rsidRPr="00423D2A">
        <w:lastRenderedPageBreak/>
        <w:t xml:space="preserve"> </w:t>
      </w:r>
      <w:bookmarkStart w:id="198" w:name="_Toc433629166"/>
      <w:bookmarkStart w:id="199" w:name="_Toc441216032"/>
      <w:bookmarkStart w:id="200" w:name="_Toc441216164"/>
      <w:r w:rsidRPr="00423D2A">
        <w:t xml:space="preserve">CONTRACT </w:t>
      </w:r>
      <w:bookmarkEnd w:id="198"/>
      <w:bookmarkEnd w:id="199"/>
      <w:bookmarkEnd w:id="200"/>
      <w:r w:rsidR="005F2025">
        <w:t>CLAUSE</w:t>
      </w:r>
    </w:p>
    <w:p w:rsidR="007F1AA7" w:rsidRDefault="007F1AA7" w:rsidP="00B67C4D">
      <w:pPr>
        <w:pStyle w:val="ClauseTitle"/>
        <w:keepNext/>
        <w:rPr>
          <w:rStyle w:val="Headingtext"/>
          <w:lang w:val="en"/>
        </w:rPr>
      </w:pPr>
      <w:r w:rsidRPr="00423D2A">
        <w:t>COPELAND “ANTI-KICKBACK” ACT</w:t>
      </w:r>
    </w:p>
    <w:p w:rsidR="008D5E8C" w:rsidRDefault="00DF3524" w:rsidP="007F1AA7">
      <w:pPr>
        <w:pStyle w:val="ClauseText"/>
      </w:pPr>
      <w:r>
        <w:t xml:space="preserve">Contractor must comply with the requirements of the Copeland </w:t>
      </w:r>
      <w:r w:rsidR="00C303CD">
        <w:t>“</w:t>
      </w:r>
      <w:r>
        <w:t>Anti-Kickback” Act (</w:t>
      </w:r>
      <w:r w:rsidR="007F1AA7">
        <w:t xml:space="preserve">18 USC 874 and </w:t>
      </w:r>
      <w:r w:rsidR="00AB4280">
        <w:t>40</w:t>
      </w:r>
      <w:r>
        <w:t xml:space="preserve"> USC </w:t>
      </w:r>
      <w:r w:rsidR="00AB4280">
        <w:t>3145</w:t>
      </w:r>
      <w:r>
        <w:t>), as supplemented by Department of Labor regulation 29 CFR part 3.  Contractor and subcontractors are pro</w:t>
      </w:r>
      <w:r w:rsidR="00AB4280">
        <w:t>hi</w:t>
      </w:r>
      <w:r>
        <w:t xml:space="preserve">bited from </w:t>
      </w:r>
      <w:r w:rsidR="00AB4280">
        <w:t xml:space="preserve">inducing, by any means, any person employed on the project to give up any part of the compensation to which </w:t>
      </w:r>
      <w:r w:rsidR="00C303CD">
        <w:t xml:space="preserve">the employee is </w:t>
      </w:r>
      <w:r w:rsidR="00AB4280">
        <w:t>entitled.</w:t>
      </w:r>
      <w:r w:rsidR="00557E44">
        <w:t xml:space="preserve">  </w:t>
      </w:r>
      <w:r w:rsidR="007F1AA7">
        <w:t xml:space="preserve">The Contractor and each Subcontractor must </w:t>
      </w:r>
      <w:r w:rsidR="00C303CD">
        <w:t xml:space="preserve">submit </w:t>
      </w:r>
      <w:r w:rsidR="00C61AC7">
        <w:t>to the Owner</w:t>
      </w:r>
      <w:r w:rsidR="00F813B5">
        <w:t>,</w:t>
      </w:r>
      <w:r w:rsidR="007F1AA7">
        <w:t xml:space="preserve"> a </w:t>
      </w:r>
      <w:r w:rsidR="00C303CD">
        <w:t xml:space="preserve">weekly </w:t>
      </w:r>
      <w:r w:rsidR="007F1AA7">
        <w:t xml:space="preserve">statement on the wages paid </w:t>
      </w:r>
      <w:r w:rsidR="00C303CD">
        <w:t xml:space="preserve">to </w:t>
      </w:r>
      <w:r w:rsidR="007F1AA7">
        <w:t xml:space="preserve">each employee </w:t>
      </w:r>
      <w:r w:rsidR="00C303CD">
        <w:t xml:space="preserve">performing on covered work </w:t>
      </w:r>
      <w:r w:rsidR="007F1AA7">
        <w:t xml:space="preserve">during the prior week. </w:t>
      </w:r>
      <w:r w:rsidR="00C61AC7">
        <w:t xml:space="preserve">Owner </w:t>
      </w:r>
      <w:r w:rsidR="00C303CD">
        <w:t>must</w:t>
      </w:r>
      <w:r w:rsidR="00C61AC7">
        <w:t xml:space="preserve"> report any violations of the Act to </w:t>
      </w:r>
      <w:r w:rsidR="00F813B5">
        <w:t>t</w:t>
      </w:r>
      <w:r w:rsidR="00C61AC7">
        <w:t>he F</w:t>
      </w:r>
      <w:r w:rsidR="00F813B5">
        <w:t>ederal Aviation Administration.</w:t>
      </w:r>
    </w:p>
    <w:p w:rsidR="00005653" w:rsidRDefault="00005653">
      <w:pPr>
        <w:spacing w:after="200"/>
        <w:rPr>
          <w:b/>
          <w:sz w:val="24"/>
        </w:rPr>
      </w:pPr>
      <w:r>
        <w:br w:type="page"/>
      </w:r>
    </w:p>
    <w:p w:rsidR="008D5E8C" w:rsidRPr="00744801" w:rsidRDefault="00F2467B" w:rsidP="0006671B">
      <w:pPr>
        <w:pStyle w:val="AppendixH1"/>
      </w:pPr>
      <w:bookmarkStart w:id="201" w:name="_Toc433629167"/>
      <w:bookmarkStart w:id="202" w:name="_Toc441216033"/>
      <w:bookmarkStart w:id="203" w:name="_Toc441216165"/>
      <w:bookmarkStart w:id="204" w:name="_Toc517258118"/>
      <w:bookmarkStart w:id="205" w:name="DavisBacon"/>
      <w:r w:rsidRPr="00744801">
        <w:lastRenderedPageBreak/>
        <w:t>DAVIS-</w:t>
      </w:r>
      <w:r w:rsidR="008D5E8C" w:rsidRPr="00744801">
        <w:t>BACON REQUIREMENTS</w:t>
      </w:r>
      <w:bookmarkEnd w:id="201"/>
      <w:bookmarkEnd w:id="202"/>
      <w:bookmarkEnd w:id="203"/>
      <w:bookmarkEnd w:id="204"/>
      <w:r w:rsidR="008D5E8C" w:rsidRPr="00744801">
        <w:t xml:space="preserve"> </w:t>
      </w:r>
    </w:p>
    <w:p w:rsidR="005F2F97" w:rsidRDefault="005F2F97" w:rsidP="006C5ECF">
      <w:pPr>
        <w:pStyle w:val="AppendixH2"/>
      </w:pPr>
      <w:bookmarkStart w:id="206" w:name="_Toc433629168"/>
      <w:bookmarkStart w:id="207" w:name="_Toc441216034"/>
      <w:bookmarkStart w:id="208" w:name="_Toc441216166"/>
      <w:bookmarkEnd w:id="205"/>
      <w:r w:rsidRPr="006E72F1">
        <w:t>SOURCE</w:t>
      </w:r>
      <w:bookmarkEnd w:id="206"/>
      <w:bookmarkEnd w:id="207"/>
      <w:bookmarkEnd w:id="208"/>
      <w:r w:rsidR="008D5E8C" w:rsidRPr="006E72F1">
        <w:t xml:space="preserve"> </w:t>
      </w:r>
    </w:p>
    <w:p w:rsidR="006E72F1" w:rsidRDefault="006E72F1" w:rsidP="00E664F0">
      <w:r>
        <w:t>2 CFR § 200, Appendix II(D)</w:t>
      </w:r>
    </w:p>
    <w:p w:rsidR="001F0D58" w:rsidRDefault="001F0D58" w:rsidP="00E664F0">
      <w:r>
        <w:t>29 CFR Part 5</w:t>
      </w:r>
    </w:p>
    <w:p w:rsidR="008D5E8C" w:rsidRPr="00116952" w:rsidRDefault="008D5E8C" w:rsidP="006C5ECF">
      <w:pPr>
        <w:pStyle w:val="AppendixH2"/>
      </w:pPr>
      <w:bookmarkStart w:id="209" w:name="_Toc433629169"/>
      <w:bookmarkStart w:id="210" w:name="_Toc441216035"/>
      <w:bookmarkStart w:id="211" w:name="_Toc441216167"/>
      <w:r w:rsidRPr="00116952">
        <w:t>APPLICABILITY</w:t>
      </w:r>
      <w:bookmarkEnd w:id="209"/>
      <w:bookmarkEnd w:id="210"/>
      <w:bookmarkEnd w:id="211"/>
    </w:p>
    <w:p w:rsidR="00470B99" w:rsidRDefault="009D4501" w:rsidP="009D4501">
      <w:r w:rsidRPr="009D4501">
        <w:t xml:space="preserve">The Davis-Bacon Act </w:t>
      </w:r>
      <w:r w:rsidR="00470B99">
        <w:t>ensures</w:t>
      </w:r>
      <w:r>
        <w:t xml:space="preserve"> that </w:t>
      </w:r>
      <w:r w:rsidRPr="009D4501">
        <w:t xml:space="preserve">laborers and mechanics employed under the contract </w:t>
      </w:r>
      <w:r w:rsidR="00470B99">
        <w:t xml:space="preserve">receive pay </w:t>
      </w:r>
      <w:r w:rsidRPr="009D4501">
        <w:t xml:space="preserve">no less than the locally prevailing wages and fringe benefits </w:t>
      </w:r>
      <w:r w:rsidR="00470B99">
        <w:t xml:space="preserve">as determined by the </w:t>
      </w:r>
      <w:r w:rsidRPr="009D4501">
        <w:t xml:space="preserve">Department of Labor. </w:t>
      </w:r>
    </w:p>
    <w:p w:rsidR="00470B99" w:rsidRPr="00FC0C23" w:rsidRDefault="006F4BF2" w:rsidP="00E664F0">
      <w:r w:rsidRPr="006F4BF2">
        <w:rPr>
          <w:b/>
        </w:rPr>
        <w:t>Contract Types</w:t>
      </w:r>
      <w:r>
        <w:t xml:space="preserve"> – </w:t>
      </w:r>
      <w:r w:rsidR="00470B99" w:rsidRPr="00FC0C23">
        <w:t xml:space="preserve"> </w:t>
      </w:r>
    </w:p>
    <w:p w:rsidR="002D30C9" w:rsidRDefault="008E3C78" w:rsidP="00470B99">
      <w:pPr>
        <w:ind w:left="720"/>
      </w:pPr>
      <w:r w:rsidRPr="0042615C">
        <w:rPr>
          <w:i/>
        </w:rPr>
        <w:t>Construction</w:t>
      </w:r>
      <w:r w:rsidR="00470B99">
        <w:t xml:space="preserve"> </w:t>
      </w:r>
      <w:r w:rsidR="00FB1E3E">
        <w:t xml:space="preserve">– </w:t>
      </w:r>
      <w:r w:rsidR="008D5E8C">
        <w:t>I</w:t>
      </w:r>
      <w:r w:rsidR="008D5E8C" w:rsidRPr="002118E5">
        <w:t xml:space="preserve">ncorporate into all construction contracts and subcontracts that exceed $2,000 and </w:t>
      </w:r>
      <w:r w:rsidR="007702E8">
        <w:t>include funding from the A</w:t>
      </w:r>
      <w:r w:rsidR="008D5E8C" w:rsidRPr="002118E5">
        <w:t>IP</w:t>
      </w:r>
      <w:r w:rsidR="008D5E8C">
        <w:t>.</w:t>
      </w:r>
    </w:p>
    <w:p w:rsidR="00537D7A" w:rsidRPr="00F24370" w:rsidRDefault="00537D7A" w:rsidP="00537D7A">
      <w:pPr>
        <w:ind w:left="720"/>
      </w:pPr>
      <w:r w:rsidRPr="0042615C">
        <w:rPr>
          <w:i/>
        </w:rPr>
        <w:t>Equipment</w:t>
      </w:r>
      <w:r>
        <w:t xml:space="preserve"> – This provision applies to all equipment installation projects (e.g. electrical vault improvements) financed under the AIP that exceed $ 2, 000.  This provision does not apply to equipment acquisitions where the equipment is manufactured at the vendor</w:t>
      </w:r>
      <w:r w:rsidR="00635C55">
        <w:t>’</w:t>
      </w:r>
      <w:r>
        <w:t>s plant (e.g. SRE and ARFF vehicles)</w:t>
      </w:r>
    </w:p>
    <w:p w:rsidR="00537D7A" w:rsidRDefault="00537D7A" w:rsidP="00537D7A">
      <w:pPr>
        <w:ind w:left="720"/>
      </w:pPr>
      <w:r w:rsidRPr="0042615C">
        <w:rPr>
          <w:i/>
        </w:rPr>
        <w:t>Professional Services</w:t>
      </w:r>
      <w:r w:rsidR="00FB1E3E">
        <w:t xml:space="preserve"> – </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FB1E3E">
        <w:t>s</w:t>
      </w:r>
      <w:r w:rsidRPr="005511FF">
        <w:t xml:space="preserve">) </w:t>
      </w:r>
      <w:r>
        <w:t>includes tasks that meet the definition of construction</w:t>
      </w:r>
      <w:r w:rsidRPr="002C0A1A">
        <w:t>, alteration</w:t>
      </w:r>
      <w:r w:rsidR="00FB1E3E">
        <w:t>,</w:t>
      </w:r>
      <w:r w:rsidRPr="002C0A1A">
        <w:t xml:space="preserve"> or repair as defined in 29 CFR Part 5</w:t>
      </w:r>
      <w:r w:rsidRPr="005511FF">
        <w:t xml:space="preserve">. </w:t>
      </w:r>
      <w:r>
        <w:t>If such tasks result in work that qualifies as construction, alteration</w:t>
      </w:r>
      <w:r w:rsidR="00FB1E3E">
        <w:t>,</w:t>
      </w:r>
      <w:r>
        <w:t xml:space="preserve"> or repair and it exceeds $2,000, the PSA must incorporate th</w:t>
      </w:r>
      <w:r w:rsidR="00AA52CF">
        <w:t>is</w:t>
      </w:r>
      <w:r>
        <w:t xml:space="preserve"> </w:t>
      </w:r>
      <w:r w:rsidR="00AA52CF">
        <w:t>clause</w:t>
      </w:r>
      <w:r w:rsidR="00557E44">
        <w:t>.</w:t>
      </w:r>
    </w:p>
    <w:p w:rsidR="00537D7A" w:rsidRDefault="00537D7A" w:rsidP="00537D7A">
      <w:pPr>
        <w:ind w:left="720"/>
      </w:pPr>
      <w:r w:rsidRPr="0042615C">
        <w:rPr>
          <w:i/>
        </w:rPr>
        <w:t>Property</w:t>
      </w:r>
      <w:r w:rsidR="00FB1E3E">
        <w:t xml:space="preserve"> – </w:t>
      </w:r>
      <w:r>
        <w:t>Ordinarily, land acquisition projects would not involve employment of laborers or mechanics and thus the provision would not apply.  However, land projects that involve installation of boundary fencing and demolition of structures would involve laborers and mechanics. The sponsor must include this provision if the land acquisition project involves employment of laborers or mechanics for a contract exceeding $2,000.</w:t>
      </w:r>
    </w:p>
    <w:p w:rsidR="00B27654" w:rsidRDefault="00537D7A" w:rsidP="00AA52CF">
      <w:pPr>
        <w:ind w:left="720"/>
      </w:pPr>
      <w:r w:rsidRPr="0042615C">
        <w:rPr>
          <w:i/>
        </w:rPr>
        <w:t>Fencing Projects</w:t>
      </w:r>
      <w:r w:rsidR="00FB1E3E">
        <w:t xml:space="preserve"> – </w:t>
      </w:r>
      <w:r w:rsidR="00B94118">
        <w:t>Fencing projects that exceed $2,00</w:t>
      </w:r>
      <w:r w:rsidR="00557E44">
        <w:t>0 must include this provision.</w:t>
      </w:r>
    </w:p>
    <w:p w:rsidR="00B94118" w:rsidRDefault="00C61BA2" w:rsidP="00E664F0">
      <w:r w:rsidRPr="00C61BA2">
        <w:rPr>
          <w:b/>
        </w:rPr>
        <w:t>Use of Provision</w:t>
      </w:r>
      <w:r>
        <w:t xml:space="preserve"> – </w:t>
      </w:r>
      <w:r w:rsidR="001F2136" w:rsidRPr="000A6139">
        <w:rPr>
          <w:b/>
        </w:rPr>
        <w:t xml:space="preserve">MANDATORY </w:t>
      </w:r>
      <w:r w:rsidR="000A6139" w:rsidRPr="000A6139">
        <w:rPr>
          <w:b/>
        </w:rPr>
        <w:t>TEXT.</w:t>
      </w:r>
      <w:r w:rsidR="001F2136">
        <w:t xml:space="preserve"> </w:t>
      </w:r>
      <w:r w:rsidR="00B94118">
        <w:t xml:space="preserve">29 CFR </w:t>
      </w:r>
      <w:r w:rsidR="001F2136">
        <w:t>part</w:t>
      </w:r>
      <w:r w:rsidR="00B94118">
        <w:t xml:space="preserve"> 5 establishes specific language a </w:t>
      </w:r>
      <w:r w:rsidR="00CD303C">
        <w:t>sponsor</w:t>
      </w:r>
      <w:r w:rsidR="00B94118">
        <w:t xml:space="preserve"> must use.  The </w:t>
      </w:r>
      <w:r w:rsidR="00CD303C">
        <w:t>sponsor</w:t>
      </w:r>
      <w:r w:rsidR="00B94118">
        <w:t xml:space="preserve"> may not make any modification to the standard language.  A/E firms that employ laborers and mechanics on a task that meet</w:t>
      </w:r>
      <w:r w:rsidR="00FB1E3E">
        <w:t>s</w:t>
      </w:r>
      <w:r w:rsidR="00B94118">
        <w:t xml:space="preserve"> the definition of construction, alteration</w:t>
      </w:r>
      <w:r w:rsidR="00FB1E3E">
        <w:t>,</w:t>
      </w:r>
      <w:r w:rsidR="00B94118">
        <w:t xml:space="preserve"> or repair are acting as a contractor.  The </w:t>
      </w:r>
      <w:r w:rsidR="00CD303C">
        <w:t>sponsor</w:t>
      </w:r>
      <w:r w:rsidR="00B94118">
        <w:t xml:space="preserve"> may not substitute the term “</w:t>
      </w:r>
      <w:r w:rsidR="00056F2D">
        <w:t>Contractor</w:t>
      </w:r>
      <w:r w:rsidR="00B94118">
        <w:t>” for “</w:t>
      </w:r>
      <w:r w:rsidR="00056F2D">
        <w:t>Consultant</w:t>
      </w:r>
      <w:r w:rsidR="00B94118">
        <w:t>” in such instances.</w:t>
      </w:r>
    </w:p>
    <w:p w:rsidR="008D5E8C" w:rsidRPr="009567EE" w:rsidRDefault="008D5E8C" w:rsidP="00FB1E3E">
      <w:pPr>
        <w:pStyle w:val="AppendixH2"/>
      </w:pPr>
      <w:bookmarkStart w:id="212" w:name="_Toc433629170"/>
      <w:bookmarkStart w:id="213" w:name="_Toc441216036"/>
      <w:bookmarkStart w:id="214" w:name="_Toc441216168"/>
      <w:r w:rsidRPr="009567EE">
        <w:t xml:space="preserve">CONTRACT </w:t>
      </w:r>
      <w:bookmarkEnd w:id="212"/>
      <w:bookmarkEnd w:id="213"/>
      <w:bookmarkEnd w:id="214"/>
      <w:r w:rsidR="005F2025" w:rsidRPr="009567EE">
        <w:t>CLAUSE</w:t>
      </w:r>
    </w:p>
    <w:p w:rsidR="008D5E8C" w:rsidRPr="002E708B" w:rsidRDefault="00F2467B" w:rsidP="00FB1E3E">
      <w:pPr>
        <w:pStyle w:val="ClauseTitle"/>
        <w:keepNext/>
      </w:pPr>
      <w:r w:rsidRPr="002E708B">
        <w:t>DAVIS-</w:t>
      </w:r>
      <w:r w:rsidR="008D5E8C" w:rsidRPr="002E708B">
        <w:t>BACON REQUIREMENTS</w:t>
      </w:r>
    </w:p>
    <w:p w:rsidR="008D5E8C" w:rsidRPr="002118E5" w:rsidRDefault="008D5E8C" w:rsidP="00FB1E3E">
      <w:pPr>
        <w:pStyle w:val="ClauseText"/>
        <w:keepNext/>
      </w:pPr>
      <w:r w:rsidRPr="002118E5">
        <w:t>1. Minimum Wages</w:t>
      </w:r>
      <w:r w:rsidR="0048297D">
        <w:t>.</w:t>
      </w:r>
    </w:p>
    <w:p w:rsidR="008D5E8C" w:rsidRPr="002118E5" w:rsidRDefault="008D5E8C" w:rsidP="006E72F1">
      <w:pPr>
        <w:pStyle w:val="ClauseText"/>
      </w:pPr>
      <w:r w:rsidRPr="002118E5">
        <w:t xml:space="preserve">(i)  All laborers and mechanics employed or working upon the site of the work will be paid unconditionally and not less often than once a week, and without subsequent deduction or rebate on any </w:t>
      </w:r>
      <w:r w:rsidRPr="002118E5">
        <w:lastRenderedPageBreak/>
        <w:t xml:space="preserve">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B07D25">
        <w:t>C</w:t>
      </w:r>
      <w:r w:rsidR="00B07D25" w:rsidRPr="002118E5">
        <w:t xml:space="preserve">ontractor </w:t>
      </w:r>
      <w:r w:rsidRPr="002118E5">
        <w:t xml:space="preserve">and such laborers and mechanics. </w:t>
      </w:r>
    </w:p>
    <w:p w:rsidR="008D5E8C" w:rsidRPr="002118E5" w:rsidRDefault="008D5E8C" w:rsidP="006E72F1">
      <w:pPr>
        <w:pStyle w:val="ClauseText"/>
      </w:pPr>
      <w:r w:rsidRPr="002118E5">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r w:rsidRPr="002118E5">
        <w:rPr>
          <w:i/>
          <w:iCs/>
        </w:rPr>
        <w:t>Provided</w:t>
      </w:r>
      <w:r w:rsidR="00232094">
        <w:t xml:space="preserve"> t</w:t>
      </w:r>
      <w:r w:rsidRPr="002118E5">
        <w:t>hat the employer</w:t>
      </w:r>
      <w:r w:rsidR="00635C55">
        <w:t>’</w:t>
      </w:r>
      <w:r w:rsidRPr="002118E5">
        <w:t xml:space="preserve">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w:t>
      </w:r>
      <w:r w:rsidR="00B07D25">
        <w:t>C</w:t>
      </w:r>
      <w:r w:rsidR="00B07D25" w:rsidRPr="002118E5">
        <w:t xml:space="preserve">ontractor </w:t>
      </w:r>
      <w:r w:rsidRPr="002118E5">
        <w:t>and its subcontractors at the site of the work in a prominent and accessible place where it can easily be seen by the workers.</w:t>
      </w:r>
    </w:p>
    <w:p w:rsidR="008D5E8C" w:rsidRPr="002118E5" w:rsidRDefault="008D5E8C" w:rsidP="006E72F1">
      <w:pPr>
        <w:pStyle w:val="ClauseText"/>
      </w:pPr>
      <w:r w:rsidRPr="002118E5">
        <w:t>(ii)(A)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rsidR="008D5E8C" w:rsidRPr="002118E5" w:rsidRDefault="008D5E8C" w:rsidP="006E72F1">
      <w:pPr>
        <w:pStyle w:val="ClauseText"/>
      </w:pPr>
      <w:r w:rsidRPr="002118E5">
        <w:t xml:space="preserve">(1) The work to be performed by the classification requested is not performed by a classification in the wage determination; </w:t>
      </w:r>
    </w:p>
    <w:p w:rsidR="008D5E8C" w:rsidRPr="002118E5" w:rsidRDefault="008D5E8C" w:rsidP="006E72F1">
      <w:pPr>
        <w:pStyle w:val="ClauseText"/>
      </w:pPr>
      <w:r w:rsidRPr="002118E5">
        <w:t>(2) The classification is utilized in the area by the construction industry; and</w:t>
      </w:r>
    </w:p>
    <w:p w:rsidR="008D5E8C" w:rsidRPr="002118E5" w:rsidRDefault="008D5E8C" w:rsidP="006E72F1">
      <w:pPr>
        <w:pStyle w:val="ClauseText"/>
      </w:pPr>
      <w:r w:rsidRPr="002118E5">
        <w:t>(3) The proposed wage rate, including any bona fide fringe benefits, bears a reasonable relationship to the wage rates contained in the wage determination.</w:t>
      </w:r>
    </w:p>
    <w:p w:rsidR="008D5E8C" w:rsidRPr="002118E5" w:rsidRDefault="008D5E8C" w:rsidP="006E72F1">
      <w:pPr>
        <w:pStyle w:val="ClauseText"/>
      </w:pPr>
      <w:r w:rsidRPr="002118E5">
        <w:t xml:space="preserve">(B) If the </w:t>
      </w:r>
      <w:r w:rsidR="00B07D25">
        <w:t>C</w:t>
      </w:r>
      <w:r w:rsidR="00B07D25" w:rsidRPr="002118E5">
        <w:t xml:space="preserve">ontractor </w:t>
      </w:r>
      <w:r w:rsidRPr="002118E5">
        <w:t>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rsidR="008D5E8C" w:rsidRPr="002118E5" w:rsidRDefault="008D5E8C" w:rsidP="006E72F1">
      <w:pPr>
        <w:pStyle w:val="ClauseText"/>
      </w:pPr>
      <w:r w:rsidRPr="002118E5">
        <w:t xml:space="preserve">(C) In the event the </w:t>
      </w:r>
      <w:r w:rsidR="00B07D25">
        <w:t>C</w:t>
      </w:r>
      <w:r w:rsidR="00B07D25" w:rsidRPr="002118E5">
        <w:t>ontractor</w:t>
      </w:r>
      <w:r w:rsidRPr="002118E5">
        <w:t>, the laborers</w:t>
      </w:r>
      <w:r w:rsidR="00316A88">
        <w:t>,</w:t>
      </w:r>
      <w:r w:rsidRPr="002118E5">
        <w:t xml:space="preserve"> or mechanics to be employed in the classification</w:t>
      </w:r>
      <w:r w:rsidR="00316A88">
        <w:t>,</w:t>
      </w:r>
      <w:r w:rsidRPr="002118E5">
        <w:t xml:space="preserve"> or their representatives, and the contracting officer do not agree on the proposed classification and wage rate (including the amount designated for fringe benefits where appropriate), the contracting officer shall </w:t>
      </w:r>
      <w:r w:rsidRPr="002118E5">
        <w:lastRenderedPageBreak/>
        <w:t xml:space="preserve">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rsidR="008D5E8C" w:rsidRPr="002118E5" w:rsidRDefault="008D5E8C" w:rsidP="006E72F1">
      <w:pPr>
        <w:pStyle w:val="ClauseText"/>
      </w:pPr>
      <w:r w:rsidRPr="002118E5">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rsidR="008D5E8C" w:rsidRPr="002118E5" w:rsidRDefault="008D5E8C" w:rsidP="006E72F1">
      <w:pPr>
        <w:pStyle w:val="ClauseText"/>
      </w:pPr>
      <w:r w:rsidRPr="002118E5">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8D5E8C" w:rsidRPr="002118E5" w:rsidRDefault="008D5E8C" w:rsidP="006E72F1">
      <w:pPr>
        <w:pStyle w:val="ClauseText"/>
      </w:pPr>
      <w:r w:rsidRPr="002118E5">
        <w:t xml:space="preserve">(iv) If the </w:t>
      </w:r>
      <w:r w:rsidR="00B07D25">
        <w:t>C</w:t>
      </w:r>
      <w:r w:rsidR="00B07D25" w:rsidRPr="002118E5">
        <w:t xml:space="preserve">ontractor </w:t>
      </w:r>
      <w:r w:rsidRPr="002118E5">
        <w:t xml:space="preserve">does not make payments to a trustee or other third person, the </w:t>
      </w:r>
      <w:r w:rsidR="00B07D25">
        <w:t>C</w:t>
      </w:r>
      <w:r w:rsidR="00B07D25" w:rsidRPr="002118E5">
        <w:t xml:space="preserve">ontractor </w:t>
      </w:r>
      <w:r w:rsidRPr="002118E5">
        <w:t>may consider as part of the wages of any laborer or mechanic the amount of any costs reasonably anticipated in providing bona fide fringe benefits under a plan or program</w:t>
      </w:r>
      <w:r w:rsidR="007E26BF">
        <w:t xml:space="preserve">: </w:t>
      </w:r>
      <w:r w:rsidRPr="002118E5">
        <w:rPr>
          <w:i/>
          <w:iCs/>
        </w:rPr>
        <w:t>Provided</w:t>
      </w:r>
      <w:r w:rsidR="0036530E">
        <w:rPr>
          <w:i/>
          <w:iCs/>
        </w:rPr>
        <w:t xml:space="preserve"> </w:t>
      </w:r>
      <w:r w:rsidR="007E26BF">
        <w:t>t</w:t>
      </w:r>
      <w:r w:rsidR="007E26BF" w:rsidRPr="002118E5">
        <w:t xml:space="preserve">hat </w:t>
      </w:r>
      <w:r w:rsidRPr="002118E5">
        <w:t xml:space="preserve">the Secretary of Labor has found, upon the written request of the </w:t>
      </w:r>
      <w:r w:rsidR="00B07D25">
        <w:t>C</w:t>
      </w:r>
      <w:r w:rsidR="00B07D25" w:rsidRPr="002118E5">
        <w:t>ontractor</w:t>
      </w:r>
      <w:r w:rsidRPr="002118E5">
        <w:t xml:space="preserve">, that the applicable standards of the Davis-Bacon Act have been met. The Secretary of Labor may require the </w:t>
      </w:r>
      <w:r w:rsidR="00B07D25">
        <w:t>C</w:t>
      </w:r>
      <w:r w:rsidR="00B07D25" w:rsidRPr="002118E5">
        <w:t xml:space="preserve">ontractor </w:t>
      </w:r>
      <w:r w:rsidRPr="002118E5">
        <w:t xml:space="preserve">to set aside in a separate account assets for the meeting of obligations under the plan or program. </w:t>
      </w:r>
    </w:p>
    <w:p w:rsidR="008D5E8C" w:rsidRPr="002118E5" w:rsidRDefault="008D5E8C" w:rsidP="006E72F1">
      <w:pPr>
        <w:pStyle w:val="ClauseText"/>
      </w:pPr>
      <w:r w:rsidRPr="002118E5">
        <w:t>2</w:t>
      </w:r>
      <w:r w:rsidR="0048297D">
        <w:t>.</w:t>
      </w:r>
      <w:r w:rsidRPr="002118E5">
        <w:t xml:space="preserve"> Withholding. </w:t>
      </w:r>
    </w:p>
    <w:p w:rsidR="008D5E8C" w:rsidRPr="002118E5" w:rsidRDefault="008D5E8C" w:rsidP="006E72F1">
      <w:pPr>
        <w:pStyle w:val="ClauseText"/>
      </w:pPr>
      <w:r w:rsidRPr="002118E5">
        <w:t xml:space="preserve">The Federal Aviation Administration or the </w:t>
      </w:r>
      <w:r w:rsidR="00CD303C">
        <w:t>sponsor</w:t>
      </w:r>
      <w:r w:rsidRPr="002118E5">
        <w:t xml:space="preserve"> shall upon its own action or upon written request of an authorized representative of the Department of Labor withhold or cause to be withheld from the </w:t>
      </w:r>
      <w:r w:rsidR="00B07D25">
        <w:t>C</w:t>
      </w:r>
      <w:r w:rsidR="00B07D25" w:rsidRPr="002118E5">
        <w:t xml:space="preserve">ontractor </w:t>
      </w:r>
      <w:r w:rsidRPr="002118E5">
        <w:t xml:space="preserve">under this contract or any other Federal contract with the same prime contractor, or any other </w:t>
      </w:r>
      <w:r w:rsidR="009461B3">
        <w:t>f</w:t>
      </w:r>
      <w:r w:rsidR="009461B3" w:rsidRPr="002118E5">
        <w:t>ederally</w:t>
      </w:r>
      <w:r w:rsidR="0036530E">
        <w:t>-</w:t>
      </w:r>
      <w:r w:rsidRPr="002118E5">
        <w:t xml:space="preserve">assisted contract subject to Davis-Bacon prevailing wage requirements, which is held by the same prime contractor, so much of the accrued payments or advances as may be considered necessary to pay laborers and mechanics, including apprentices, trainees, and helpers, employed by the </w:t>
      </w:r>
      <w:r w:rsidR="00B07D25">
        <w:t>C</w:t>
      </w:r>
      <w:r w:rsidR="00B07D25" w:rsidRPr="002118E5">
        <w:t xml:space="preserve">ontractor </w:t>
      </w:r>
      <w:r w:rsidRPr="002118E5">
        <w:t xml:space="preserve">or any subcontractor the full amount of wages required by the contract. In the event of failure to pay any laborer or mechanic, including any apprentice, trainee, or helper, employed or working on the site of work, all or part of the wages required by the contract, the Federal Aviation Administration may, after written notice to the </w:t>
      </w:r>
      <w:r w:rsidR="00B07D25">
        <w:t>C</w:t>
      </w:r>
      <w:r w:rsidR="00B07D25" w:rsidRPr="002118E5">
        <w:t>ontractor</w:t>
      </w:r>
      <w:r w:rsidRPr="002118E5">
        <w:t xml:space="preserve">, </w:t>
      </w:r>
      <w:r w:rsidR="00B07D25">
        <w:t>S</w:t>
      </w:r>
      <w:r w:rsidR="00B07D25" w:rsidRPr="002118E5">
        <w:t>ponsor</w:t>
      </w:r>
      <w:r w:rsidRPr="002118E5">
        <w:t xml:space="preserve">, </w:t>
      </w:r>
      <w:r w:rsidR="00B07D25">
        <w:t>A</w:t>
      </w:r>
      <w:r w:rsidR="00B07D25" w:rsidRPr="002118E5">
        <w:t>pplicant</w:t>
      </w:r>
      <w:r w:rsidRPr="002118E5">
        <w:t xml:space="preserve">, or </w:t>
      </w:r>
      <w:r w:rsidR="00B07D25">
        <w:t>O</w:t>
      </w:r>
      <w:r w:rsidR="00B07D25" w:rsidRPr="002118E5">
        <w:t>wner</w:t>
      </w:r>
      <w:r w:rsidRPr="002118E5">
        <w:t>, take such action as may be necessary to cause the suspension of any further payment, advance, or guarantee of funds until such violations have ceased.</w:t>
      </w:r>
    </w:p>
    <w:p w:rsidR="008D5E8C" w:rsidRPr="002118E5" w:rsidRDefault="008D5E8C" w:rsidP="0048297D">
      <w:pPr>
        <w:pStyle w:val="ClauseText"/>
        <w:keepNext/>
      </w:pPr>
      <w:r w:rsidRPr="002118E5">
        <w:t xml:space="preserve">3. Payrolls and </w:t>
      </w:r>
      <w:r w:rsidR="0048297D">
        <w:t>B</w:t>
      </w:r>
      <w:r w:rsidR="0048297D" w:rsidRPr="002118E5">
        <w:t xml:space="preserve">asic </w:t>
      </w:r>
      <w:r w:rsidR="0048297D">
        <w:t>R</w:t>
      </w:r>
      <w:r w:rsidR="0048297D" w:rsidRPr="002118E5">
        <w:t>ecords</w:t>
      </w:r>
      <w:r w:rsidRPr="002118E5">
        <w:t>.</w:t>
      </w:r>
    </w:p>
    <w:p w:rsidR="008D5E8C" w:rsidRPr="002118E5" w:rsidRDefault="008D5E8C" w:rsidP="006E72F1">
      <w:pPr>
        <w:pStyle w:val="ClauseText"/>
      </w:pPr>
      <w:r w:rsidRPr="002118E5">
        <w:t xml:space="preserve">(i) Payrolls and basic records relating thereto shall be maintained by the </w:t>
      </w:r>
      <w:r w:rsidR="00B07D25">
        <w:t>C</w:t>
      </w:r>
      <w:r w:rsidR="00B07D25" w:rsidRPr="002118E5">
        <w:t xml:space="preserve">ontractor </w:t>
      </w:r>
      <w:r w:rsidRPr="002118E5">
        <w:t>during the course of the work and preserved for a period of three years thereafter for all laborers and mechanics working at the site of the work. Such records shall contain the name, address, and social security number of each such worker</w:t>
      </w:r>
      <w:r w:rsidR="0048297D">
        <w:t>;</w:t>
      </w:r>
      <w:r w:rsidR="0048297D" w:rsidRPr="002118E5">
        <w:t xml:space="preserve"> </w:t>
      </w:r>
      <w:r w:rsidRPr="002118E5">
        <w:t>his or her correct classification</w:t>
      </w:r>
      <w:r w:rsidR="0048297D">
        <w:t>;</w:t>
      </w:r>
      <w:r w:rsidR="0048297D" w:rsidRPr="002118E5">
        <w:t xml:space="preserve"> </w:t>
      </w:r>
      <w:r w:rsidRPr="002118E5">
        <w:t>hourly rates of wages paid (including rates of contributions or costs anticipated for bona fide fringe benefits or cash equivalents thereof of the types described in 1(b)(2)(B) of the Davis-Bacon Act</w:t>
      </w:r>
      <w:r w:rsidR="0048297D" w:rsidRPr="002118E5">
        <w:t>)</w:t>
      </w:r>
      <w:r w:rsidR="0048297D">
        <w:t>;</w:t>
      </w:r>
      <w:r w:rsidR="0048297D" w:rsidRPr="002118E5">
        <w:t xml:space="preserve"> </w:t>
      </w:r>
      <w:r w:rsidRPr="002118E5">
        <w:t>daily and weekly number of hours worked</w:t>
      </w:r>
      <w:r w:rsidR="0048297D">
        <w:t>;</w:t>
      </w:r>
      <w:r w:rsidR="0048297D" w:rsidRPr="002118E5">
        <w:t xml:space="preserve"> </w:t>
      </w:r>
      <w:r w:rsidRPr="002118E5">
        <w:t>deductions made</w:t>
      </w:r>
      <w:r w:rsidR="0048297D">
        <w:t>;</w:t>
      </w:r>
      <w:r w:rsidRPr="002118E5">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w:t>
      </w:r>
      <w:r w:rsidR="00B07D25">
        <w:t>C</w:t>
      </w:r>
      <w:r w:rsidR="00B07D25" w:rsidRPr="002118E5">
        <w:t xml:space="preserve">ontractor </w:t>
      </w:r>
      <w:r w:rsidRPr="002118E5">
        <w:t xml:space="preserve">shall maintain records </w:t>
      </w:r>
      <w:r w:rsidR="0048297D">
        <w:t>that</w:t>
      </w:r>
      <w:r w:rsidR="0048297D" w:rsidRPr="002118E5">
        <w:t xml:space="preserve"> </w:t>
      </w:r>
      <w:r w:rsidRPr="002118E5">
        <w:t xml:space="preserve">show that the commitment to provide such benefits is </w:t>
      </w:r>
      <w:r w:rsidRPr="002118E5">
        <w:lastRenderedPageBreak/>
        <w:t xml:space="preserve">enforceable, that the plan or program is financially responsible, and that the plan or program has been communicated in writing to the laborers or mechanics affected, and </w:t>
      </w:r>
      <w:r w:rsidR="0048297D">
        <w:t xml:space="preserve">that </w:t>
      </w:r>
      <w:r w:rsidRPr="002118E5">
        <w:t xml:space="preserve">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8D5E8C" w:rsidRPr="002118E5" w:rsidRDefault="008D5E8C" w:rsidP="006E72F1">
      <w:pPr>
        <w:pStyle w:val="ClauseText"/>
      </w:pPr>
      <w:r w:rsidRPr="002118E5">
        <w:t xml:space="preserve">(ii)(A) The </w:t>
      </w:r>
      <w:r w:rsidR="00B07D25">
        <w:t>C</w:t>
      </w:r>
      <w:r w:rsidR="00B07D25" w:rsidRPr="002118E5">
        <w:t xml:space="preserve">ontractor </w:t>
      </w:r>
      <w:r w:rsidRPr="002118E5">
        <w:t xml:space="preserve">shall submit weekly for each week in which any contract work is performed a copy of all payrolls to the </w:t>
      </w:r>
      <w:r w:rsidR="000851DE">
        <w:t xml:space="preserve">Federal Aviation </w:t>
      </w:r>
      <w:r w:rsidR="00AB0692">
        <w:t>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 payrolls to the applicant, </w:t>
      </w:r>
      <w:r w:rsidR="003455C0">
        <w:t>S</w:t>
      </w:r>
      <w:r w:rsidR="003455C0" w:rsidRPr="002118E5">
        <w:t>ponsor</w:t>
      </w:r>
      <w:r w:rsidRPr="002118E5">
        <w:t xml:space="preserve">, or </w:t>
      </w:r>
      <w:r w:rsidR="003455C0">
        <w:t>O</w:t>
      </w:r>
      <w:r w:rsidR="003455C0" w:rsidRPr="002118E5">
        <w:t>wner</w:t>
      </w:r>
      <w:r w:rsidRPr="002118E5">
        <w:t xml:space="preserve">, as the case may be, for transmission to the </w:t>
      </w:r>
      <w:r w:rsidR="000851DE">
        <w:t>Federal Aviation Administration</w:t>
      </w:r>
      <w:r w:rsidRPr="002118E5">
        <w:t>.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w:t>
      </w:r>
      <w:r w:rsidRPr="002118E5">
        <w:rPr>
          <w:i/>
          <w:iCs/>
        </w:rPr>
        <w:t xml:space="preserve">e.g. </w:t>
      </w:r>
      <w:r w:rsidRPr="002118E5">
        <w:t>the last four digits of the employee</w:t>
      </w:r>
      <w:r w:rsidR="00635C55">
        <w:t>’</w:t>
      </w:r>
      <w:r w:rsidRPr="002118E5">
        <w:t xml:space="preserve">s social security number). The required weekly payroll information may be submitted in any form desired. Optional Form WH–347 is available for this purpose from the Wage and Hour Division Web site at </w:t>
      </w:r>
      <w:r w:rsidRPr="002118E5">
        <w:rPr>
          <w:i/>
          <w:iCs/>
        </w:rPr>
        <w:t xml:space="preserve">www.dol.gov/whd/forms/wh347instr.htm </w:t>
      </w:r>
      <w:r w:rsidRPr="002118E5">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r w:rsidR="000851DE">
        <w:t>Federal Aviation 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them to the applicant, sponsor, or </w:t>
      </w:r>
      <w:r w:rsidR="001D4699">
        <w:t>Owner</w:t>
      </w:r>
      <w:r w:rsidRPr="002118E5">
        <w:t xml:space="preserve">, as the case may be, for transmission to the </w:t>
      </w:r>
      <w:r w:rsidR="000851DE">
        <w:t>Federal Aviation Administration</w:t>
      </w:r>
      <w:r w:rsidRPr="002118E5">
        <w:t xml:space="preserve">, the </w:t>
      </w:r>
      <w:r w:rsidR="00B07D25">
        <w:t>C</w:t>
      </w:r>
      <w:r w:rsidR="00B07D25" w:rsidRPr="002118E5">
        <w:t>ontractor</w:t>
      </w:r>
      <w:r w:rsidRPr="002118E5">
        <w:t xml:space="preserve">,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w:t>
      </w:r>
      <w:r w:rsidR="003455C0">
        <w:t>S</w:t>
      </w:r>
      <w:r w:rsidR="003455C0" w:rsidRPr="002118E5">
        <w:t>ponsor</w:t>
      </w:r>
      <w:r w:rsidRPr="002118E5">
        <w:t xml:space="preserve">, or </w:t>
      </w:r>
      <w:r w:rsidR="003455C0">
        <w:t>O</w:t>
      </w:r>
      <w:r w:rsidR="003455C0" w:rsidRPr="002118E5">
        <w:t>wner</w:t>
      </w:r>
      <w:r w:rsidRPr="002118E5">
        <w:t>).</w:t>
      </w:r>
    </w:p>
    <w:p w:rsidR="008D5E8C" w:rsidRPr="002118E5" w:rsidRDefault="008D5E8C" w:rsidP="006E72F1">
      <w:pPr>
        <w:pStyle w:val="ClauseText"/>
      </w:pPr>
      <w:r w:rsidRPr="002118E5">
        <w:t xml:space="preserve">(B) Each payroll submitted shall be accompanied by a "Statement of Compliance," signed by the </w:t>
      </w:r>
      <w:r w:rsidR="00B07D25">
        <w:t>C</w:t>
      </w:r>
      <w:r w:rsidR="00B07D25" w:rsidRPr="002118E5">
        <w:t xml:space="preserve">ontractor </w:t>
      </w:r>
      <w:r w:rsidRPr="002118E5">
        <w:t>or subcontractor or his or her agent who pays or supervises the payment of the persons employed under the contract and shall certify the following:</w:t>
      </w:r>
    </w:p>
    <w:p w:rsidR="008D5E8C" w:rsidRPr="002118E5" w:rsidRDefault="008D5E8C" w:rsidP="006E72F1">
      <w:pPr>
        <w:pStyle w:val="ClauseText"/>
      </w:pPr>
      <w:r w:rsidRPr="002118E5">
        <w:t xml:space="preserve">(1) </w:t>
      </w:r>
      <w:r w:rsidR="00FD64C4">
        <w:t>T</w:t>
      </w:r>
      <w:r w:rsidRPr="002118E5">
        <w:t xml:space="preserve">he payroll for the payroll period contains the information required to be provided under </w:t>
      </w:r>
      <w:r w:rsidR="00361E9C" w:rsidRPr="002118E5">
        <w:t xml:space="preserve">29 CFR </w:t>
      </w:r>
      <w:r w:rsidR="000851DE">
        <w:t>§</w:t>
      </w:r>
      <w:r w:rsidR="00361E9C">
        <w:t xml:space="preserve"> </w:t>
      </w:r>
      <w:r w:rsidRPr="002118E5">
        <w:t xml:space="preserve">5.5(a)(3)(ii), the appropriate information is being maintained under </w:t>
      </w:r>
      <w:r w:rsidR="00361E9C" w:rsidRPr="002118E5">
        <w:t xml:space="preserve">29 CFR </w:t>
      </w:r>
      <w:r w:rsidRPr="002118E5">
        <w:t>§</w:t>
      </w:r>
      <w:r w:rsidR="00361E9C">
        <w:t xml:space="preserve"> </w:t>
      </w:r>
      <w:r w:rsidRPr="002118E5">
        <w:t>5.5 (a)(3)(i)</w:t>
      </w:r>
      <w:r w:rsidR="0048297D">
        <w:t>,</w:t>
      </w:r>
      <w:r w:rsidRPr="002118E5">
        <w:t xml:space="preserve"> and that such information is correct and complete;</w:t>
      </w:r>
    </w:p>
    <w:p w:rsidR="008D5E8C" w:rsidRPr="002118E5" w:rsidRDefault="008D5E8C" w:rsidP="006E72F1">
      <w:pPr>
        <w:pStyle w:val="ClauseText"/>
      </w:pPr>
      <w:r w:rsidRPr="002118E5">
        <w:t xml:space="preserve">(2) </w:t>
      </w:r>
      <w:r w:rsidR="00FD64C4">
        <w:t>E</w:t>
      </w:r>
      <w:r w:rsidRPr="002118E5">
        <w:t>ach laborer and mechanic (including each helper, apprentice</w:t>
      </w:r>
      <w:r w:rsidR="0048297D">
        <w:t>,</w:t>
      </w:r>
      <w:r w:rsidRPr="002118E5">
        <w:t xml:space="preserv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8D5E8C" w:rsidRPr="002118E5" w:rsidRDefault="008D5E8C" w:rsidP="006E72F1">
      <w:pPr>
        <w:pStyle w:val="ClauseText"/>
      </w:pPr>
      <w:r w:rsidRPr="002118E5">
        <w:t xml:space="preserve">(3) </w:t>
      </w:r>
      <w:r w:rsidR="00FD64C4">
        <w:t>E</w:t>
      </w:r>
      <w:r w:rsidRPr="002118E5">
        <w:t>ach laborer or mechanic has been paid not less than the applicable wage rates and fringe benefits or cash equivalents for the classification of work performed, as specified in the applicable wage determination incorporated into the contract.</w:t>
      </w:r>
    </w:p>
    <w:p w:rsidR="008D5E8C" w:rsidRPr="002118E5" w:rsidRDefault="008D5E8C" w:rsidP="006E72F1">
      <w:pPr>
        <w:pStyle w:val="ClauseText"/>
      </w:pPr>
      <w:r w:rsidRPr="002118E5">
        <w:lastRenderedPageBreak/>
        <w:t xml:space="preserve">(C) The weekly submission of a properly executed certification set forth on the reverse side of Optional Form WH-347 shall satisfy the requirement for submission of the </w:t>
      </w:r>
      <w:r w:rsidR="00FD64C4">
        <w:t>“</w:t>
      </w:r>
      <w:r w:rsidRPr="002118E5">
        <w:t>Statement of Compliance</w:t>
      </w:r>
      <w:r w:rsidR="00FD64C4">
        <w:t>”</w:t>
      </w:r>
      <w:r w:rsidR="00FD64C4" w:rsidRPr="002118E5">
        <w:t xml:space="preserve"> </w:t>
      </w:r>
      <w:r w:rsidRPr="002118E5">
        <w:t>required by paragraph (3)(ii)(B) of this section.</w:t>
      </w:r>
    </w:p>
    <w:p w:rsidR="008D5E8C" w:rsidRPr="002118E5" w:rsidRDefault="008D5E8C" w:rsidP="006E72F1">
      <w:pPr>
        <w:pStyle w:val="ClauseText"/>
      </w:pPr>
      <w:r w:rsidRPr="002118E5">
        <w:t xml:space="preserve">(D) The falsification of any of the above certifications may subject the </w:t>
      </w:r>
      <w:r w:rsidR="00B07D25">
        <w:t>C</w:t>
      </w:r>
      <w:r w:rsidR="00B07D25" w:rsidRPr="002118E5">
        <w:t xml:space="preserve">ontractor </w:t>
      </w:r>
      <w:r w:rsidRPr="002118E5">
        <w:t>or subcontractor to civil or criminal prosecution under Section 1001 of Title 18 and Section 231 of Title 31 of the United States Code.</w:t>
      </w:r>
    </w:p>
    <w:p w:rsidR="008D5E8C" w:rsidRPr="002118E5" w:rsidRDefault="008D5E8C" w:rsidP="006E72F1">
      <w:pPr>
        <w:pStyle w:val="ClauseText"/>
      </w:pPr>
      <w:r w:rsidRPr="002118E5">
        <w:t xml:space="preserve">(iii) The </w:t>
      </w:r>
      <w:r w:rsidR="00B07D25">
        <w:t>C</w:t>
      </w:r>
      <w:r w:rsidR="00B07D25" w:rsidRPr="002118E5">
        <w:t xml:space="preserve">ontractor </w:t>
      </w:r>
      <w:r w:rsidRPr="002118E5">
        <w:t>or subcontractor shall make the records required under paragraph (3)(i) of this section available for inspection, copying</w:t>
      </w:r>
      <w:r w:rsidR="00FD64C4">
        <w:t>,</w:t>
      </w:r>
      <w:r w:rsidRPr="002118E5">
        <w:t xml:space="preserve"> or transcription by authorized representatives of the </w:t>
      </w:r>
      <w:r w:rsidR="00CD303C">
        <w:t>sponsor</w:t>
      </w:r>
      <w:r w:rsidRPr="002118E5">
        <w:t>, the Federal Aviation Administration</w:t>
      </w:r>
      <w:r w:rsidR="00FD64C4">
        <w:t>,</w:t>
      </w:r>
      <w:r w:rsidRPr="002118E5">
        <w:t xml:space="preserve"> or the Department of Labor and shall permit such representatives to interview employees during working hours on the job. If the </w:t>
      </w:r>
      <w:r w:rsidR="00B07D25">
        <w:t>C</w:t>
      </w:r>
      <w:r w:rsidR="00B07D25" w:rsidRPr="002118E5">
        <w:t xml:space="preserve">ontractor </w:t>
      </w:r>
      <w:r w:rsidRPr="002118E5">
        <w:t xml:space="preserve">or subcontractor fails to submit the required records or to make them available, the Federal agency may, after written notice to the </w:t>
      </w:r>
      <w:r w:rsidR="00B07D25">
        <w:t>C</w:t>
      </w:r>
      <w:r w:rsidR="00B07D25" w:rsidRPr="002118E5">
        <w:t>ontractor</w:t>
      </w:r>
      <w:r w:rsidRPr="002118E5">
        <w:t xml:space="preserve">, </w:t>
      </w:r>
      <w:r w:rsidR="003455C0">
        <w:t>S</w:t>
      </w:r>
      <w:r w:rsidR="003455C0" w:rsidRPr="002118E5">
        <w:t>ponsor</w:t>
      </w:r>
      <w:r w:rsidRPr="002118E5">
        <w:t>, applicant</w:t>
      </w:r>
      <w:r w:rsidR="00FD64C4">
        <w:t>,</w:t>
      </w:r>
      <w:r w:rsidRPr="002118E5">
        <w:t xml:space="preserve"> or </w:t>
      </w:r>
      <w:r w:rsidR="003455C0">
        <w:t>O</w:t>
      </w:r>
      <w:r w:rsidR="003455C0" w:rsidRPr="002118E5">
        <w:t>wner</w:t>
      </w:r>
      <w:r w:rsidRPr="002118E5">
        <w: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008D5E8C" w:rsidRPr="002118E5" w:rsidRDefault="008D5E8C" w:rsidP="006E72F1">
      <w:pPr>
        <w:pStyle w:val="ClauseText"/>
      </w:pPr>
      <w:r w:rsidRPr="002118E5">
        <w:t>4.  Apprentices and Trainees.</w:t>
      </w:r>
    </w:p>
    <w:p w:rsidR="008D5E8C" w:rsidRPr="002118E5" w:rsidRDefault="008D5E8C" w:rsidP="006E72F1">
      <w:pPr>
        <w:pStyle w:val="ClauseText"/>
        <w:rPr>
          <w:rFonts w:ascii="Arial" w:hAnsi="Arial" w:cs="Arial"/>
          <w:sz w:val="24"/>
          <w:szCs w:val="24"/>
        </w:rPr>
      </w:pPr>
      <w:r w:rsidRPr="00F06203">
        <w:t>(i)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w:t>
      </w:r>
      <w:r w:rsidR="00635C55">
        <w:t>’</w:t>
      </w:r>
      <w:r w:rsidRPr="00F06203">
        <w:t xml:space="preserve">s hourly rate) specified in the </w:t>
      </w:r>
      <w:r w:rsidR="00B07D25">
        <w:t>C</w:t>
      </w:r>
      <w:r w:rsidRPr="00F06203">
        <w:t>ontractor</w:t>
      </w:r>
      <w:r w:rsidR="00635C55">
        <w:t>’</w:t>
      </w:r>
      <w:r w:rsidRPr="00F06203">
        <w:t>s or subcontractor</w:t>
      </w:r>
      <w:r w:rsidR="00635C55">
        <w:t>’</w:t>
      </w:r>
      <w:r w:rsidRPr="00F06203">
        <w:t>s registered program shall be observed. Every apprentice must be paid at not less than the rate specified in the registered program for the apprentice</w:t>
      </w:r>
      <w:r w:rsidR="00635C55">
        <w:t>’</w:t>
      </w:r>
      <w:r w:rsidRPr="00F06203">
        <w:t xml:space="preserv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t>
      </w:r>
      <w:r w:rsidRPr="00F06203">
        <w:lastRenderedPageBreak/>
        <w:t xml:space="preserve">withdraws approval of an apprenticeship program, the </w:t>
      </w:r>
      <w:r w:rsidR="00B07D25">
        <w:t>C</w:t>
      </w:r>
      <w:r w:rsidR="00B07D25" w:rsidRPr="00F06203">
        <w:t xml:space="preserve">ontractor </w:t>
      </w:r>
      <w:r w:rsidRPr="00F06203">
        <w:t>will no longer be permitted to utilize apprentices at less than the applicable predetermined rate for the work performed until an acceptable program is approved.</w:t>
      </w:r>
    </w:p>
    <w:p w:rsidR="008D5E8C" w:rsidRPr="002118E5" w:rsidRDefault="008D5E8C" w:rsidP="006E72F1">
      <w:pPr>
        <w:pStyle w:val="ClauseText"/>
      </w:pPr>
      <w:r w:rsidRPr="002118E5">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w:t>
      </w:r>
      <w:r w:rsidR="00635C55">
        <w:t>’</w:t>
      </w:r>
      <w:r w:rsidRPr="002118E5">
        <w:t xml:space="preserv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t>
      </w:r>
      <w:r w:rsidR="00FD64C4">
        <w:t>that</w:t>
      </w:r>
      <w:r w:rsidR="00FD64C4" w:rsidRPr="002118E5">
        <w:t xml:space="preserve"> </w:t>
      </w:r>
      <w:r w:rsidRPr="002118E5">
        <w:t xml:space="preserve">provides for less than full fringe benefits for apprentices.  Any employee listed on the payroll at a trainee rate </w:t>
      </w:r>
      <w:r w:rsidR="00AB0692" w:rsidRPr="002118E5">
        <w:t>that</w:t>
      </w:r>
      <w:r w:rsidRPr="002118E5">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w:t>
      </w:r>
      <w:r w:rsidR="00B07D25">
        <w:t>C</w:t>
      </w:r>
      <w:r w:rsidR="00B07D25" w:rsidRPr="002118E5">
        <w:t xml:space="preserve">ontractor </w:t>
      </w:r>
      <w:r w:rsidRPr="002118E5">
        <w:t>will no longer be permitted to utilize trainees at less than the applicable predetermined rate for the work performed until an acceptable program is approved.</w:t>
      </w:r>
    </w:p>
    <w:p w:rsidR="008D5E8C" w:rsidRPr="002118E5" w:rsidRDefault="008D5E8C" w:rsidP="006E72F1">
      <w:pPr>
        <w:pStyle w:val="ClauseText"/>
      </w:pPr>
      <w:r w:rsidRPr="002118E5">
        <w:t>(iii)  Equal Employment Opportunity.  The utilization of apprentices, trainees</w:t>
      </w:r>
      <w:r w:rsidR="00FD64C4">
        <w:t>,</w:t>
      </w:r>
      <w:r w:rsidRPr="002118E5">
        <w:t xml:space="preserve"> and journeymen under this part shall be in conformity with the equal employment opportunity requirements of Executive Order 11246, as amended, and 29 CFR Part 30.</w:t>
      </w:r>
    </w:p>
    <w:p w:rsidR="008D5E8C" w:rsidRPr="002118E5" w:rsidRDefault="008D5E8C" w:rsidP="00FD64C4">
      <w:pPr>
        <w:pStyle w:val="ClauseText"/>
        <w:keepNext/>
      </w:pPr>
      <w:r w:rsidRPr="002118E5">
        <w:t xml:space="preserve">5. Compliance </w:t>
      </w:r>
      <w:r w:rsidR="00912601">
        <w:t>w</w:t>
      </w:r>
      <w:r w:rsidR="00557E44">
        <w:t>ith Copeland Act Requirements.</w:t>
      </w:r>
    </w:p>
    <w:p w:rsidR="008D5E8C" w:rsidRPr="002118E5" w:rsidRDefault="008D5E8C" w:rsidP="006E72F1">
      <w:pPr>
        <w:pStyle w:val="ClauseText"/>
      </w:pPr>
      <w:r w:rsidRPr="002118E5">
        <w:t xml:space="preserve">The </w:t>
      </w:r>
      <w:r w:rsidR="008D2F99">
        <w:t>C</w:t>
      </w:r>
      <w:r w:rsidR="008D2F99" w:rsidRPr="002118E5">
        <w:t xml:space="preserve">ontractor </w:t>
      </w:r>
      <w:r w:rsidRPr="002118E5">
        <w:t>shall comply with the requirements of 29 CFR Part 3, which are incorporated by reference in this contract.</w:t>
      </w:r>
    </w:p>
    <w:p w:rsidR="008D5E8C" w:rsidRPr="002118E5" w:rsidRDefault="00557E44" w:rsidP="006E72F1">
      <w:pPr>
        <w:pStyle w:val="ClauseText"/>
      </w:pPr>
      <w:r>
        <w:t>6. Subcontracts.</w:t>
      </w:r>
    </w:p>
    <w:p w:rsidR="008D5E8C" w:rsidRPr="002118E5" w:rsidRDefault="008D5E8C" w:rsidP="006E72F1">
      <w:pPr>
        <w:pStyle w:val="ClauseText"/>
      </w:pPr>
      <w:r w:rsidRPr="002118E5">
        <w:t xml:space="preserve">The </w:t>
      </w:r>
      <w:r w:rsidR="008D2F99">
        <w:t>C</w:t>
      </w:r>
      <w:r w:rsidR="008D2F99" w:rsidRPr="002118E5">
        <w:t xml:space="preserve">ontractor </w:t>
      </w:r>
      <w:r w:rsidRPr="002118E5">
        <w:t>or subcontractor shall insert in any subcontracts the clauses contained in 29 CFR Part 5.5(a)(1) through (10) and such other clauses as the Federal Aviation Administration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Part 5.5.</w:t>
      </w:r>
    </w:p>
    <w:p w:rsidR="008D5E8C" w:rsidRPr="002118E5" w:rsidRDefault="008D5E8C" w:rsidP="006E72F1">
      <w:pPr>
        <w:pStyle w:val="ClauseText"/>
      </w:pPr>
      <w:r w:rsidRPr="002118E5">
        <w:t xml:space="preserve">7.  Contract Termination: Debarment. </w:t>
      </w:r>
    </w:p>
    <w:p w:rsidR="008D5E8C" w:rsidRPr="002118E5" w:rsidRDefault="008D5E8C" w:rsidP="006E72F1">
      <w:pPr>
        <w:pStyle w:val="ClauseText"/>
      </w:pPr>
      <w:r w:rsidRPr="002118E5">
        <w:t>A breach of the contract clauses in paragraph 1 through 10 of this section may be grounds for termination of the contract, and for debarment as a contractor and a subcontractor as provided in 29 CFR 5.12.</w:t>
      </w:r>
    </w:p>
    <w:p w:rsidR="008D5E8C" w:rsidRPr="002118E5" w:rsidRDefault="008D5E8C" w:rsidP="006E72F1">
      <w:pPr>
        <w:pStyle w:val="ClauseText"/>
      </w:pPr>
      <w:r w:rsidRPr="002118E5">
        <w:lastRenderedPageBreak/>
        <w:t xml:space="preserve">8. Compliance </w:t>
      </w:r>
      <w:r w:rsidR="00FD64C4">
        <w:t>w</w:t>
      </w:r>
      <w:r w:rsidR="00FD64C4" w:rsidRPr="002118E5">
        <w:t xml:space="preserve">ith </w:t>
      </w:r>
      <w:r w:rsidRPr="002118E5">
        <w:t>Davis-Bacon</w:t>
      </w:r>
      <w:r w:rsidR="00557E44">
        <w:t xml:space="preserve"> and Related Act Requirements.</w:t>
      </w:r>
    </w:p>
    <w:p w:rsidR="008D5E8C" w:rsidRPr="002118E5" w:rsidRDefault="008D5E8C" w:rsidP="006E72F1">
      <w:pPr>
        <w:pStyle w:val="ClauseText"/>
      </w:pPr>
      <w:r w:rsidRPr="002118E5">
        <w:t>All rulings and interpretations of the Davis-Bacon and Related Acts contained in 29 CFR Parts 1, 3, and 5 are herein incorporated by reference in this contract.</w:t>
      </w:r>
    </w:p>
    <w:p w:rsidR="008D5E8C" w:rsidRPr="002118E5" w:rsidRDefault="008D5E8C" w:rsidP="006E72F1">
      <w:pPr>
        <w:pStyle w:val="ClauseText"/>
      </w:pPr>
      <w:r w:rsidRPr="002118E5">
        <w:t>9. Disput</w:t>
      </w:r>
      <w:r w:rsidR="00557E44">
        <w:t>es Concerning Labor Standards.</w:t>
      </w:r>
    </w:p>
    <w:p w:rsidR="008D5E8C" w:rsidRPr="002118E5" w:rsidRDefault="008D5E8C" w:rsidP="006E72F1">
      <w:pPr>
        <w:pStyle w:val="ClauseText"/>
      </w:pPr>
      <w:r w:rsidRPr="002118E5">
        <w:t>Disputes arising out of the labor standards provisions of this contract shall not be subject to the general disputes clause of this contract.  Such disputes shall be resolved in accordance with the procedures of the Department of Labor set forth in 29 CFR Parts 5, 6</w:t>
      </w:r>
      <w:r w:rsidR="00FD64C4">
        <w:t>,</w:t>
      </w:r>
      <w:r w:rsidRPr="002118E5">
        <w:t xml:space="preserve"> and 7. Disputes within the meaning of this clause include disputes between the </w:t>
      </w:r>
      <w:r w:rsidR="008D2F99">
        <w:t>C</w:t>
      </w:r>
      <w:r w:rsidR="008D2F99" w:rsidRPr="002118E5">
        <w:t xml:space="preserve">ontractor </w:t>
      </w:r>
      <w:r w:rsidRPr="002118E5">
        <w:t>(or any of its subcontractors) and the contracting agency, the U.S. Department of Labor, or the employees or their representatives.</w:t>
      </w:r>
    </w:p>
    <w:p w:rsidR="008D5E8C" w:rsidRPr="002118E5" w:rsidRDefault="008D5E8C" w:rsidP="006E72F1">
      <w:pPr>
        <w:pStyle w:val="ClauseText"/>
      </w:pPr>
      <w:r w:rsidRPr="002118E5">
        <w:t>10. Certification of Eligibility.</w:t>
      </w:r>
    </w:p>
    <w:p w:rsidR="008D5E8C" w:rsidRPr="002118E5" w:rsidRDefault="008D5E8C" w:rsidP="006E72F1">
      <w:pPr>
        <w:pStyle w:val="ClauseText"/>
      </w:pPr>
      <w:r w:rsidRPr="002118E5">
        <w:t xml:space="preserve">(i) By entering into this contract, the </w:t>
      </w:r>
      <w:r w:rsidR="008D2F99">
        <w:t>C</w:t>
      </w:r>
      <w:r w:rsidR="008D2F99" w:rsidRPr="002118E5">
        <w:t xml:space="preserve">ontractor </w:t>
      </w:r>
      <w:r w:rsidRPr="002118E5">
        <w:t xml:space="preserve">certifies that neither it (nor he or she) nor any person or firm who has an interest in the </w:t>
      </w:r>
      <w:r w:rsidR="008D2F99">
        <w:t>C</w:t>
      </w:r>
      <w:r w:rsidRPr="002118E5">
        <w:t>ontractor</w:t>
      </w:r>
      <w:r w:rsidR="00635C55">
        <w:t>’</w:t>
      </w:r>
      <w:r w:rsidRPr="002118E5">
        <w:t>s firm is a person or firm ineligible to be awarded Government contracts by virtue of section 3(a) of the Davis-Bacon Act or 29 CFR 5.12(a)(1).</w:t>
      </w:r>
    </w:p>
    <w:p w:rsidR="008D5E8C" w:rsidRPr="002118E5" w:rsidRDefault="008D5E8C" w:rsidP="006E72F1">
      <w:pPr>
        <w:pStyle w:val="ClauseText"/>
      </w:pPr>
      <w:r w:rsidRPr="002118E5">
        <w:t>(ii) No part of this contract shall be subcontracted to any person or firm ineligible for award of a Government contract by virtue of section 3(a) of the Davis-Bacon Act or 29 CFR 5.12(a)(1).</w:t>
      </w:r>
    </w:p>
    <w:p w:rsidR="008D5E8C" w:rsidRDefault="008D5E8C" w:rsidP="006E72F1">
      <w:pPr>
        <w:pStyle w:val="ClauseText"/>
      </w:pPr>
      <w:r w:rsidRPr="002118E5">
        <w:t>(iii) The penalty for making false statements is prescribed in the U.S. Criminal Code, 18 USC 1001.</w:t>
      </w:r>
    </w:p>
    <w:p w:rsidR="00005653" w:rsidRDefault="00005653">
      <w:pPr>
        <w:spacing w:after="200"/>
        <w:rPr>
          <w:b/>
          <w:sz w:val="24"/>
        </w:rPr>
      </w:pPr>
      <w:r>
        <w:br w:type="page"/>
      </w:r>
    </w:p>
    <w:p w:rsidR="008D5E8C" w:rsidRPr="00C46667" w:rsidRDefault="008D5E8C" w:rsidP="0006671B">
      <w:pPr>
        <w:pStyle w:val="AppendixH1"/>
        <w:rPr>
          <w:rStyle w:val="Headingtext"/>
        </w:rPr>
      </w:pPr>
      <w:bookmarkStart w:id="215" w:name="_Toc433629171"/>
      <w:bookmarkStart w:id="216" w:name="_Toc441216037"/>
      <w:bookmarkStart w:id="217" w:name="_Toc441216169"/>
      <w:bookmarkStart w:id="218" w:name="_Toc517258119"/>
      <w:bookmarkStart w:id="219" w:name="debarment"/>
      <w:r w:rsidRPr="008D5E8C">
        <w:lastRenderedPageBreak/>
        <w:t>DEBARMENT AND SUSPENSION</w:t>
      </w:r>
      <w:bookmarkEnd w:id="215"/>
      <w:bookmarkEnd w:id="216"/>
      <w:bookmarkEnd w:id="217"/>
      <w:bookmarkEnd w:id="218"/>
      <w:r w:rsidRPr="008D5E8C">
        <w:t xml:space="preserve"> </w:t>
      </w:r>
    </w:p>
    <w:p w:rsidR="00912601" w:rsidRDefault="00912601" w:rsidP="006C5ECF">
      <w:pPr>
        <w:pStyle w:val="AppendixH2"/>
      </w:pPr>
      <w:bookmarkStart w:id="220" w:name="_Toc433629172"/>
      <w:bookmarkStart w:id="221" w:name="_Toc441216038"/>
      <w:bookmarkStart w:id="222" w:name="_Toc441216170"/>
      <w:bookmarkEnd w:id="219"/>
      <w:r>
        <w:t>SOURCE</w:t>
      </w:r>
      <w:bookmarkEnd w:id="220"/>
      <w:bookmarkEnd w:id="221"/>
      <w:bookmarkEnd w:id="222"/>
    </w:p>
    <w:p w:rsidR="00912601" w:rsidRDefault="00912601" w:rsidP="00E664F0">
      <w:r>
        <w:t>2 CFR part 180 (Subpart C)</w:t>
      </w:r>
    </w:p>
    <w:p w:rsidR="00912601" w:rsidRDefault="00912601" w:rsidP="00E664F0">
      <w:r>
        <w:t>2 CFR part 1200</w:t>
      </w:r>
    </w:p>
    <w:p w:rsidR="00912601" w:rsidRPr="00912601" w:rsidRDefault="00912601" w:rsidP="00E664F0">
      <w:r>
        <w:t>DOT Order 4200.5</w:t>
      </w:r>
    </w:p>
    <w:p w:rsidR="008D5E8C" w:rsidRPr="00912601" w:rsidRDefault="008D5E8C" w:rsidP="006C5ECF">
      <w:pPr>
        <w:pStyle w:val="AppendixH2"/>
      </w:pPr>
      <w:bookmarkStart w:id="223" w:name="_Toc433629173"/>
      <w:bookmarkStart w:id="224" w:name="_Toc441216039"/>
      <w:bookmarkStart w:id="225" w:name="_Toc441216171"/>
      <w:r w:rsidRPr="00912601">
        <w:t>APPLICABILITY</w:t>
      </w:r>
      <w:bookmarkEnd w:id="223"/>
      <w:bookmarkEnd w:id="224"/>
      <w:bookmarkEnd w:id="225"/>
    </w:p>
    <w:p w:rsidR="00E116DE" w:rsidRDefault="00932495" w:rsidP="00567C24">
      <w:r w:rsidRPr="00932495">
        <w:t xml:space="preserve">The </w:t>
      </w:r>
      <w:r w:rsidR="00CD303C">
        <w:t>sponsor</w:t>
      </w:r>
      <w:r w:rsidRPr="00932495">
        <w:t xml:space="preserve"> must verify that the firm or individual </w:t>
      </w:r>
      <w:r w:rsidR="000F4BC4">
        <w:t>that it is</w:t>
      </w:r>
      <w:r w:rsidRPr="00932495">
        <w:t xml:space="preserve"> entering into a contract with </w:t>
      </w:r>
      <w:r w:rsidR="00E65D65">
        <w:t xml:space="preserve">is </w:t>
      </w:r>
      <w:r w:rsidR="000F4BC4">
        <w:t>not presently suspended, excluded</w:t>
      </w:r>
      <w:r w:rsidR="00E65D65">
        <w:t>,</w:t>
      </w:r>
      <w:r w:rsidR="000F4BC4">
        <w:t xml:space="preserve"> or debarred by any Federal department or agency from participating</w:t>
      </w:r>
      <w:r w:rsidRPr="00932495">
        <w:t xml:space="preserve"> in federally</w:t>
      </w:r>
      <w:r w:rsidR="009461B3">
        <w:t xml:space="preserve"> </w:t>
      </w:r>
      <w:r w:rsidRPr="00932495">
        <w:t>assisted project</w:t>
      </w:r>
      <w:r w:rsidR="000F4BC4">
        <w:t>s</w:t>
      </w:r>
      <w:r w:rsidRPr="00932495">
        <w:t xml:space="preserve">. The </w:t>
      </w:r>
      <w:r w:rsidR="00CD303C">
        <w:t>sponsor</w:t>
      </w:r>
      <w:r w:rsidRPr="00932495">
        <w:t xml:space="preserve"> accomplishes this by</w:t>
      </w:r>
      <w:r w:rsidR="00E0039F">
        <w:t>:</w:t>
      </w:r>
      <w:r w:rsidRPr="00932495">
        <w:t xml:space="preserve"> </w:t>
      </w:r>
    </w:p>
    <w:p w:rsidR="00E116DE" w:rsidRDefault="00932495" w:rsidP="00E65D65">
      <w:pPr>
        <w:tabs>
          <w:tab w:val="left" w:pos="720"/>
        </w:tabs>
        <w:ind w:left="720" w:hanging="360"/>
      </w:pPr>
      <w:r w:rsidRPr="00932495">
        <w:t xml:space="preserve">1) </w:t>
      </w:r>
      <w:r w:rsidR="00E65D65">
        <w:tab/>
      </w:r>
      <w:r w:rsidR="00E116DE" w:rsidRPr="00932495">
        <w:t>Checking</w:t>
      </w:r>
      <w:r w:rsidRPr="00932495">
        <w:t xml:space="preserve"> the System for Award Management (SAM</w:t>
      </w:r>
      <w:r w:rsidR="000F4BC4">
        <w:t>.gov</w:t>
      </w:r>
      <w:r w:rsidRPr="00932495">
        <w:t>)</w:t>
      </w:r>
      <w:r w:rsidR="000F4BC4">
        <w:t xml:space="preserve"> to verify that the firm or individual is not listed in SAM.gov as being suspended, debarred</w:t>
      </w:r>
      <w:r w:rsidR="00E65D65">
        <w:t>,</w:t>
      </w:r>
      <w:r w:rsidR="000F4BC4">
        <w:t xml:space="preserve"> or excluded</w:t>
      </w:r>
      <w:r w:rsidR="00E65D65">
        <w:t>;</w:t>
      </w:r>
      <w:r w:rsidR="00E65D65" w:rsidRPr="00932495">
        <w:t xml:space="preserve"> </w:t>
      </w:r>
    </w:p>
    <w:p w:rsidR="00E116DE" w:rsidRDefault="00932495" w:rsidP="00E65D65">
      <w:pPr>
        <w:tabs>
          <w:tab w:val="left" w:pos="720"/>
        </w:tabs>
        <w:ind w:left="720" w:hanging="360"/>
      </w:pPr>
      <w:r w:rsidRPr="00932495">
        <w:t xml:space="preserve">2) </w:t>
      </w:r>
      <w:r w:rsidR="00E65D65">
        <w:tab/>
      </w:r>
      <w:r w:rsidR="00E116DE" w:rsidRPr="00932495">
        <w:t>Collecting</w:t>
      </w:r>
      <w:r w:rsidRPr="00932495">
        <w:t xml:space="preserve"> a certification from the firm or individual</w:t>
      </w:r>
      <w:r w:rsidR="000F4BC4">
        <w:t xml:space="preserve"> that </w:t>
      </w:r>
      <w:r w:rsidR="00E65D65">
        <w:t>it is</w:t>
      </w:r>
      <w:r w:rsidR="000F4BC4">
        <w:t xml:space="preserve"> not suspended, debarred</w:t>
      </w:r>
      <w:r w:rsidR="00E65D65">
        <w:t>,</w:t>
      </w:r>
      <w:r w:rsidR="000F4BC4">
        <w:t xml:space="preserve"> or excluded</w:t>
      </w:r>
      <w:r w:rsidR="00E65D65">
        <w:t>;</w:t>
      </w:r>
      <w:r w:rsidR="00E65D65" w:rsidRPr="00932495">
        <w:t xml:space="preserve"> </w:t>
      </w:r>
      <w:r w:rsidRPr="00932495">
        <w:t xml:space="preserve">and </w:t>
      </w:r>
    </w:p>
    <w:p w:rsidR="00932495" w:rsidRPr="00932495" w:rsidRDefault="00932495" w:rsidP="00E65D65">
      <w:pPr>
        <w:tabs>
          <w:tab w:val="left" w:pos="720"/>
        </w:tabs>
        <w:ind w:left="720" w:hanging="360"/>
      </w:pPr>
      <w:r w:rsidRPr="00932495">
        <w:t xml:space="preserve">3) </w:t>
      </w:r>
      <w:r w:rsidR="00E65D65">
        <w:tab/>
      </w:r>
      <w:r w:rsidR="00E116DE" w:rsidRPr="00932495">
        <w:t>Incorporating</w:t>
      </w:r>
      <w:r w:rsidRPr="00932495">
        <w:t xml:space="preserve"> a clause in the contract that</w:t>
      </w:r>
      <w:r w:rsidR="000F4BC4">
        <w:t xml:space="preserve"> requires lower tier contracts to verify that no suspended, debarred</w:t>
      </w:r>
      <w:r w:rsidR="00E65D65">
        <w:t>,</w:t>
      </w:r>
      <w:r w:rsidR="000F4BC4">
        <w:t xml:space="preserve"> or excluded firm or individual </w:t>
      </w:r>
      <w:r w:rsidR="00E65D65">
        <w:t xml:space="preserve">is </w:t>
      </w:r>
      <w:r w:rsidR="000F4BC4">
        <w:t>included in the project.</w:t>
      </w:r>
    </w:p>
    <w:p w:rsidR="00567C24" w:rsidRDefault="006F4BF2" w:rsidP="00567C24">
      <w:r w:rsidRPr="006F4BF2">
        <w:rPr>
          <w:b/>
        </w:rPr>
        <w:t>Contract Types</w:t>
      </w:r>
      <w:r>
        <w:t xml:space="preserve"> – </w:t>
      </w:r>
      <w:r w:rsidR="00567C24">
        <w:t xml:space="preserve">This </w:t>
      </w:r>
      <w:r w:rsidR="000F4BC4">
        <w:t xml:space="preserve">requirement </w:t>
      </w:r>
      <w:r w:rsidR="00567C24">
        <w:t xml:space="preserve">applies to </w:t>
      </w:r>
      <w:r w:rsidR="000F4BC4" w:rsidRPr="000F4BC4">
        <w:rPr>
          <w:i/>
        </w:rPr>
        <w:t>covered transactions</w:t>
      </w:r>
      <w:r w:rsidR="000F4BC4">
        <w:t xml:space="preserve">, which are defined in 2 CFR part 180.  AIP funded contracts are non-procurement transactions, as defined by §180.970. Covered transactions </w:t>
      </w:r>
      <w:r w:rsidR="00574CF0">
        <w:t>include</w:t>
      </w:r>
      <w:r w:rsidR="000F4BC4">
        <w:t xml:space="preserve"> </w:t>
      </w:r>
      <w:r w:rsidR="00567C24">
        <w:t xml:space="preserve">any </w:t>
      </w:r>
      <w:r w:rsidR="000F4BC4">
        <w:t xml:space="preserve">AIP-funded </w:t>
      </w:r>
      <w:r w:rsidR="00567C24">
        <w:t>contract, regardless of tier, that is awarded by a contractor, subcontractor, supplier, consultant, or its agent or representative in any transaction, if the amount of the contract is expected to equal or exceed $25,000.</w:t>
      </w:r>
      <w:r w:rsidR="00E50F25">
        <w:t xml:space="preserve"> </w:t>
      </w:r>
      <w:r w:rsidR="00674619">
        <w:t xml:space="preserve"> This includes contracts associated with land acquisition projects.</w:t>
      </w:r>
    </w:p>
    <w:p w:rsidR="008D5E8C" w:rsidRPr="00013EE7" w:rsidRDefault="00C61BA2" w:rsidP="00E664F0">
      <w:pPr>
        <w:rPr>
          <w:rStyle w:val="Headingtext"/>
          <w:lang w:val="en"/>
        </w:rPr>
      </w:pPr>
      <w:r w:rsidRPr="00C61BA2">
        <w:rPr>
          <w:b/>
        </w:rPr>
        <w:t>Use of Provision</w:t>
      </w:r>
      <w:r>
        <w:t xml:space="preserve"> – </w:t>
      </w:r>
      <w:r w:rsidR="00F42089">
        <w:t xml:space="preserve">No mandatory language provided.  </w:t>
      </w:r>
      <w:r w:rsidR="009306EB">
        <w:t>The</w:t>
      </w:r>
      <w:r w:rsidR="00366692">
        <w:t xml:space="preserve"> following language is acceptable to the FAA </w:t>
      </w:r>
      <w:r w:rsidR="009306EB">
        <w:t>in meeting</w:t>
      </w:r>
      <w:r w:rsidR="00366692">
        <w:t xml:space="preserve"> the intent of this requirement.   </w:t>
      </w:r>
      <w:r w:rsidR="00DB00FA">
        <w:t>If the sponsor uses different language, the sponsor</w:t>
      </w:r>
      <w:r w:rsidR="00635C55">
        <w:t>’</w:t>
      </w:r>
      <w:r w:rsidR="00DB00FA">
        <w:t>s language must fully satisfy the requirements of</w:t>
      </w:r>
      <w:r w:rsidR="00DB00FA" w:rsidDel="00DB00FA">
        <w:t xml:space="preserve"> </w:t>
      </w:r>
      <w:r w:rsidR="00DB00FA">
        <w:t xml:space="preserve">2 CFR part 180. </w:t>
      </w:r>
      <w:r w:rsidR="00674619">
        <w:t xml:space="preserve">For professional service agreements, </w:t>
      </w:r>
      <w:r w:rsidR="00DB00FA">
        <w:t xml:space="preserve">sponsor may </w:t>
      </w:r>
      <w:r w:rsidR="00674619">
        <w:t>substitute bidder/offeror with consultant.</w:t>
      </w:r>
    </w:p>
    <w:p w:rsidR="008D5E8C" w:rsidRDefault="008D5E8C" w:rsidP="006C5ECF">
      <w:pPr>
        <w:pStyle w:val="AppendixH2"/>
      </w:pPr>
      <w:r>
        <w:rPr>
          <w:rStyle w:val="Headingtext"/>
        </w:rPr>
        <w:t xml:space="preserve"> </w:t>
      </w:r>
      <w:r w:rsidR="009717BD">
        <w:t>SOLICITATION</w:t>
      </w:r>
      <w:r w:rsidR="009717BD" w:rsidRPr="008D5E8C">
        <w:t xml:space="preserve"> </w:t>
      </w:r>
      <w:r w:rsidR="005F2025">
        <w:t>CLAUSE</w:t>
      </w:r>
    </w:p>
    <w:p w:rsidR="00AF7073" w:rsidRPr="00AF7073" w:rsidRDefault="00AF7073" w:rsidP="006C5ECF">
      <w:pPr>
        <w:pStyle w:val="AppendixH3"/>
      </w:pPr>
      <w:bookmarkStart w:id="226" w:name="_Toc433629175"/>
      <w:bookmarkStart w:id="227" w:name="_Toc441216041"/>
      <w:bookmarkStart w:id="228" w:name="_Toc441216173"/>
      <w:r>
        <w:t>Bidder or Offeror Certification</w:t>
      </w:r>
      <w:bookmarkEnd w:id="226"/>
      <w:bookmarkEnd w:id="227"/>
      <w:bookmarkEnd w:id="228"/>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CERTIFICAT</w:t>
      </w:r>
      <w:r w:rsidR="00AF7073" w:rsidRPr="00A55106">
        <w:rPr>
          <w:rStyle w:val="Headingtext"/>
          <w:rFonts w:eastAsiaTheme="minorHAnsi"/>
          <w:sz w:val="22"/>
          <w:szCs w:val="22"/>
        </w:rPr>
        <w:t xml:space="preserve">ION OF OFFERER/BIDDER </w:t>
      </w:r>
      <w:r w:rsidRPr="00A55106">
        <w:rPr>
          <w:rStyle w:val="Headingtext"/>
          <w:rFonts w:eastAsiaTheme="minorHAnsi"/>
          <w:sz w:val="22"/>
          <w:szCs w:val="22"/>
        </w:rPr>
        <w:t>REGARDING DEBARMENT</w:t>
      </w:r>
    </w:p>
    <w:p w:rsidR="008D5E8C" w:rsidRDefault="008D5E8C" w:rsidP="00140669">
      <w:pPr>
        <w:pStyle w:val="ClauseText"/>
        <w:rPr>
          <w:rFonts w:ascii="Arial" w:eastAsia="Times New Roman" w:hAnsi="Arial" w:cs="Arial"/>
          <w:bCs/>
          <w:sz w:val="24"/>
          <w:szCs w:val="24"/>
          <w:lang w:val="en"/>
        </w:rPr>
      </w:pPr>
      <w:r w:rsidRPr="000A54BE">
        <w:t>By submitting a bid/proposal under this solicitation, the bidder or offeror certifies that neither it nor its principals are presently debarred or suspended by any Federal department or agency from participation in this transaction</w:t>
      </w:r>
      <w:r>
        <w:rPr>
          <w:rFonts w:ascii="Arial" w:hAnsi="Arial" w:cs="Arial"/>
          <w:sz w:val="24"/>
          <w:szCs w:val="24"/>
        </w:rPr>
        <w:t>.</w:t>
      </w:r>
    </w:p>
    <w:p w:rsidR="008D5E8C" w:rsidRPr="00AF7073" w:rsidRDefault="00AF7073" w:rsidP="00E65D65">
      <w:pPr>
        <w:pStyle w:val="AppendixH3"/>
      </w:pPr>
      <w:bookmarkStart w:id="229" w:name="_Toc433629176"/>
      <w:bookmarkStart w:id="230" w:name="_Toc441216042"/>
      <w:bookmarkStart w:id="231" w:name="_Toc441216174"/>
      <w:r w:rsidRPr="00AF7073">
        <w:lastRenderedPageBreak/>
        <w:t>Lower Tier Contract Certification</w:t>
      </w:r>
      <w:bookmarkEnd w:id="229"/>
      <w:bookmarkEnd w:id="230"/>
      <w:bookmarkEnd w:id="231"/>
    </w:p>
    <w:p w:rsidR="00AF7073" w:rsidRPr="00A55106" w:rsidRDefault="00AF7073" w:rsidP="00E65D65">
      <w:pPr>
        <w:pStyle w:val="ClauseTitle"/>
        <w:keepNext/>
        <w:rPr>
          <w:rStyle w:val="Headingtext"/>
          <w:rFonts w:eastAsiaTheme="minorHAnsi"/>
          <w:sz w:val="22"/>
          <w:szCs w:val="22"/>
        </w:rPr>
      </w:pPr>
      <w:r w:rsidRPr="00A55106">
        <w:rPr>
          <w:rStyle w:val="Headingtext"/>
          <w:rFonts w:eastAsiaTheme="minorHAnsi"/>
          <w:sz w:val="22"/>
          <w:szCs w:val="22"/>
        </w:rPr>
        <w:t xml:space="preserve">CERTIFICATION OF </w:t>
      </w:r>
      <w:r w:rsidR="00EE7314" w:rsidRPr="00A55106">
        <w:rPr>
          <w:rStyle w:val="Headingtext"/>
          <w:rFonts w:eastAsiaTheme="minorHAnsi"/>
          <w:sz w:val="22"/>
          <w:szCs w:val="22"/>
        </w:rPr>
        <w:t>LOWER TIER CONTRACTORS</w:t>
      </w:r>
      <w:r w:rsidRPr="00A55106">
        <w:rPr>
          <w:rStyle w:val="Headingtext"/>
          <w:rFonts w:eastAsiaTheme="minorHAnsi"/>
          <w:sz w:val="22"/>
          <w:szCs w:val="22"/>
        </w:rPr>
        <w:t xml:space="preserve"> REGARDING DEBARMENT</w:t>
      </w:r>
    </w:p>
    <w:p w:rsidR="008D5E8C" w:rsidRPr="002A6845" w:rsidRDefault="008D5E8C" w:rsidP="00140669">
      <w:pPr>
        <w:pStyle w:val="ClauseText"/>
      </w:pPr>
      <w:r w:rsidRPr="002A6845">
        <w:t>The successful bidder</w:t>
      </w:r>
      <w:r>
        <w:t>,</w:t>
      </w:r>
      <w:r w:rsidRPr="002A6845">
        <w:t xml:space="preserve"> by administering each lower tier subcontract that exceeds $25,000 as a “covered transaction</w:t>
      </w:r>
      <w:r>
        <w:t>”,</w:t>
      </w:r>
      <w:r w:rsidRPr="002A6845">
        <w:t xml:space="preserve"> must verify each lower tier participant of a “covered transaction” under the project is not presently debarred or otherwise disqualified from participation in this federally assisted project.  The successful bidder </w:t>
      </w:r>
      <w:r>
        <w:t>will</w:t>
      </w:r>
      <w:r w:rsidRPr="002A6845">
        <w:t xml:space="preserve"> accomplish this by:</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Checking the System for Award Management at website:  http://www.sam.gov</w:t>
      </w:r>
      <w:r w:rsidR="00E65D65">
        <w:rPr>
          <w:rFonts w:ascii="Times New Roman" w:hAnsi="Times New Roman" w:cs="Times New Roman"/>
        </w:rPr>
        <w:t>.</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 xml:space="preserve">Collecting a certification statement similar to the </w:t>
      </w:r>
      <w:r w:rsidR="00E65D65" w:rsidRPr="009B2C84">
        <w:rPr>
          <w:rFonts w:ascii="Times New Roman" w:hAnsi="Times New Roman" w:cs="Times New Roman"/>
        </w:rPr>
        <w:t>Certifica</w:t>
      </w:r>
      <w:r w:rsidR="00E65D65">
        <w:rPr>
          <w:rFonts w:ascii="Times New Roman" w:hAnsi="Times New Roman" w:cs="Times New Roman"/>
        </w:rPr>
        <w:t xml:space="preserve">tion of Offerer /Bidder </w:t>
      </w:r>
      <w:r w:rsidRPr="009B2C84">
        <w:rPr>
          <w:rFonts w:ascii="Times New Roman" w:hAnsi="Times New Roman" w:cs="Times New Roman"/>
        </w:rPr>
        <w:t>Regarding Debarment, above.</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Inserting a clause or condition in the covered transaction with the lower tier contract</w:t>
      </w:r>
      <w:r w:rsidR="00E65D65">
        <w:rPr>
          <w:rFonts w:ascii="Times New Roman" w:hAnsi="Times New Roman" w:cs="Times New Roman"/>
        </w:rPr>
        <w:t>.</w:t>
      </w:r>
    </w:p>
    <w:p w:rsidR="008D5E8C" w:rsidRDefault="008D5E8C" w:rsidP="00140669">
      <w:pPr>
        <w:pStyle w:val="ClauseText"/>
      </w:pPr>
      <w:r w:rsidRPr="002A6845">
        <w:t>If the F</w:t>
      </w:r>
      <w:r w:rsidR="00556B5C">
        <w:t xml:space="preserve">ederal </w:t>
      </w:r>
      <w:r w:rsidRPr="002A6845">
        <w:t>A</w:t>
      </w:r>
      <w:r w:rsidR="00556B5C">
        <w:t xml:space="preserve">viation </w:t>
      </w:r>
      <w:r w:rsidRPr="002A6845">
        <w:t>A</w:t>
      </w:r>
      <w:r w:rsidR="00556B5C">
        <w:t>dministration</w:t>
      </w:r>
      <w:r w:rsidRPr="002A6845">
        <w:t xml:space="preserve"> later determines that a </w:t>
      </w:r>
      <w:r>
        <w:t>lower tier participant</w:t>
      </w:r>
      <w:r w:rsidRPr="002A6845">
        <w:t xml:space="preserve"> failed to </w:t>
      </w:r>
      <w:r w:rsidR="00DD568D">
        <w:t>disclose to</w:t>
      </w:r>
      <w:r w:rsidRPr="002A6845">
        <w:t xml:space="preserve"> a higher tier </w:t>
      </w:r>
      <w:r w:rsidR="00DD568D">
        <w:t xml:space="preserve">participant </w:t>
      </w:r>
      <w:r w:rsidRPr="002A6845">
        <w:t xml:space="preserve">that </w:t>
      </w:r>
      <w:r>
        <w:t>it was</w:t>
      </w:r>
      <w:r w:rsidRPr="002A6845">
        <w:t xml:space="preserve"> excluded or disqualified at the time </w:t>
      </w:r>
      <w:r>
        <w:t>it</w:t>
      </w:r>
      <w:r w:rsidRPr="002A6845">
        <w:t xml:space="preserve"> entered the covered transaction</w:t>
      </w:r>
      <w:r>
        <w:t>,</w:t>
      </w:r>
      <w:r w:rsidRPr="002A6845">
        <w:t xml:space="preserve"> the FAA</w:t>
      </w:r>
      <w:r w:rsidR="00DD568D">
        <w:t xml:space="preserve"> may pursue any available</w:t>
      </w:r>
      <w:r w:rsidR="00E0039F">
        <w:t xml:space="preserve"> remedies</w:t>
      </w:r>
      <w:r w:rsidRPr="002A6845">
        <w:t>, including suspension and debarment</w:t>
      </w:r>
      <w:r w:rsidR="00DD568D">
        <w:t xml:space="preserve"> of the non-compliant participant</w:t>
      </w:r>
      <w:r w:rsidRPr="002A6845">
        <w:t>.</w:t>
      </w:r>
      <w:r w:rsidR="00AE5CD1">
        <w:t xml:space="preserve"> </w:t>
      </w:r>
    </w:p>
    <w:p w:rsidR="00005653" w:rsidRDefault="00005653">
      <w:pPr>
        <w:spacing w:after="200"/>
        <w:rPr>
          <w:b/>
          <w:sz w:val="24"/>
        </w:rPr>
      </w:pPr>
      <w:r>
        <w:br w:type="page"/>
      </w:r>
    </w:p>
    <w:p w:rsidR="008D5E8C" w:rsidRPr="0075380E" w:rsidRDefault="008D5E8C" w:rsidP="0006671B">
      <w:pPr>
        <w:pStyle w:val="AppendixH1"/>
        <w:rPr>
          <w:rStyle w:val="Headingtext"/>
        </w:rPr>
      </w:pPr>
      <w:bookmarkStart w:id="232" w:name="_Toc433629177"/>
      <w:bookmarkStart w:id="233" w:name="_Toc441216043"/>
      <w:bookmarkStart w:id="234" w:name="_Toc441216175"/>
      <w:bookmarkStart w:id="235" w:name="_Toc517258120"/>
      <w:bookmarkStart w:id="236" w:name="dbe"/>
      <w:r w:rsidRPr="00CB3228">
        <w:lastRenderedPageBreak/>
        <w:t>DI</w:t>
      </w:r>
      <w:r w:rsidR="00CF1426">
        <w:t>SADVANTAGED BUSINESS ENTERPRISE</w:t>
      </w:r>
      <w:bookmarkEnd w:id="232"/>
      <w:bookmarkEnd w:id="233"/>
      <w:bookmarkEnd w:id="234"/>
      <w:bookmarkEnd w:id="235"/>
      <w:r w:rsidRPr="0075380E">
        <w:t xml:space="preserve"> </w:t>
      </w:r>
    </w:p>
    <w:p w:rsidR="00140669" w:rsidRDefault="00140669" w:rsidP="006C5ECF">
      <w:pPr>
        <w:pStyle w:val="AppendixH2"/>
      </w:pPr>
      <w:bookmarkStart w:id="237" w:name="_Toc433629178"/>
      <w:bookmarkStart w:id="238" w:name="_Toc441216044"/>
      <w:bookmarkStart w:id="239" w:name="_Toc441216176"/>
      <w:bookmarkEnd w:id="236"/>
      <w:r>
        <w:t>SOURCE</w:t>
      </w:r>
      <w:bookmarkEnd w:id="237"/>
      <w:bookmarkEnd w:id="238"/>
      <w:bookmarkEnd w:id="239"/>
    </w:p>
    <w:p w:rsidR="00140669" w:rsidRPr="00140669" w:rsidRDefault="00140669" w:rsidP="00E664F0">
      <w:r>
        <w:t>49 CFR part 26</w:t>
      </w:r>
    </w:p>
    <w:p w:rsidR="008D5E8C" w:rsidRPr="00140669" w:rsidRDefault="00140669" w:rsidP="006C5ECF">
      <w:pPr>
        <w:pStyle w:val="AppendixH2"/>
      </w:pPr>
      <w:bookmarkStart w:id="240" w:name="_Toc433629179"/>
      <w:bookmarkStart w:id="241" w:name="_Toc441216045"/>
      <w:bookmarkStart w:id="242" w:name="_Toc441216177"/>
      <w:r>
        <w:t>APPLICABILITY</w:t>
      </w:r>
      <w:r w:rsidR="007D1176">
        <w:t xml:space="preserve"> </w:t>
      </w:r>
      <w:bookmarkEnd w:id="240"/>
      <w:bookmarkEnd w:id="241"/>
      <w:bookmarkEnd w:id="242"/>
    </w:p>
    <w:p w:rsidR="00EE2310" w:rsidRDefault="00962791" w:rsidP="00EE2310">
      <w:r>
        <w:t xml:space="preserve">A sponsor that anticipates awarding $250,000 or more in AIP funded prime contracts </w:t>
      </w:r>
      <w:r w:rsidR="00080147">
        <w:t xml:space="preserve">in a </w:t>
      </w:r>
      <w:r>
        <w:t xml:space="preserve">federal fiscal year </w:t>
      </w:r>
      <w:r w:rsidR="00080147">
        <w:t xml:space="preserve">must have an approved Disadvantaged Business Enterprise (DBE) program on file with the FAA </w:t>
      </w:r>
      <w:r w:rsidR="007D1176">
        <w:t xml:space="preserve">Office of </w:t>
      </w:r>
      <w:r w:rsidR="00080147">
        <w:t>Civil Right</w:t>
      </w:r>
      <w:r w:rsidR="007D1176">
        <w:t>s</w:t>
      </w:r>
      <w:r w:rsidR="00080147">
        <w:t xml:space="preserve"> </w:t>
      </w:r>
      <w:r w:rsidR="007D62BF">
        <w:t>(§</w:t>
      </w:r>
      <w:r w:rsidR="00565745">
        <w:t xml:space="preserve"> </w:t>
      </w:r>
      <w:r w:rsidR="007D62BF">
        <w:t>26.21)</w:t>
      </w:r>
      <w:r w:rsidR="00080147">
        <w:t xml:space="preserve">.  The approved DBE program will identify a 3-year overall program goal </w:t>
      </w:r>
      <w:r w:rsidR="00EE2310">
        <w:t xml:space="preserve">that the </w:t>
      </w:r>
      <w:r w:rsidR="00CD303C">
        <w:t>sponsor</w:t>
      </w:r>
      <w:r w:rsidR="00EE2310">
        <w:t xml:space="preserve"> </w:t>
      </w:r>
      <w:r w:rsidR="00080147">
        <w:t>base</w:t>
      </w:r>
      <w:r w:rsidR="00EE2310">
        <w:t>s</w:t>
      </w:r>
      <w:r w:rsidR="00080147">
        <w:t xml:space="preserve"> on </w:t>
      </w:r>
      <w:r w:rsidR="00080147" w:rsidRPr="00EE2310">
        <w:t>the availability</w:t>
      </w:r>
      <w:r w:rsidR="00EE2310" w:rsidRPr="00EE2310">
        <w:t xml:space="preserve"> </w:t>
      </w:r>
      <w:r w:rsidR="00080147" w:rsidRPr="00EE2310">
        <w:t>of ready, willing</w:t>
      </w:r>
      <w:r w:rsidR="009A7428">
        <w:t>,</w:t>
      </w:r>
      <w:r w:rsidR="00080147" w:rsidRPr="00EE2310">
        <w:t xml:space="preserve"> and able DBEs</w:t>
      </w:r>
      <w:r w:rsidR="00EE2310" w:rsidRPr="00EE2310">
        <w:t xml:space="preserve"> </w:t>
      </w:r>
      <w:r w:rsidR="00080147" w:rsidRPr="00EE2310">
        <w:t>relative to all businesses ready, willing</w:t>
      </w:r>
      <w:r w:rsidR="009A7428">
        <w:t>,</w:t>
      </w:r>
      <w:r w:rsidR="00EE2310" w:rsidRPr="00EE2310">
        <w:t xml:space="preserve"> </w:t>
      </w:r>
      <w:r w:rsidR="00080147" w:rsidRPr="00EE2310">
        <w:t xml:space="preserve">and able to participate on </w:t>
      </w:r>
      <w:r w:rsidR="00EE2310">
        <w:t>the project</w:t>
      </w:r>
      <w:r w:rsidR="007D62BF">
        <w:t xml:space="preserve"> (§</w:t>
      </w:r>
      <w:r w:rsidR="00565745">
        <w:t xml:space="preserve"> </w:t>
      </w:r>
      <w:r w:rsidR="007D62BF">
        <w:t>26.45)</w:t>
      </w:r>
      <w:r w:rsidR="00EE2310">
        <w:t xml:space="preserve">. </w:t>
      </w:r>
    </w:p>
    <w:p w:rsidR="00A43442" w:rsidRDefault="006F4BF2" w:rsidP="007D62BF">
      <w:r w:rsidRPr="006F4BF2">
        <w:rPr>
          <w:b/>
        </w:rPr>
        <w:t>Contract Types</w:t>
      </w:r>
      <w:r>
        <w:t xml:space="preserve"> – </w:t>
      </w:r>
      <w:r w:rsidR="006D3749">
        <w:t xml:space="preserve">Sponsors with a </w:t>
      </w:r>
      <w:r w:rsidR="003B31AB">
        <w:t xml:space="preserve">DBE </w:t>
      </w:r>
      <w:r w:rsidR="00962791">
        <w:t xml:space="preserve">program </w:t>
      </w:r>
      <w:r w:rsidR="003B31AB">
        <w:t>on file with the FAA must include</w:t>
      </w:r>
      <w:r w:rsidR="00A43442">
        <w:t xml:space="preserve"> the three following provisions, if applicable:</w:t>
      </w:r>
    </w:p>
    <w:p w:rsidR="00A43442" w:rsidRDefault="00A43442" w:rsidP="00420776">
      <w:pPr>
        <w:pStyle w:val="ListParagraph"/>
        <w:numPr>
          <w:ilvl w:val="0"/>
          <w:numId w:val="53"/>
        </w:numPr>
        <w:tabs>
          <w:tab w:val="left" w:pos="1080"/>
        </w:tabs>
      </w:pPr>
      <w:r>
        <w:t>Clause in all solicitations for proposals for which a contract goal has been established</w:t>
      </w:r>
      <w:r w:rsidR="009A7428">
        <w:t>,</w:t>
      </w:r>
    </w:p>
    <w:p w:rsidR="00A43442" w:rsidRDefault="00A43442" w:rsidP="00420776">
      <w:pPr>
        <w:pStyle w:val="ListParagraph"/>
        <w:numPr>
          <w:ilvl w:val="0"/>
          <w:numId w:val="53"/>
        </w:numPr>
        <w:tabs>
          <w:tab w:val="left" w:pos="1080"/>
        </w:tabs>
      </w:pPr>
      <w:r>
        <w:t>Clause in each prime contract</w:t>
      </w:r>
      <w:r w:rsidR="009A7428">
        <w:t>, and</w:t>
      </w:r>
    </w:p>
    <w:p w:rsidR="00A43442" w:rsidRDefault="00A43442" w:rsidP="00420776">
      <w:pPr>
        <w:pStyle w:val="ListParagraph"/>
        <w:numPr>
          <w:ilvl w:val="0"/>
          <w:numId w:val="53"/>
        </w:numPr>
        <w:tabs>
          <w:tab w:val="left" w:pos="1080"/>
        </w:tabs>
      </w:pPr>
      <w:r>
        <w:t>Clause in solicitations that are obtaining DBE participation through race/gender neutral means.</w:t>
      </w:r>
    </w:p>
    <w:p w:rsidR="007031DC" w:rsidRDefault="00C61BA2" w:rsidP="007031DC">
      <w:r w:rsidRPr="00C61BA2">
        <w:rPr>
          <w:b/>
        </w:rPr>
        <w:t>Use of Provision</w:t>
      </w:r>
      <w:r>
        <w:t xml:space="preserve"> – </w:t>
      </w:r>
      <w:r w:rsidR="007031DC">
        <w:t xml:space="preserve"> </w:t>
      </w:r>
    </w:p>
    <w:p w:rsidR="00A43442" w:rsidRDefault="00A43442" w:rsidP="00420776">
      <w:pPr>
        <w:pStyle w:val="ListParagraph"/>
        <w:numPr>
          <w:ilvl w:val="0"/>
          <w:numId w:val="33"/>
        </w:numPr>
        <w:contextualSpacing w:val="0"/>
      </w:pPr>
      <w:r w:rsidRPr="002E34A1">
        <w:rPr>
          <w:i/>
        </w:rPr>
        <w:t>Solicitations with a DBE Project Goal</w:t>
      </w:r>
      <w:r>
        <w:t xml:space="preserve"> </w:t>
      </w:r>
      <w:r w:rsidR="00F42089">
        <w:t>–</w:t>
      </w:r>
      <w:r>
        <w:t xml:space="preserve"> </w:t>
      </w:r>
      <w:r w:rsidR="00F42089">
        <w:t xml:space="preserve">No mandatory language provided.  </w:t>
      </w:r>
      <w:r>
        <w:t xml:space="preserve">49 CFR §26.53 requires </w:t>
      </w:r>
      <w:r w:rsidR="00AC569F">
        <w:t>a</w:t>
      </w:r>
      <w:r>
        <w:t xml:space="preserve"> sponsor</w:t>
      </w:r>
      <w:r w:rsidR="00635C55">
        <w:t>’</w:t>
      </w:r>
      <w:r>
        <w:t xml:space="preserve">s solicitation </w:t>
      </w:r>
      <w:r w:rsidR="00AC569F">
        <w:t xml:space="preserve">to </w:t>
      </w:r>
      <w:r>
        <w:t xml:space="preserve">address </w:t>
      </w:r>
      <w:r w:rsidR="00AC569F">
        <w:t xml:space="preserve">what a contractor must submit on </w:t>
      </w:r>
      <w:r>
        <w:t xml:space="preserve">proposed DBE participation.  </w:t>
      </w:r>
      <w:r w:rsidR="00F42089">
        <w:t>T</w:t>
      </w:r>
      <w:r w:rsidR="00F901A4">
        <w:t xml:space="preserve">he language </w:t>
      </w:r>
      <w:r w:rsidR="00691D19">
        <w:t xml:space="preserve">of </w:t>
      </w:r>
      <w:r w:rsidR="00691D19">
        <w:fldChar w:fldCharType="begin"/>
      </w:r>
      <w:r w:rsidR="00691D19">
        <w:instrText xml:space="preserve"> REF _Ref471743113 \r \h </w:instrText>
      </w:r>
      <w:r w:rsidR="00691D19">
        <w:fldChar w:fldCharType="separate"/>
      </w:r>
      <w:r w:rsidR="00D807AB">
        <w:t>A12.3.1</w:t>
      </w:r>
      <w:r w:rsidR="00691D19">
        <w:fldChar w:fldCharType="end"/>
      </w:r>
      <w:r w:rsidR="00691D19">
        <w:t xml:space="preserve"> </w:t>
      </w:r>
      <w:r w:rsidR="00F901A4">
        <w:t xml:space="preserve">is acceptable to the FAA </w:t>
      </w:r>
      <w:r w:rsidR="00565745">
        <w:t>in meeting</w:t>
      </w:r>
      <w:r w:rsidR="00F901A4">
        <w:t xml:space="preserve"> the intent of this requirement.  If the sponsor uses different language, the sponsor</w:t>
      </w:r>
      <w:r w:rsidR="00635C55">
        <w:t>’</w:t>
      </w:r>
      <w:r w:rsidR="00F901A4">
        <w:t xml:space="preserve">s revised language must fully </w:t>
      </w:r>
      <w:r w:rsidR="002E34A1">
        <w:t xml:space="preserve">satisfy </w:t>
      </w:r>
      <w:r w:rsidR="00F901A4">
        <w:t xml:space="preserve">these requirements. </w:t>
      </w:r>
      <w:r>
        <w:t xml:space="preserve">The sponsor </w:t>
      </w:r>
      <w:r w:rsidR="00AC569F">
        <w:t>may</w:t>
      </w:r>
      <w:r>
        <w:t xml:space="preserve"> require th</w:t>
      </w:r>
      <w:r w:rsidR="00F901A4">
        <w:t>e contractor</w:t>
      </w:r>
      <w:r w:rsidR="00635C55">
        <w:t>’</w:t>
      </w:r>
      <w:r w:rsidR="00F901A4">
        <w:t xml:space="preserve">s submittal on proposed DBE participation either </w:t>
      </w:r>
      <w:r w:rsidR="00D15EE1">
        <w:t>at bid opening</w:t>
      </w:r>
      <w:r w:rsidR="00BF5AEF">
        <w:t xml:space="preserve"> as a matter of responsiveness</w:t>
      </w:r>
      <w:r w:rsidR="00AC569F">
        <w:t xml:space="preserve"> or </w:t>
      </w:r>
      <w:r>
        <w:t xml:space="preserve">within </w:t>
      </w:r>
      <w:r w:rsidR="00E52171">
        <w:t>five days of bid opening</w:t>
      </w:r>
      <w:r w:rsidR="00BF5AEF">
        <w:t xml:space="preserve"> as a matter of responsibility.</w:t>
      </w:r>
      <w:r>
        <w:t xml:space="preserve"> </w:t>
      </w:r>
    </w:p>
    <w:p w:rsidR="00691D19" w:rsidRDefault="00691D19" w:rsidP="00420776">
      <w:pPr>
        <w:pStyle w:val="ListParagraph"/>
        <w:numPr>
          <w:ilvl w:val="0"/>
          <w:numId w:val="33"/>
        </w:numPr>
        <w:contextualSpacing w:val="0"/>
      </w:pPr>
      <w:r w:rsidRPr="002E34A1">
        <w:rPr>
          <w:i/>
        </w:rPr>
        <w:t xml:space="preserve">Solicitations </w:t>
      </w:r>
      <w:r w:rsidR="002E34A1">
        <w:rPr>
          <w:i/>
        </w:rPr>
        <w:t>R</w:t>
      </w:r>
      <w:r w:rsidR="002E34A1" w:rsidRPr="002E34A1">
        <w:rPr>
          <w:i/>
        </w:rPr>
        <w:t xml:space="preserve">elying </w:t>
      </w:r>
      <w:r w:rsidRPr="002E34A1">
        <w:rPr>
          <w:i/>
        </w:rPr>
        <w:t xml:space="preserve">on </w:t>
      </w:r>
      <w:r w:rsidR="002E34A1">
        <w:rPr>
          <w:i/>
        </w:rPr>
        <w:t>R</w:t>
      </w:r>
      <w:r w:rsidR="002E34A1" w:rsidRPr="002E34A1">
        <w:rPr>
          <w:i/>
        </w:rPr>
        <w:t>ace</w:t>
      </w:r>
      <w:r w:rsidRPr="002E34A1">
        <w:rPr>
          <w:i/>
        </w:rPr>
        <w:t xml:space="preserve">-gender </w:t>
      </w:r>
      <w:r w:rsidR="002E34A1">
        <w:rPr>
          <w:i/>
        </w:rPr>
        <w:t>N</w:t>
      </w:r>
      <w:r w:rsidR="002E34A1" w:rsidRPr="002E34A1">
        <w:rPr>
          <w:i/>
        </w:rPr>
        <w:t xml:space="preserve">eutral </w:t>
      </w:r>
      <w:r w:rsidR="002E34A1">
        <w:rPr>
          <w:i/>
        </w:rPr>
        <w:t>M</w:t>
      </w:r>
      <w:r w:rsidR="002E34A1" w:rsidRPr="002E34A1">
        <w:rPr>
          <w:i/>
        </w:rPr>
        <w:t>eans</w:t>
      </w:r>
      <w:r w:rsidR="002E34A1">
        <w:t xml:space="preserve"> –</w:t>
      </w:r>
      <w:r>
        <w:t xml:space="preserve"> No mandatory language provided. The language </w:t>
      </w:r>
      <w:r w:rsidR="001F04D8">
        <w:t xml:space="preserve">of </w:t>
      </w:r>
      <w:r w:rsidR="001F04D8">
        <w:fldChar w:fldCharType="begin"/>
      </w:r>
      <w:r w:rsidR="001F04D8">
        <w:instrText xml:space="preserve"> REF _Ref471743308 \r \h </w:instrText>
      </w:r>
      <w:r w:rsidR="001F04D8">
        <w:fldChar w:fldCharType="separate"/>
      </w:r>
      <w:r w:rsidR="00D807AB">
        <w:t>A12.3.2</w:t>
      </w:r>
      <w:r w:rsidR="001F04D8">
        <w:fldChar w:fldCharType="end"/>
      </w:r>
      <w:r w:rsidR="001F04D8">
        <w:t xml:space="preserve"> </w:t>
      </w:r>
      <w:r>
        <w:t xml:space="preserve">is acceptable to the FAA </w:t>
      </w:r>
      <w:r w:rsidR="001F04D8">
        <w:t>in meeting</w:t>
      </w:r>
      <w:r>
        <w:t xml:space="preserve"> the intent of this requirement.  If the sponsor uses different language, the sponsor</w:t>
      </w:r>
      <w:r w:rsidR="00635C55">
        <w:t>’</w:t>
      </w:r>
      <w:r>
        <w:t xml:space="preserve">s revised language must fully </w:t>
      </w:r>
      <w:r w:rsidR="00A5614B">
        <w:t>satisfy</w:t>
      </w:r>
      <w:r w:rsidR="001F04D8">
        <w:t xml:space="preserve"> </w:t>
      </w:r>
      <w:r>
        <w:t>requirements for a sponsor that is not applying a project specific contract goal but is covered by a DBE program on file with the FAA.</w:t>
      </w:r>
    </w:p>
    <w:p w:rsidR="00A43442" w:rsidRDefault="00A43442" w:rsidP="00420776">
      <w:pPr>
        <w:pStyle w:val="ListParagraph"/>
        <w:numPr>
          <w:ilvl w:val="0"/>
          <w:numId w:val="33"/>
        </w:numPr>
        <w:contextualSpacing w:val="0"/>
      </w:pPr>
      <w:r w:rsidRPr="002E34A1">
        <w:rPr>
          <w:i/>
        </w:rPr>
        <w:t>Contracts Covered by DBE Program</w:t>
      </w:r>
      <w:r>
        <w:t xml:space="preserve"> </w:t>
      </w:r>
      <w:r w:rsidR="00F42089">
        <w:t>–</w:t>
      </w:r>
      <w:r>
        <w:t xml:space="preserve"> </w:t>
      </w:r>
      <w:r w:rsidR="00F42089" w:rsidRPr="001F04D8">
        <w:rPr>
          <w:b/>
        </w:rPr>
        <w:t>MANDATORY TEXT PROVIDED</w:t>
      </w:r>
      <w:r w:rsidR="00F42089">
        <w:t xml:space="preserve">.  </w:t>
      </w:r>
      <w:r>
        <w:t>Sponsors must incorporate this language if they have a DBE program on file with the FAA.  This includes projects where DBE participation is obtained through race-gender neutral means (i.e. no project goal). Sections §26.13 and §26.29 establish mandatory language for contractor assurance and prompt payment.  The sponsor</w:t>
      </w:r>
      <w:r w:rsidRPr="0075380E">
        <w:t xml:space="preserve"> must not modify the</w:t>
      </w:r>
      <w:r w:rsidR="00557E44">
        <w:t xml:space="preserve"> language.</w:t>
      </w:r>
    </w:p>
    <w:p w:rsidR="00A43442" w:rsidRDefault="00A43442" w:rsidP="00420776">
      <w:pPr>
        <w:pStyle w:val="ListParagraph"/>
        <w:numPr>
          <w:ilvl w:val="0"/>
          <w:numId w:val="33"/>
        </w:numPr>
        <w:contextualSpacing w:val="0"/>
      </w:pPr>
      <w:r>
        <w:t xml:space="preserve">Sponsors that </w:t>
      </w:r>
      <w:r w:rsidR="001F04D8">
        <w:t>are not required to</w:t>
      </w:r>
      <w:r>
        <w:t xml:space="preserve"> have a DBE program on file with the FAA are not required to include DBE provisions and clauses.</w:t>
      </w:r>
    </w:p>
    <w:p w:rsidR="008D5E8C" w:rsidRPr="0075380E" w:rsidRDefault="00CB4AAB" w:rsidP="00691D19">
      <w:pPr>
        <w:pStyle w:val="AppendixH2"/>
      </w:pPr>
      <w:bookmarkStart w:id="243" w:name="_Toc433629180"/>
      <w:bookmarkStart w:id="244" w:name="_Toc433629181"/>
      <w:bookmarkStart w:id="245" w:name="_Toc433629182"/>
      <w:bookmarkStart w:id="246" w:name="_Toc433629184"/>
      <w:bookmarkStart w:id="247" w:name="_Toc433629185"/>
      <w:bookmarkStart w:id="248" w:name="_Toc441216046"/>
      <w:bookmarkStart w:id="249" w:name="_Toc441216178"/>
      <w:bookmarkEnd w:id="243"/>
      <w:bookmarkEnd w:id="244"/>
      <w:bookmarkEnd w:id="245"/>
      <w:bookmarkEnd w:id="246"/>
      <w:r>
        <w:lastRenderedPageBreak/>
        <w:t>REQUIRED</w:t>
      </w:r>
      <w:r w:rsidR="008D5E8C" w:rsidRPr="0075380E">
        <w:t xml:space="preserve"> </w:t>
      </w:r>
      <w:r w:rsidR="000156AB">
        <w:t>PROVISION</w:t>
      </w:r>
      <w:r w:rsidR="00971EB8">
        <w:t>S</w:t>
      </w:r>
      <w:bookmarkEnd w:id="247"/>
      <w:bookmarkEnd w:id="248"/>
      <w:bookmarkEnd w:id="249"/>
    </w:p>
    <w:p w:rsidR="000156AB" w:rsidRDefault="003B5AC0" w:rsidP="006C5ECF">
      <w:pPr>
        <w:pStyle w:val="AppendixH3"/>
      </w:pPr>
      <w:bookmarkStart w:id="250" w:name="_Toc433629186"/>
      <w:bookmarkStart w:id="251" w:name="_Toc441216047"/>
      <w:bookmarkStart w:id="252" w:name="_Toc441216179"/>
      <w:bookmarkStart w:id="253" w:name="_Ref471743113"/>
      <w:r>
        <w:t xml:space="preserve">Solicitation Language </w:t>
      </w:r>
      <w:r w:rsidR="003B31AB">
        <w:t>(</w:t>
      </w:r>
      <w:r w:rsidR="00721335">
        <w:t xml:space="preserve">Solicitations that include a </w:t>
      </w:r>
      <w:r w:rsidR="003B31AB">
        <w:t>Project Goal)</w:t>
      </w:r>
      <w:bookmarkEnd w:id="250"/>
      <w:bookmarkEnd w:id="251"/>
      <w:bookmarkEnd w:id="252"/>
      <w:bookmarkEnd w:id="253"/>
    </w:p>
    <w:p w:rsidR="000156AB" w:rsidRPr="002E34A1" w:rsidRDefault="00BF5AEF" w:rsidP="002E34A1">
      <w:pPr>
        <w:pStyle w:val="ClauseText"/>
      </w:pPr>
      <w:r w:rsidRPr="00BF5AEF">
        <w:rPr>
          <w:rFonts w:asciiTheme="minorHAnsi" w:hAnsiTheme="minorHAnsi" w:cstheme="minorHAnsi"/>
          <w:u w:val="single"/>
        </w:rPr>
        <w:t xml:space="preserve">Information </w:t>
      </w:r>
      <w:r w:rsidR="00D251DE" w:rsidRPr="00BF5AEF">
        <w:rPr>
          <w:rFonts w:asciiTheme="minorHAnsi" w:hAnsiTheme="minorHAnsi" w:cstheme="minorHAnsi"/>
          <w:u w:val="single"/>
        </w:rPr>
        <w:t>Submitted</w:t>
      </w:r>
      <w:r w:rsidRPr="00BF5AEF">
        <w:rPr>
          <w:rFonts w:asciiTheme="minorHAnsi" w:hAnsiTheme="minorHAnsi" w:cstheme="minorHAnsi"/>
          <w:u w:val="single"/>
        </w:rPr>
        <w:t xml:space="preserve"> as a matter of bid</w:t>
      </w:r>
      <w:r>
        <w:rPr>
          <w:rFonts w:asciiTheme="minorHAnsi" w:hAnsiTheme="minorHAnsi" w:cstheme="minorHAnsi"/>
          <w:u w:val="single"/>
        </w:rPr>
        <w:t>der</w:t>
      </w:r>
      <w:r w:rsidRPr="00BF5AEF">
        <w:rPr>
          <w:rFonts w:asciiTheme="minorHAnsi" w:hAnsiTheme="minorHAnsi" w:cstheme="minorHAnsi"/>
          <w:u w:val="single"/>
        </w:rPr>
        <w:t xml:space="preserve"> responsivenes</w:t>
      </w:r>
      <w:r w:rsidR="00D15EE1">
        <w:rPr>
          <w:rFonts w:asciiTheme="minorHAnsi" w:hAnsiTheme="minorHAnsi" w:cstheme="minorHAnsi"/>
          <w:u w:val="single"/>
        </w:rPr>
        <w:t>s:</w:t>
      </w:r>
      <w:r>
        <w:br/>
      </w:r>
      <w:r w:rsidR="001920CA" w:rsidRPr="002E34A1">
        <w:t xml:space="preserve">The </w:t>
      </w:r>
      <w:r w:rsidR="00541838" w:rsidRPr="002E34A1">
        <w:t>Owner</w:t>
      </w:r>
      <w:r w:rsidR="00635C55" w:rsidRPr="002E34A1">
        <w:t>’</w:t>
      </w:r>
      <w:r w:rsidR="001920CA" w:rsidRPr="002E34A1">
        <w:t>s</w:t>
      </w:r>
      <w:r w:rsidR="00541838" w:rsidRPr="002E34A1">
        <w:t xml:space="preserve"> award of this contract is conditioned upon Bidder or Offeror satisfying the good faith effort requirements of </w:t>
      </w:r>
      <w:r w:rsidR="000156AB" w:rsidRPr="002E34A1">
        <w:t xml:space="preserve">49 CFR </w:t>
      </w:r>
      <w:r w:rsidR="00541838" w:rsidRPr="002E34A1">
        <w:t>§</w:t>
      </w:r>
      <w:r w:rsidR="000156AB" w:rsidRPr="002E34A1">
        <w:t>26</w:t>
      </w:r>
      <w:r w:rsidR="00541838" w:rsidRPr="002E34A1">
        <w:t>.53</w:t>
      </w:r>
      <w:r w:rsidR="000156AB" w:rsidRPr="002E34A1">
        <w:t xml:space="preserve">. </w:t>
      </w:r>
    </w:p>
    <w:p w:rsidR="000156AB" w:rsidRPr="002E34A1" w:rsidRDefault="00541838" w:rsidP="002E34A1">
      <w:pPr>
        <w:pStyle w:val="ClauseText"/>
      </w:pPr>
      <w:r w:rsidRPr="002E34A1">
        <w:t>As a condition of bid responsiveness, the Bidder or Offeror</w:t>
      </w:r>
      <w:r w:rsidR="000156AB" w:rsidRPr="002E34A1">
        <w:t xml:space="preserve"> </w:t>
      </w:r>
      <w:r w:rsidRPr="002E34A1">
        <w:t xml:space="preserve">must </w:t>
      </w:r>
      <w:r w:rsidR="000156AB" w:rsidRPr="002E34A1">
        <w:t xml:space="preserve">submit the following information with </w:t>
      </w:r>
      <w:r w:rsidR="002E34A1">
        <w:t>its</w:t>
      </w:r>
      <w:r w:rsidR="002E34A1" w:rsidRPr="002E34A1">
        <w:t xml:space="preserve"> </w:t>
      </w:r>
      <w:r w:rsidR="000156AB" w:rsidRPr="002E34A1">
        <w:t>proposal on the forms provided</w:t>
      </w:r>
      <w:r w:rsidRPr="002E34A1">
        <w:t xml:space="preserve"> herein</w:t>
      </w:r>
      <w:r w:rsidR="000156AB" w:rsidRPr="002E34A1">
        <w:t xml:space="preserve">: </w:t>
      </w:r>
    </w:p>
    <w:p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names and addresses</w:t>
      </w:r>
      <w:r w:rsidR="000E6B42" w:rsidRPr="002E34A1">
        <w:rPr>
          <w:rFonts w:ascii="Times New Roman" w:hAnsi="Times New Roman" w:cs="Times New Roman"/>
        </w:rPr>
        <w:t xml:space="preserve"> </w:t>
      </w:r>
      <w:r w:rsidRPr="002E34A1">
        <w:rPr>
          <w:rFonts w:ascii="Times New Roman" w:hAnsi="Times New Roman" w:cs="Times New Roman"/>
        </w:rPr>
        <w:t>of D</w:t>
      </w:r>
      <w:r w:rsidR="000E6B42" w:rsidRPr="002E34A1">
        <w:rPr>
          <w:rFonts w:ascii="Times New Roman" w:hAnsi="Times New Roman" w:cs="Times New Roman"/>
        </w:rPr>
        <w:t xml:space="preserve">isadvantaged Business Enterprise (DBE) </w:t>
      </w:r>
      <w:r w:rsidRPr="002E34A1">
        <w:rPr>
          <w:rFonts w:ascii="Times New Roman" w:hAnsi="Times New Roman" w:cs="Times New Roman"/>
        </w:rPr>
        <w:t xml:space="preserve">firms </w:t>
      </w:r>
      <w:r w:rsidR="000E6B42" w:rsidRPr="002E34A1">
        <w:rPr>
          <w:rFonts w:ascii="Times New Roman" w:hAnsi="Times New Roman" w:cs="Times New Roman"/>
        </w:rPr>
        <w:t xml:space="preserve">that </w:t>
      </w:r>
      <w:r w:rsidRPr="002E34A1">
        <w:rPr>
          <w:rFonts w:ascii="Times New Roman" w:hAnsi="Times New Roman" w:cs="Times New Roman"/>
        </w:rPr>
        <w:t>will participate</w:t>
      </w:r>
      <w:r w:rsidR="000E6B42" w:rsidRPr="002E34A1">
        <w:rPr>
          <w:rFonts w:ascii="Times New Roman" w:hAnsi="Times New Roman" w:cs="Times New Roman"/>
        </w:rPr>
        <w:t xml:space="preserve"> </w:t>
      </w:r>
      <w:r w:rsidRPr="002E34A1">
        <w:rPr>
          <w:rFonts w:ascii="Times New Roman" w:hAnsi="Times New Roman" w:cs="Times New Roman"/>
        </w:rPr>
        <w:t xml:space="preserve">in the contract; </w:t>
      </w:r>
    </w:p>
    <w:p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The dollar amount of the participation of each DBE firm listed under (1) </w:t>
      </w:r>
    </w:p>
    <w:p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Written statement </w:t>
      </w:r>
      <w:r w:rsidR="00A857C0" w:rsidRPr="002E34A1">
        <w:rPr>
          <w:rFonts w:ascii="Times New Roman" w:hAnsi="Times New Roman" w:cs="Times New Roman"/>
        </w:rPr>
        <w:t>from</w:t>
      </w:r>
      <w:r w:rsidRPr="002E34A1">
        <w:rPr>
          <w:rFonts w:ascii="Times New Roman" w:hAnsi="Times New Roman" w:cs="Times New Roman"/>
        </w:rPr>
        <w:t xml:space="preserve"> Bidder or Offeror that attests their commitment to use the DBE firm</w:t>
      </w:r>
      <w:r w:rsidR="00752E3C" w:rsidRPr="002E34A1">
        <w:rPr>
          <w:rFonts w:ascii="Times New Roman" w:hAnsi="Times New Roman" w:cs="Times New Roman"/>
        </w:rPr>
        <w:t>(s) listed under (1) to meet the Owner</w:t>
      </w:r>
      <w:r w:rsidR="00635C55" w:rsidRPr="002E34A1">
        <w:rPr>
          <w:rFonts w:ascii="Times New Roman" w:hAnsi="Times New Roman" w:cs="Times New Roman"/>
        </w:rPr>
        <w:t>’</w:t>
      </w:r>
      <w:r w:rsidR="00752E3C" w:rsidRPr="002E34A1">
        <w:rPr>
          <w:rFonts w:ascii="Times New Roman" w:hAnsi="Times New Roman" w:cs="Times New Roman"/>
        </w:rPr>
        <w:t>s project goal;</w:t>
      </w:r>
      <w:r w:rsidR="002E34A1">
        <w:rPr>
          <w:rFonts w:ascii="Times New Roman" w:hAnsi="Times New Roman" w:cs="Times New Roman"/>
        </w:rPr>
        <w:t xml:space="preserve"> and</w:t>
      </w:r>
    </w:p>
    <w:p w:rsidR="000156AB" w:rsidRPr="002E34A1" w:rsidRDefault="00A857C0"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If Bidder or Offeror cannot meet the advertised project DBE goal</w:t>
      </w:r>
      <w:r w:rsidR="002E34A1">
        <w:rPr>
          <w:rFonts w:ascii="Times New Roman" w:hAnsi="Times New Roman" w:cs="Times New Roman"/>
        </w:rPr>
        <w:t>,</w:t>
      </w:r>
      <w:r w:rsidR="002E34A1" w:rsidRPr="002E34A1">
        <w:rPr>
          <w:rFonts w:ascii="Times New Roman" w:hAnsi="Times New Roman" w:cs="Times New Roman"/>
        </w:rPr>
        <w:t xml:space="preserve"> </w:t>
      </w:r>
      <w:r w:rsidRPr="002E34A1">
        <w:rPr>
          <w:rFonts w:ascii="Times New Roman" w:hAnsi="Times New Roman" w:cs="Times New Roman"/>
        </w:rPr>
        <w:t>evidence of good faith efforts</w:t>
      </w:r>
      <w:r w:rsidR="000156AB" w:rsidRPr="002E34A1">
        <w:rPr>
          <w:rFonts w:ascii="Times New Roman" w:hAnsi="Times New Roman" w:cs="Times New Roman"/>
        </w:rPr>
        <w:t xml:space="preserve"> undertaken by the </w:t>
      </w:r>
      <w:r w:rsidRPr="002E34A1">
        <w:rPr>
          <w:rFonts w:ascii="Times New Roman" w:hAnsi="Times New Roman" w:cs="Times New Roman"/>
        </w:rPr>
        <w:t>B</w:t>
      </w:r>
      <w:r w:rsidR="000156AB" w:rsidRPr="002E34A1">
        <w:rPr>
          <w:rFonts w:ascii="Times New Roman" w:hAnsi="Times New Roman" w:cs="Times New Roman"/>
        </w:rPr>
        <w:t>idder</w:t>
      </w:r>
      <w:r w:rsidRPr="002E34A1">
        <w:rPr>
          <w:rFonts w:ascii="Times New Roman" w:hAnsi="Times New Roman" w:cs="Times New Roman"/>
        </w:rPr>
        <w:t xml:space="preserve"> or Offeror</w:t>
      </w:r>
      <w:r w:rsidR="000156AB" w:rsidRPr="002E34A1">
        <w:rPr>
          <w:rFonts w:ascii="Times New Roman" w:hAnsi="Times New Roman" w:cs="Times New Roman"/>
        </w:rPr>
        <w:t xml:space="preserve"> as described in appendix A to 49 CFR </w:t>
      </w:r>
      <w:r w:rsidR="001F04D8" w:rsidRPr="002E34A1">
        <w:rPr>
          <w:rFonts w:ascii="Times New Roman" w:hAnsi="Times New Roman" w:cs="Times New Roman"/>
        </w:rPr>
        <w:t xml:space="preserve">part </w:t>
      </w:r>
      <w:r w:rsidR="000156AB" w:rsidRPr="002E34A1">
        <w:rPr>
          <w:rFonts w:ascii="Times New Roman" w:hAnsi="Times New Roman" w:cs="Times New Roman"/>
        </w:rPr>
        <w:t>26.</w:t>
      </w:r>
    </w:p>
    <w:p w:rsidR="00BF5AEF" w:rsidRPr="00BF5AEF" w:rsidRDefault="00BF5AEF" w:rsidP="002E34A1">
      <w:pPr>
        <w:pStyle w:val="ClauseText"/>
        <w:rPr>
          <w:rFonts w:asciiTheme="minorHAnsi" w:hAnsiTheme="minorHAnsi" w:cstheme="minorHAnsi"/>
          <w:u w:val="single"/>
        </w:rPr>
      </w:pPr>
      <w:r w:rsidRPr="00BF5AEF">
        <w:rPr>
          <w:rFonts w:asciiTheme="minorHAnsi" w:hAnsiTheme="minorHAnsi" w:cstheme="minorHAnsi"/>
          <w:u w:val="single"/>
        </w:rPr>
        <w:t>Information submitted as a matter of b</w:t>
      </w:r>
      <w:r w:rsidR="00D15EE1">
        <w:rPr>
          <w:rFonts w:asciiTheme="minorHAnsi" w:hAnsiTheme="minorHAnsi" w:cstheme="minorHAnsi"/>
          <w:u w:val="single"/>
        </w:rPr>
        <w:t>idder responsibility:</w:t>
      </w:r>
    </w:p>
    <w:p w:rsidR="00BF5AEF" w:rsidRPr="002E34A1" w:rsidRDefault="00BF5AEF" w:rsidP="00BF5AEF">
      <w:pPr>
        <w:pStyle w:val="ClauseText"/>
      </w:pPr>
      <w:r w:rsidRPr="002E34A1">
        <w:t xml:space="preserve">The Owner’s award of this contract is conditioned upon Bidder or Offeror satisfying the good faith effort requirements of 49 CFR §26.53. </w:t>
      </w:r>
    </w:p>
    <w:p w:rsidR="00BF5AEF" w:rsidRPr="002E34A1" w:rsidRDefault="00BF5AEF" w:rsidP="00BF5AEF">
      <w:pPr>
        <w:pStyle w:val="ClauseText"/>
      </w:pPr>
      <w:r w:rsidRPr="00BF5AEF">
        <w:t>The successful Bidder or Offeror must provide written confirmation of participation from each of the DBE firms the Bidder or Offeror lists in its commitment</w:t>
      </w:r>
      <w:r>
        <w:t xml:space="preserve"> within five days after bid opening</w:t>
      </w:r>
      <w:r w:rsidRPr="00BF5AEF">
        <w:t xml:space="preserve">.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names and addresses of Disadvantaged Business Enterprise (DBE) firms that will participate in the contract;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dollar amount of the participation of each DBE firm listed under (1)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Written statement from Bidder or Offeror that attests their commitment to use the DBE firm(s) listed under (1) to meet the Owner’s project goal;</w:t>
      </w:r>
      <w:r>
        <w:rPr>
          <w:rFonts w:ascii="Times New Roman" w:hAnsi="Times New Roman" w:cs="Times New Roman"/>
        </w:rPr>
        <w:t xml:space="preserve"> and</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If Bidder or Offeror cannot meet the advertised project DBE goal</w:t>
      </w:r>
      <w:r>
        <w:rPr>
          <w:rFonts w:ascii="Times New Roman" w:hAnsi="Times New Roman" w:cs="Times New Roman"/>
        </w:rPr>
        <w:t>,</w:t>
      </w:r>
      <w:r w:rsidRPr="002E34A1">
        <w:rPr>
          <w:rFonts w:ascii="Times New Roman" w:hAnsi="Times New Roman" w:cs="Times New Roman"/>
        </w:rPr>
        <w:t xml:space="preserve"> evidence of good faith efforts undertaken by the Bidder or Offeror as described in appendix A to 49 CFR part 26.</w:t>
      </w:r>
    </w:p>
    <w:p w:rsidR="00CB4AAB" w:rsidRDefault="00CB4AAB" w:rsidP="00420776">
      <w:pPr>
        <w:pStyle w:val="AppendixH3"/>
        <w:numPr>
          <w:ilvl w:val="2"/>
          <w:numId w:val="38"/>
        </w:numPr>
      </w:pPr>
      <w:bookmarkStart w:id="254" w:name="_Ref471743308"/>
      <w:r>
        <w:t>Solicitation Language (Race/Gender Neutral Means)</w:t>
      </w:r>
      <w:bookmarkEnd w:id="254"/>
    </w:p>
    <w:p w:rsidR="00CB4AAB" w:rsidRDefault="00CB4AAB" w:rsidP="00CB4AAB">
      <w:pPr>
        <w:pStyle w:val="ClauseText"/>
        <w:rPr>
          <w:b/>
          <w:sz w:val="24"/>
        </w:rPr>
      </w:pPr>
      <w:r w:rsidRPr="00CF1426">
        <w:t xml:space="preserve">The requirements of 49 CFR </w:t>
      </w:r>
      <w:r>
        <w:t>p</w:t>
      </w:r>
      <w:r w:rsidRPr="00CF1426">
        <w:t>art 26 appl</w:t>
      </w:r>
      <w:r>
        <w:t>y</w:t>
      </w:r>
      <w:r w:rsidRPr="00CF1426">
        <w:t xml:space="preserve"> to this contract. It is the policy of the </w:t>
      </w:r>
      <w:r w:rsidRPr="00CF1426">
        <w:rPr>
          <w:shd w:val="clear" w:color="auto" w:fill="D9D9D9" w:themeFill="background1" w:themeFillShade="D9"/>
        </w:rPr>
        <w:t>[</w:t>
      </w:r>
      <w:r w:rsidRPr="001920CA">
        <w:rPr>
          <w:shd w:val="clear" w:color="auto" w:fill="F2F2F2" w:themeFill="background1" w:themeFillShade="F2"/>
        </w:rPr>
        <w:t xml:space="preserve">Insert Name of </w:t>
      </w:r>
      <w:r>
        <w:rPr>
          <w:shd w:val="clear" w:color="auto" w:fill="F2F2F2" w:themeFill="background1" w:themeFillShade="F2"/>
        </w:rPr>
        <w:t>Owner</w:t>
      </w:r>
      <w:r w:rsidRPr="00CF1426">
        <w:rPr>
          <w:shd w:val="clear" w:color="auto" w:fill="D9D9D9" w:themeFill="background1" w:themeFillShade="D9"/>
        </w:rPr>
        <w:t>]</w:t>
      </w:r>
      <w:r w:rsidRPr="00CF1426">
        <w:t xml:space="preserve"> to practice nondiscrimination based on race, color, sex</w:t>
      </w:r>
      <w:r w:rsidR="00F20475">
        <w:t>,</w:t>
      </w:r>
      <w:r w:rsidRPr="00CF1426">
        <w:t xml:space="preserve"> or national origin in the award or performance of this contract. </w:t>
      </w:r>
      <w:r>
        <w:t>The Owner encourages participation by al</w:t>
      </w:r>
      <w:r w:rsidRPr="00CF1426">
        <w:t>l firms qualifying under this solicitation</w:t>
      </w:r>
      <w:r>
        <w:t xml:space="preserve"> regardless of business size or ownership</w:t>
      </w:r>
      <w:r w:rsidRPr="00CF1426">
        <w:t>.</w:t>
      </w:r>
      <w:r>
        <w:rPr>
          <w:i/>
          <w:iCs/>
          <w:sz w:val="18"/>
          <w:szCs w:val="18"/>
        </w:rPr>
        <w:t xml:space="preserve"> </w:t>
      </w:r>
    </w:p>
    <w:p w:rsidR="000156AB" w:rsidRDefault="00CB4AAB" w:rsidP="00804DFD">
      <w:pPr>
        <w:pStyle w:val="AppendixH3"/>
        <w:tabs>
          <w:tab w:val="clear" w:pos="1800"/>
        </w:tabs>
        <w:ind w:left="2880" w:hanging="1440"/>
      </w:pPr>
      <w:bookmarkStart w:id="255" w:name="_Toc433629187"/>
      <w:bookmarkStart w:id="256" w:name="_Toc441216048"/>
      <w:bookmarkStart w:id="257" w:name="_Toc441216180"/>
      <w:r>
        <w:lastRenderedPageBreak/>
        <w:t>Prime Contracts</w:t>
      </w:r>
      <w:r w:rsidR="003B5AC0">
        <w:t xml:space="preserve"> </w:t>
      </w:r>
      <w:bookmarkEnd w:id="255"/>
      <w:bookmarkEnd w:id="256"/>
      <w:bookmarkEnd w:id="257"/>
      <w:r>
        <w:t>(</w:t>
      </w:r>
      <w:r w:rsidR="00721335">
        <w:t xml:space="preserve">Projects </w:t>
      </w:r>
      <w:r w:rsidR="00F20475">
        <w:t>C</w:t>
      </w:r>
      <w:r>
        <w:t xml:space="preserve">overed by </w:t>
      </w:r>
      <w:r w:rsidR="001F04D8">
        <w:t xml:space="preserve">a </w:t>
      </w:r>
      <w:r>
        <w:t>DBE Program)</w:t>
      </w:r>
    </w:p>
    <w:p w:rsidR="008D5E8C" w:rsidRPr="0075380E" w:rsidRDefault="008D5E8C" w:rsidP="00140669">
      <w:pPr>
        <w:pStyle w:val="ClauseTitle"/>
      </w:pPr>
      <w:r w:rsidRPr="0075380E">
        <w:t>DISADVANTAGED BUSINESS ENTERPRISES</w:t>
      </w:r>
    </w:p>
    <w:p w:rsidR="007E5899" w:rsidRDefault="008D5E8C" w:rsidP="007E5899">
      <w:pPr>
        <w:pStyle w:val="ClauseText"/>
      </w:pPr>
      <w:r w:rsidRPr="0075380E">
        <w:rPr>
          <w:b/>
        </w:rPr>
        <w:t>Contract Assurance (§ 26.13)</w:t>
      </w:r>
      <w:r w:rsidRPr="0075380E">
        <w:t xml:space="preserve"> </w:t>
      </w:r>
      <w:r w:rsidR="00F20475">
        <w:t>–</w:t>
      </w:r>
      <w:r w:rsidR="00F20475" w:rsidRPr="0075380E">
        <w:t xml:space="preserve"> </w:t>
      </w:r>
    </w:p>
    <w:p w:rsidR="007E5899" w:rsidRDefault="007E5899" w:rsidP="007E5899">
      <w:pPr>
        <w:pStyle w:val="ClauseText"/>
      </w:pPr>
      <w:r>
        <w:t xml:space="preserve">The </w:t>
      </w:r>
      <w:r w:rsidR="008D2F99">
        <w:t xml:space="preserve">Contractor </w:t>
      </w:r>
      <w:r>
        <w:t xml:space="preserve">or subcontractor shall not discriminate on the basis of race, color, national origin, or sex in the performance of this contract. The </w:t>
      </w:r>
      <w:r w:rsidR="008D2F99">
        <w:t xml:space="preserve">Contractor </w:t>
      </w:r>
      <w:r>
        <w:t>shall carry out applicable requirements of 49 CFR part 26 in the award and administration of D</w:t>
      </w:r>
      <w:r w:rsidR="008D2F99">
        <w:t>epartment of Transportation</w:t>
      </w:r>
      <w:r>
        <w:t xml:space="preserve">-assisted contracts. Failure by the </w:t>
      </w:r>
      <w:r w:rsidR="008D2F99">
        <w:t xml:space="preserve">Contractor </w:t>
      </w:r>
      <w:r>
        <w:t>to carry out these requirements is a material breach of this contract, which may result in the termination of this contract or such other remedy as the Owner deems appropriate, which may include, but is not limited to:</w:t>
      </w:r>
    </w:p>
    <w:p w:rsidR="007E5899" w:rsidRDefault="007E5899" w:rsidP="00420776">
      <w:pPr>
        <w:pStyle w:val="ClauseText"/>
        <w:numPr>
          <w:ilvl w:val="3"/>
          <w:numId w:val="54"/>
        </w:numPr>
        <w:ind w:left="720"/>
      </w:pPr>
      <w:r>
        <w:t>Withholding monthly progress payments;</w:t>
      </w:r>
    </w:p>
    <w:p w:rsidR="007E5899" w:rsidRDefault="007E5899" w:rsidP="00420776">
      <w:pPr>
        <w:pStyle w:val="ClauseText"/>
        <w:numPr>
          <w:ilvl w:val="3"/>
          <w:numId w:val="54"/>
        </w:numPr>
        <w:ind w:left="720"/>
      </w:pPr>
      <w:r>
        <w:t>Assessing sanctions;</w:t>
      </w:r>
    </w:p>
    <w:p w:rsidR="007E5899" w:rsidRDefault="007E5899" w:rsidP="00420776">
      <w:pPr>
        <w:pStyle w:val="ClauseText"/>
        <w:numPr>
          <w:ilvl w:val="3"/>
          <w:numId w:val="54"/>
        </w:numPr>
        <w:ind w:left="720"/>
      </w:pPr>
      <w:r>
        <w:t>Liquidated damages; and/or</w:t>
      </w:r>
    </w:p>
    <w:p w:rsidR="007E5899" w:rsidRDefault="007E5899" w:rsidP="00420776">
      <w:pPr>
        <w:pStyle w:val="ClauseText"/>
        <w:numPr>
          <w:ilvl w:val="3"/>
          <w:numId w:val="54"/>
        </w:numPr>
        <w:ind w:left="720"/>
      </w:pPr>
      <w:r>
        <w:t xml:space="preserve">Disqualifying the </w:t>
      </w:r>
      <w:r w:rsidR="008D2F99">
        <w:t xml:space="preserve">Contractor </w:t>
      </w:r>
      <w:r>
        <w:t>from future bidding as non-responsible.</w:t>
      </w:r>
    </w:p>
    <w:p w:rsidR="008D5E8C" w:rsidRDefault="008D5E8C" w:rsidP="00140669">
      <w:pPr>
        <w:pStyle w:val="ClauseText"/>
      </w:pPr>
      <w:r w:rsidRPr="0075380E">
        <w:rPr>
          <w:b/>
        </w:rPr>
        <w:t>Prompt Payment (§26.29</w:t>
      </w:r>
      <w:r w:rsidRPr="0075380E">
        <w:t>)</w:t>
      </w:r>
      <w:r w:rsidR="003B31AB">
        <w:t xml:space="preserve"> </w:t>
      </w:r>
      <w:r w:rsidR="00F20475">
        <w:t>–</w:t>
      </w:r>
      <w:r w:rsidR="00F20475" w:rsidRPr="0075380E">
        <w:t xml:space="preserve"> </w:t>
      </w:r>
      <w:r w:rsidRPr="0075380E">
        <w:t xml:space="preserve">The prime contractor agrees to pay each subcontractor under this prime contract for satisfactory performance of its contract no later than </w:t>
      </w:r>
      <w:r w:rsidR="00F20475" w:rsidRPr="005E6DCD">
        <w:rPr>
          <w:highlight w:val="yellow"/>
        </w:rPr>
        <w:t>[</w:t>
      </w:r>
      <w:r w:rsidRPr="005E6DCD">
        <w:rPr>
          <w:highlight w:val="yellow"/>
        </w:rPr>
        <w:t>specify number</w:t>
      </w:r>
      <w:r w:rsidR="00F20475">
        <w:t>]</w:t>
      </w:r>
      <w:r w:rsidR="00F20475" w:rsidRPr="0075380E">
        <w:t xml:space="preserve"> </w:t>
      </w:r>
      <w:r w:rsidRPr="0075380E">
        <w:t xml:space="preserve">days from the receipt of each payment the prime contractor receives from </w:t>
      </w:r>
      <w:r w:rsidR="00F20475">
        <w:t>[</w:t>
      </w:r>
      <w:r w:rsidRPr="005E6DCD">
        <w:rPr>
          <w:highlight w:val="yellow"/>
        </w:rPr>
        <w:t>Name of recipient</w:t>
      </w:r>
      <w:r w:rsidR="00F20475">
        <w:t>]</w:t>
      </w:r>
      <w:r w:rsidR="00F20475" w:rsidRPr="0075380E">
        <w:t xml:space="preserve">. </w:t>
      </w:r>
      <w:r w:rsidRPr="0075380E">
        <w:t xml:space="preserve">The prime contractor agrees further to return retainage payments to each subcontractor within </w:t>
      </w:r>
      <w:r w:rsidR="00F20475">
        <w:t>[</w:t>
      </w:r>
      <w:r w:rsidRPr="005E6DCD">
        <w:rPr>
          <w:highlight w:val="yellow"/>
        </w:rPr>
        <w:t>specify the same number as above</w:t>
      </w:r>
      <w:r w:rsidR="00F20475">
        <w:t>]</w:t>
      </w:r>
      <w:r w:rsidR="00F20475" w:rsidRPr="0075380E">
        <w:t xml:space="preserve"> </w:t>
      </w:r>
      <w:r w:rsidRPr="0075380E">
        <w:t>days after the subcontractor</w:t>
      </w:r>
      <w:r w:rsidR="00635C55">
        <w:t>’</w:t>
      </w:r>
      <w:r w:rsidRPr="0075380E">
        <w:t xml:space="preserve">s work is satisfactorily completed. Any delay or postponement of payment from the above referenced time frame may occur only for good cause following written approval of the </w:t>
      </w:r>
      <w:r w:rsidR="00F20475">
        <w:t>[</w:t>
      </w:r>
      <w:r w:rsidRPr="005E6DCD">
        <w:rPr>
          <w:highlight w:val="yellow"/>
        </w:rPr>
        <w:t>Name of Recipient</w:t>
      </w:r>
      <w:r w:rsidR="00F20475">
        <w:t>]</w:t>
      </w:r>
      <w:r w:rsidR="00F20475" w:rsidRPr="0075380E">
        <w:t xml:space="preserve">. </w:t>
      </w:r>
      <w:r w:rsidRPr="0075380E">
        <w:t>This clause applies to both DBE and non-DBE subcontractors.</w:t>
      </w:r>
    </w:p>
    <w:p w:rsidR="009B2C84" w:rsidRDefault="009B2C84" w:rsidP="0006671B">
      <w:pPr>
        <w:pStyle w:val="AppendixH1"/>
        <w:sectPr w:rsidR="009B2C84">
          <w:pgSz w:w="12240" w:h="15840"/>
          <w:pgMar w:top="1440" w:right="1440" w:bottom="1440" w:left="1440" w:header="720" w:footer="720" w:gutter="0"/>
          <w:cols w:space="720"/>
          <w:docGrid w:linePitch="360"/>
        </w:sectPr>
      </w:pPr>
      <w:bookmarkStart w:id="258" w:name="_Toc433629189"/>
      <w:bookmarkStart w:id="259" w:name="_Toc441216050"/>
      <w:bookmarkStart w:id="260" w:name="_Toc441216182"/>
    </w:p>
    <w:p w:rsidR="00673082" w:rsidRDefault="00673082" w:rsidP="0006671B">
      <w:pPr>
        <w:pStyle w:val="AppendixH1"/>
      </w:pPr>
      <w:bookmarkStart w:id="261" w:name="texting"/>
      <w:bookmarkStart w:id="262" w:name="_Toc517258121"/>
      <w:bookmarkEnd w:id="261"/>
      <w:r>
        <w:lastRenderedPageBreak/>
        <w:t xml:space="preserve">DISTRACTED </w:t>
      </w:r>
      <w:r w:rsidRPr="008B10D8">
        <w:t>DRIVING</w:t>
      </w:r>
      <w:bookmarkEnd w:id="258"/>
      <w:bookmarkEnd w:id="259"/>
      <w:bookmarkEnd w:id="260"/>
      <w:bookmarkEnd w:id="262"/>
    </w:p>
    <w:p w:rsidR="00673082" w:rsidRDefault="00673082" w:rsidP="006C5ECF">
      <w:pPr>
        <w:pStyle w:val="AppendixH2"/>
        <w:rPr>
          <w:rStyle w:val="Headingtext"/>
          <w:rFonts w:eastAsiaTheme="minorHAnsi"/>
          <w:sz w:val="24"/>
          <w:szCs w:val="22"/>
        </w:rPr>
      </w:pPr>
      <w:bookmarkStart w:id="263" w:name="_Toc433629190"/>
      <w:bookmarkStart w:id="264" w:name="_Toc441216051"/>
      <w:bookmarkStart w:id="265" w:name="_Toc441216183"/>
      <w:r>
        <w:rPr>
          <w:rStyle w:val="Headingtext"/>
          <w:rFonts w:eastAsiaTheme="minorHAnsi"/>
          <w:sz w:val="24"/>
          <w:szCs w:val="22"/>
        </w:rPr>
        <w:t>SOURCE</w:t>
      </w:r>
      <w:bookmarkEnd w:id="263"/>
      <w:bookmarkEnd w:id="264"/>
      <w:bookmarkEnd w:id="265"/>
    </w:p>
    <w:p w:rsidR="00673082" w:rsidRDefault="00673082" w:rsidP="00673082">
      <w:r>
        <w:t>Executive Order 13513</w:t>
      </w:r>
    </w:p>
    <w:p w:rsidR="00673082" w:rsidRPr="00345A5A" w:rsidRDefault="00673082" w:rsidP="00673082">
      <w:r>
        <w:t>DOT Order 3902.10</w:t>
      </w:r>
    </w:p>
    <w:p w:rsidR="00673082" w:rsidRPr="00345A5A" w:rsidRDefault="00673082" w:rsidP="006C5ECF">
      <w:pPr>
        <w:pStyle w:val="AppendixH2"/>
        <w:rPr>
          <w:rStyle w:val="Headingtext"/>
          <w:rFonts w:eastAsiaTheme="minorHAnsi"/>
          <w:sz w:val="24"/>
          <w:szCs w:val="22"/>
        </w:rPr>
      </w:pPr>
      <w:bookmarkStart w:id="266" w:name="_Toc433629191"/>
      <w:bookmarkStart w:id="267" w:name="_Toc441216052"/>
      <w:bookmarkStart w:id="268" w:name="_Toc441216184"/>
      <w:r w:rsidRPr="00345A5A">
        <w:rPr>
          <w:rStyle w:val="Headingtext"/>
          <w:rFonts w:eastAsiaTheme="minorHAnsi"/>
          <w:sz w:val="24"/>
          <w:szCs w:val="22"/>
        </w:rPr>
        <w:t>APPLICABILITY</w:t>
      </w:r>
      <w:bookmarkEnd w:id="266"/>
      <w:bookmarkEnd w:id="267"/>
      <w:bookmarkEnd w:id="268"/>
    </w:p>
    <w:p w:rsidR="00673082" w:rsidRDefault="00D93F41" w:rsidP="00673082">
      <w:r>
        <w:rPr>
          <w:rStyle w:val="Emphasis"/>
          <w:rFonts w:ascii="Calibri" w:hAnsi="Calibri"/>
          <w:i w:val="0"/>
          <w:color w:val="000000"/>
        </w:rPr>
        <w:t>T</w:t>
      </w:r>
      <w:r w:rsidR="00673082">
        <w:rPr>
          <w:rStyle w:val="Emphasis"/>
          <w:rFonts w:ascii="Calibri" w:hAnsi="Calibri"/>
          <w:i w:val="0"/>
          <w:color w:val="000000"/>
        </w:rPr>
        <w:t xml:space="preserve">he </w:t>
      </w:r>
      <w:r w:rsidR="00673082" w:rsidRPr="00181D8C">
        <w:rPr>
          <w:rStyle w:val="Emphasis"/>
          <w:rFonts w:ascii="Calibri" w:hAnsi="Calibri"/>
          <w:i w:val="0"/>
          <w:color w:val="000000"/>
        </w:rPr>
        <w:t>FAA encourages recipients of Federal grant funds to adopt and enforce safety policies that decrease crashes by distracted drivers, including policies to ban text messaging while driving when performing work related to a grant or subgrant.</w:t>
      </w:r>
      <w:r w:rsidR="00673082" w:rsidRPr="0076258E">
        <w:t xml:space="preserve"> </w:t>
      </w:r>
    </w:p>
    <w:p w:rsidR="00673082" w:rsidRDefault="006F4BF2" w:rsidP="00673082">
      <w:r w:rsidRPr="006F4BF2">
        <w:rPr>
          <w:b/>
        </w:rPr>
        <w:t>Contract Types</w:t>
      </w:r>
      <w:r>
        <w:t xml:space="preserve"> – </w:t>
      </w:r>
      <w:r w:rsidR="00673082">
        <w:t>Sponsors must insert this provision in all AIP</w:t>
      </w:r>
      <w:r w:rsidR="00A13F71">
        <w:t xml:space="preserve"> </w:t>
      </w:r>
      <w:r w:rsidR="00673082">
        <w:t>funded contracts that exceed the micro</w:t>
      </w:r>
      <w:r w:rsidR="001648D4">
        <w:t>-</w:t>
      </w:r>
      <w:r w:rsidR="00673082">
        <w:t xml:space="preserve">purchase threshold of 2 CFR </w:t>
      </w:r>
      <w:r w:rsidR="00673082" w:rsidRPr="001648D4">
        <w:t>§</w:t>
      </w:r>
      <w:r w:rsidR="001648D4" w:rsidRPr="001648D4">
        <w:t>200.67</w:t>
      </w:r>
      <w:r w:rsidR="00673082">
        <w:t xml:space="preserve"> (currently set at $3,</w:t>
      </w:r>
      <w:r w:rsidR="00DC0D67">
        <w:t>500</w:t>
      </w:r>
      <w:r w:rsidR="00673082">
        <w:t>).</w:t>
      </w:r>
    </w:p>
    <w:p w:rsidR="00673082" w:rsidRDefault="00C61BA2" w:rsidP="00673082">
      <w:r w:rsidRPr="00C61BA2">
        <w:rPr>
          <w:b/>
        </w:rPr>
        <w:t>Use of Provision</w:t>
      </w:r>
      <w:r>
        <w:t xml:space="preserve"> – </w:t>
      </w:r>
      <w:r w:rsidR="00F42089">
        <w:t>No mandatory text provided.  T</w:t>
      </w:r>
      <w:r w:rsidR="00366692">
        <w:t xml:space="preserve">he following language is acceptable to the FAA </w:t>
      </w:r>
      <w:r w:rsidR="00565745">
        <w:t xml:space="preserve">in meeting </w:t>
      </w:r>
      <w:r w:rsidR="00366692">
        <w:t>th</w:t>
      </w:r>
      <w:r w:rsidR="00557E44">
        <w:t xml:space="preserve">e intent of this requirement.  </w:t>
      </w:r>
      <w:r w:rsidR="00366692">
        <w:t>If the sponsor uses different language, the sponsor</w:t>
      </w:r>
      <w:r w:rsidR="00635C55">
        <w:t>’</w:t>
      </w:r>
      <w:r w:rsidR="00366692">
        <w:t xml:space="preserve">s revised language must fully </w:t>
      </w:r>
      <w:r w:rsidR="00134B6D">
        <w:t xml:space="preserve">satisfy </w:t>
      </w:r>
      <w:r w:rsidR="00366692">
        <w:t xml:space="preserve">these requirements. </w:t>
      </w:r>
    </w:p>
    <w:p w:rsidR="00673082" w:rsidRPr="0076258E" w:rsidRDefault="00673082" w:rsidP="006C5ECF">
      <w:pPr>
        <w:pStyle w:val="AppendixH2"/>
        <w:rPr>
          <w:rStyle w:val="Headingtext"/>
          <w:rFonts w:eastAsiaTheme="minorHAnsi"/>
          <w:sz w:val="24"/>
          <w:szCs w:val="22"/>
        </w:rPr>
      </w:pPr>
      <w:bookmarkStart w:id="269" w:name="_Toc433629192"/>
      <w:bookmarkStart w:id="270" w:name="_Toc441216053"/>
      <w:bookmarkStart w:id="271" w:name="_Toc441216185"/>
      <w:r w:rsidRPr="0076258E">
        <w:rPr>
          <w:rStyle w:val="Headingtext"/>
          <w:rFonts w:eastAsiaTheme="minorHAnsi"/>
          <w:sz w:val="24"/>
          <w:szCs w:val="22"/>
        </w:rPr>
        <w:t xml:space="preserve">CONTRACT </w:t>
      </w:r>
      <w:bookmarkEnd w:id="269"/>
      <w:bookmarkEnd w:id="270"/>
      <w:bookmarkEnd w:id="271"/>
      <w:r w:rsidR="005F2025">
        <w:t>CLAUSE</w:t>
      </w:r>
    </w:p>
    <w:p w:rsidR="00673082" w:rsidRPr="008A7AF7" w:rsidRDefault="00673082" w:rsidP="00673082">
      <w:pPr>
        <w:pStyle w:val="ClauseTitle"/>
        <w:rPr>
          <w:rFonts w:ascii="Calibri" w:eastAsia="Times New Roman" w:hAnsi="Calibri"/>
          <w:iCs/>
          <w:color w:val="000000"/>
        </w:rPr>
      </w:pPr>
      <w:r w:rsidRPr="008A7AF7">
        <w:t>TEXTING WHEN DRIVING</w:t>
      </w:r>
    </w:p>
    <w:p w:rsidR="00673082" w:rsidRPr="00181D8C" w:rsidRDefault="00673082" w:rsidP="00673082">
      <w:pPr>
        <w:pStyle w:val="ClauseText"/>
      </w:pPr>
      <w:r w:rsidRPr="00181D8C">
        <w:t xml:space="preserve">In accordance with Executive Order 13513, </w:t>
      </w:r>
      <w:r w:rsidR="00D34707">
        <w:t>“</w:t>
      </w:r>
      <w:r w:rsidRPr="00181D8C">
        <w:t>Federal Leadership on Reducing Text Messaging While Driving</w:t>
      </w:r>
      <w:r w:rsidR="00D34707">
        <w:t>”,</w:t>
      </w:r>
      <w:r w:rsidRPr="00181D8C">
        <w:t xml:space="preserve"> (10/1/2009) and DOT Order 3902.10</w:t>
      </w:r>
      <w:r w:rsidR="00D34707">
        <w:t>,</w:t>
      </w:r>
      <w:r w:rsidRPr="00181D8C">
        <w:t xml:space="preserve"> “Text Messaging While Driving”</w:t>
      </w:r>
      <w:r w:rsidR="00D34707">
        <w:t>,</w:t>
      </w:r>
      <w:r w:rsidRPr="00181D8C">
        <w:t xml:space="preserve"> (12/30/2009), </w:t>
      </w:r>
      <w:r>
        <w:t xml:space="preserve">the </w:t>
      </w:r>
      <w:r w:rsidRPr="00181D8C">
        <w:t>F</w:t>
      </w:r>
      <w:r w:rsidR="00F36118">
        <w:t>ederal Aviation Administration</w:t>
      </w:r>
      <w:r w:rsidRPr="00181D8C">
        <w:t xml:space="preserve"> encourages recipients of Federal grant funds to adopt and enforce safety policies that decrease crashes by distracted drivers, including policies to ban text messaging while driving when performing work related to a grant or subgrant. </w:t>
      </w:r>
    </w:p>
    <w:p w:rsidR="00673082" w:rsidRPr="00181D8C" w:rsidRDefault="00673082" w:rsidP="00673082">
      <w:pPr>
        <w:pStyle w:val="ClauseText"/>
      </w:pPr>
      <w:r>
        <w:t>In support of this initiative, the Owner encourages th</w:t>
      </w:r>
      <w:r w:rsidRPr="00181D8C">
        <w:t xml:space="preserve">e Contractor </w:t>
      </w:r>
      <w:r>
        <w:t xml:space="preserve">to </w:t>
      </w:r>
      <w:r w:rsidRPr="00181D8C">
        <w:t xml:space="preserve">promote policies and initiatives for </w:t>
      </w:r>
      <w:r w:rsidR="007345B0">
        <w:t xml:space="preserve">its </w:t>
      </w:r>
      <w:r w:rsidRPr="00181D8C">
        <w:t xml:space="preserve">employees and other work personnel that decrease crashes by distracted drivers, including policies </w:t>
      </w:r>
      <w:r>
        <w:t>that</w:t>
      </w:r>
      <w:r w:rsidRPr="00181D8C">
        <w:t xml:space="preserve"> ban text messaging while driving</w:t>
      </w:r>
      <w:r>
        <w:t xml:space="preserve"> motor vehicles while performing work activities associated with the project.</w:t>
      </w:r>
      <w:r w:rsidRPr="00181D8C">
        <w:t xml:space="preserve">  </w:t>
      </w:r>
      <w:r>
        <w:t>T</w:t>
      </w:r>
      <w:r w:rsidRPr="00181D8C">
        <w:t>he Contractor must include the</w:t>
      </w:r>
      <w:r>
        <w:t xml:space="preserve"> substance of this clause in all sub-tier contracts exceeding $3,</w:t>
      </w:r>
      <w:r w:rsidR="007345B0">
        <w:t>500</w:t>
      </w:r>
      <w:r w:rsidR="007345B0" w:rsidRPr="00181D8C">
        <w:t xml:space="preserve"> </w:t>
      </w:r>
      <w:r w:rsidR="00586F6E">
        <w:t xml:space="preserve">that </w:t>
      </w:r>
      <w:r>
        <w:t>involve driving a motor vehicle in performance of work activities associated with the project.</w:t>
      </w:r>
    </w:p>
    <w:p w:rsidR="00673082" w:rsidRDefault="00673082" w:rsidP="00673082"/>
    <w:p w:rsidR="00673082" w:rsidRDefault="00673082" w:rsidP="00673082">
      <w:pPr>
        <w:sectPr w:rsidR="00673082">
          <w:pgSz w:w="12240" w:h="15840"/>
          <w:pgMar w:top="1440" w:right="1440" w:bottom="1440" w:left="1440" w:header="720" w:footer="720" w:gutter="0"/>
          <w:cols w:space="720"/>
          <w:docGrid w:linePitch="360"/>
        </w:sectPr>
      </w:pPr>
    </w:p>
    <w:p w:rsidR="008D5E8C" w:rsidRPr="009D6B81" w:rsidRDefault="008D5E8C" w:rsidP="0006671B">
      <w:pPr>
        <w:pStyle w:val="AppendixH1"/>
        <w:rPr>
          <w:rFonts w:ascii="Arial" w:hAnsi="Arial" w:cs="Arial"/>
          <w:lang w:val="en"/>
        </w:rPr>
      </w:pPr>
      <w:bookmarkStart w:id="272" w:name="_Toc433629193"/>
      <w:bookmarkStart w:id="273" w:name="_Toc441216054"/>
      <w:bookmarkStart w:id="274" w:name="_Toc441216186"/>
      <w:bookmarkStart w:id="275" w:name="_Toc517258122"/>
      <w:bookmarkStart w:id="276" w:name="energy"/>
      <w:r w:rsidRPr="00B911EA">
        <w:lastRenderedPageBreak/>
        <w:t>ENERGY CONSERVATION REQUIREMENTS</w:t>
      </w:r>
      <w:bookmarkEnd w:id="272"/>
      <w:bookmarkEnd w:id="273"/>
      <w:bookmarkEnd w:id="274"/>
      <w:bookmarkEnd w:id="275"/>
    </w:p>
    <w:p w:rsidR="00E010E4" w:rsidRDefault="00E010E4" w:rsidP="006C5ECF">
      <w:pPr>
        <w:pStyle w:val="AppendixH2"/>
      </w:pPr>
      <w:bookmarkStart w:id="277" w:name="_Toc433629194"/>
      <w:bookmarkStart w:id="278" w:name="_Toc441216055"/>
      <w:bookmarkStart w:id="279" w:name="_Toc441216187"/>
      <w:bookmarkEnd w:id="276"/>
      <w:r>
        <w:t>SOURCE</w:t>
      </w:r>
      <w:bookmarkEnd w:id="277"/>
      <w:bookmarkEnd w:id="278"/>
      <w:bookmarkEnd w:id="279"/>
    </w:p>
    <w:p w:rsidR="00E010E4" w:rsidRPr="00E010E4" w:rsidRDefault="00E010E4" w:rsidP="00E664F0">
      <w:r>
        <w:t>2 CFR § 200, Appendix II(H)</w:t>
      </w:r>
    </w:p>
    <w:p w:rsidR="008D5E8C" w:rsidRPr="00E010E4" w:rsidRDefault="00E010E4" w:rsidP="006C5ECF">
      <w:pPr>
        <w:pStyle w:val="AppendixH2"/>
      </w:pPr>
      <w:bookmarkStart w:id="280" w:name="_Toc433629195"/>
      <w:bookmarkStart w:id="281" w:name="_Toc441216056"/>
      <w:bookmarkStart w:id="282" w:name="_Toc441216188"/>
      <w:r>
        <w:t>APPLICABILITY</w:t>
      </w:r>
      <w:bookmarkEnd w:id="280"/>
      <w:bookmarkEnd w:id="281"/>
      <w:bookmarkEnd w:id="282"/>
    </w:p>
    <w:p w:rsidR="004E742B" w:rsidRPr="003E4438" w:rsidRDefault="00D93F41" w:rsidP="00E664F0">
      <w:r>
        <w:t>The Energy Conservation R</w:t>
      </w:r>
      <w:r w:rsidRPr="00B57B4C">
        <w:t>equirements</w:t>
      </w:r>
      <w:r>
        <w:t xml:space="preserve"> </w:t>
      </w:r>
      <w:r w:rsidR="00A5614B">
        <w:t>of</w:t>
      </w:r>
      <w:r w:rsidR="00586F6E">
        <w:t xml:space="preserve"> </w:t>
      </w:r>
      <w:r w:rsidRPr="00D93F41">
        <w:t xml:space="preserve">2 CFR </w:t>
      </w:r>
      <w:r w:rsidRPr="00D93F41">
        <w:rPr>
          <w:rStyle w:val="Headingtext"/>
          <w:rFonts w:eastAsiaTheme="minorHAnsi"/>
          <w:sz w:val="22"/>
          <w:szCs w:val="22"/>
          <w:lang w:val="en"/>
        </w:rPr>
        <w:t>§ 200 Appendix II(H)</w:t>
      </w:r>
      <w:r>
        <w:rPr>
          <w:rStyle w:val="Headingtext"/>
          <w:rFonts w:eastAsiaTheme="minorHAnsi"/>
          <w:sz w:val="22"/>
          <w:szCs w:val="22"/>
          <w:lang w:val="en"/>
        </w:rPr>
        <w:t xml:space="preserve"> requires this provision on energy efficiency.</w:t>
      </w:r>
    </w:p>
    <w:p w:rsidR="00941FC4" w:rsidRDefault="006F4BF2" w:rsidP="00E664F0">
      <w:pPr>
        <w:rPr>
          <w:sz w:val="20"/>
          <w:szCs w:val="20"/>
        </w:rPr>
      </w:pPr>
      <w:r w:rsidRPr="006F4BF2">
        <w:rPr>
          <w:b/>
        </w:rPr>
        <w:t>Contract Types</w:t>
      </w:r>
      <w:r>
        <w:t xml:space="preserve"> – </w:t>
      </w:r>
      <w:r w:rsidR="00D93F41">
        <w:t>Th</w:t>
      </w:r>
      <w:r w:rsidR="0099252F">
        <w:t xml:space="preserve">e sponsor must include this </w:t>
      </w:r>
      <w:r w:rsidR="00D93F41">
        <w:t xml:space="preserve">provision in </w:t>
      </w:r>
      <w:r w:rsidR="008D5E8C" w:rsidRPr="00B2219A">
        <w:t xml:space="preserve">all </w:t>
      </w:r>
      <w:r w:rsidR="008D5E8C" w:rsidRPr="00F163DE">
        <w:t>AIP</w:t>
      </w:r>
      <w:r w:rsidR="00A13F71">
        <w:t xml:space="preserve"> </w:t>
      </w:r>
      <w:r w:rsidR="008D5E8C" w:rsidRPr="00F163DE">
        <w:t xml:space="preserve">funded </w:t>
      </w:r>
      <w:r w:rsidR="00B90518">
        <w:t xml:space="preserve">contracts and </w:t>
      </w:r>
      <w:r w:rsidR="002E303B">
        <w:t>lower-</w:t>
      </w:r>
      <w:r w:rsidR="00B90518">
        <w:t>tier contracts</w:t>
      </w:r>
      <w:r w:rsidR="008D5E8C">
        <w:t>.</w:t>
      </w:r>
    </w:p>
    <w:p w:rsidR="00E010E4" w:rsidRPr="009D6B81" w:rsidRDefault="00C61BA2" w:rsidP="00E664F0">
      <w:r w:rsidRPr="00C61BA2">
        <w:rPr>
          <w:b/>
        </w:rPr>
        <w:t>Use of Provision</w:t>
      </w:r>
      <w:r>
        <w:t xml:space="preserve"> – </w:t>
      </w:r>
      <w:r w:rsidR="00F42089">
        <w:t xml:space="preserve">No mandatory text provided.  The following language </w:t>
      </w:r>
      <w:r w:rsidR="00366692">
        <w:t>is acceptable to the FAA and meets the intent of this requirement.   If the sponsor uses different language, the sponsor</w:t>
      </w:r>
      <w:r w:rsidR="00635C55">
        <w:t>’</w:t>
      </w:r>
      <w:r w:rsidR="00366692">
        <w:t xml:space="preserve">s revised language must fully </w:t>
      </w:r>
      <w:r w:rsidR="00134B6D">
        <w:t xml:space="preserve">satisfy </w:t>
      </w:r>
      <w:r w:rsidR="00366692">
        <w:t xml:space="preserve">these requirements. </w:t>
      </w:r>
      <w:r w:rsidR="002E303B">
        <w:t>Sponsor may substitute “</w:t>
      </w:r>
      <w:r w:rsidR="008D2F99">
        <w:t xml:space="preserve">Contractor </w:t>
      </w:r>
      <w:r w:rsidR="002E303B">
        <w:t>and subcontractor” with “</w:t>
      </w:r>
      <w:r w:rsidR="008D2F99">
        <w:t xml:space="preserve">Consultant </w:t>
      </w:r>
      <w:r w:rsidR="002E303B">
        <w:t>and sub-consultant” for professional service agreements.</w:t>
      </w:r>
    </w:p>
    <w:p w:rsidR="008D5E8C" w:rsidRPr="00E010E4" w:rsidRDefault="00E010E4" w:rsidP="006C5ECF">
      <w:pPr>
        <w:pStyle w:val="AppendixH2"/>
      </w:pPr>
      <w:bookmarkStart w:id="283" w:name="_Toc433629196"/>
      <w:bookmarkStart w:id="284" w:name="_Toc441216057"/>
      <w:bookmarkStart w:id="285" w:name="_Toc441216189"/>
      <w:r>
        <w:t xml:space="preserve">CONTRACT </w:t>
      </w:r>
      <w:bookmarkEnd w:id="283"/>
      <w:bookmarkEnd w:id="284"/>
      <w:bookmarkEnd w:id="285"/>
      <w:r w:rsidR="005F2025">
        <w:t>CLAUSE</w:t>
      </w:r>
    </w:p>
    <w:p w:rsidR="008D5E8C" w:rsidRPr="009D6B81" w:rsidRDefault="008D5E8C" w:rsidP="00E010E4">
      <w:pPr>
        <w:pStyle w:val="ClauseTitle"/>
      </w:pPr>
      <w:r w:rsidRPr="009D6B81">
        <w:t>ENERGY CONSERVATION REQUIREMENTS</w:t>
      </w:r>
    </w:p>
    <w:p w:rsidR="007526A1" w:rsidRDefault="007526A1" w:rsidP="00E010E4">
      <w:pPr>
        <w:pStyle w:val="ClauseText"/>
        <w:rPr>
          <w:rFonts w:ascii="Arial" w:hAnsi="Arial" w:cs="Arial"/>
          <w:sz w:val="24"/>
          <w:szCs w:val="24"/>
        </w:rPr>
      </w:pPr>
      <w:r>
        <w:t>C</w:t>
      </w:r>
      <w:r w:rsidR="008D5E8C" w:rsidRPr="006A2AF0">
        <w:t xml:space="preserve">ontractor </w:t>
      </w:r>
      <w:r w:rsidR="002E303B">
        <w:t xml:space="preserve">and Subcontractor </w:t>
      </w:r>
      <w:r w:rsidR="008D5E8C" w:rsidRPr="006A2AF0">
        <w:t xml:space="preserve">agree to comply with mandatory standards and policies relating to energy efficiency </w:t>
      </w:r>
      <w:r>
        <w:t>as</w:t>
      </w:r>
      <w:r w:rsidR="008D5E8C" w:rsidRPr="006A2AF0">
        <w:t xml:space="preserve"> contained in the state energy conservation plan issued in compliance with the Energy Policy and Conservation Act (</w:t>
      </w:r>
      <w:r>
        <w:t>42 USC 6201</w:t>
      </w:r>
      <w:r w:rsidRPr="007526A1">
        <w:rPr>
          <w:i/>
        </w:rPr>
        <w:t>et seq</w:t>
      </w:r>
      <w:r w:rsidR="008D5E8C" w:rsidRPr="006A2AF0">
        <w:t>)</w:t>
      </w:r>
      <w:r w:rsidR="008D5E8C">
        <w:t>.</w:t>
      </w:r>
      <w:r w:rsidR="008D5E8C" w:rsidRPr="009D6B81">
        <w:rPr>
          <w:sz w:val="24"/>
          <w:szCs w:val="24"/>
        </w:rPr>
        <w:br/>
      </w:r>
    </w:p>
    <w:p w:rsidR="007526A1" w:rsidRDefault="007526A1" w:rsidP="00E010E4">
      <w:pPr>
        <w:pStyle w:val="ClauseText"/>
        <w:rPr>
          <w:rFonts w:ascii="Arial" w:hAnsi="Arial" w:cs="Arial"/>
          <w:sz w:val="24"/>
          <w:szCs w:val="24"/>
        </w:rPr>
        <w:sectPr w:rsidR="007526A1">
          <w:pgSz w:w="12240" w:h="15840"/>
          <w:pgMar w:top="1440" w:right="1440" w:bottom="1440" w:left="1440" w:header="720" w:footer="720" w:gutter="0"/>
          <w:cols w:space="720"/>
          <w:docGrid w:linePitch="360"/>
        </w:sectPr>
      </w:pPr>
    </w:p>
    <w:p w:rsidR="00113CD1" w:rsidRPr="00586F6E" w:rsidRDefault="00113CD1" w:rsidP="00586F6E">
      <w:pPr>
        <w:pStyle w:val="AppendixH1"/>
        <w:rPr>
          <w:rStyle w:val="Headingtext"/>
          <w:sz w:val="24"/>
          <w:szCs w:val="20"/>
        </w:rPr>
      </w:pPr>
      <w:bookmarkStart w:id="286" w:name="_Toc517258123"/>
      <w:bookmarkStart w:id="287" w:name="_Toc433629197"/>
      <w:bookmarkStart w:id="288" w:name="_Toc441216058"/>
      <w:bookmarkStart w:id="289" w:name="_Toc441216190"/>
      <w:r w:rsidRPr="00586F6E">
        <w:rPr>
          <w:rStyle w:val="Headingtext"/>
          <w:sz w:val="24"/>
          <w:szCs w:val="20"/>
        </w:rPr>
        <w:lastRenderedPageBreak/>
        <w:t>DRUG FREE WORKPLACE REQUIREMENTS</w:t>
      </w:r>
      <w:bookmarkEnd w:id="286"/>
      <w:r w:rsidRPr="00586F6E">
        <w:rPr>
          <w:rStyle w:val="Headingtext"/>
          <w:sz w:val="24"/>
          <w:szCs w:val="20"/>
        </w:rPr>
        <w:t xml:space="preserve"> </w:t>
      </w:r>
    </w:p>
    <w:p w:rsidR="00113CD1" w:rsidRPr="00586F6E" w:rsidRDefault="00113CD1" w:rsidP="00113CD1">
      <w:pPr>
        <w:pStyle w:val="AppendixH2"/>
        <w:rPr>
          <w:rStyle w:val="Headingtext"/>
          <w:sz w:val="24"/>
        </w:rPr>
      </w:pPr>
      <w:r w:rsidRPr="00586F6E">
        <w:rPr>
          <w:rStyle w:val="Headingtext"/>
          <w:sz w:val="24"/>
        </w:rPr>
        <w:t>SOURCE</w:t>
      </w:r>
    </w:p>
    <w:p w:rsidR="00656A23" w:rsidRDefault="00113CD1" w:rsidP="00F80A97">
      <w:pPr>
        <w:pStyle w:val="BodyText1"/>
        <w:rPr>
          <w:lang w:val="en" w:bidi="he-IL"/>
        </w:rPr>
      </w:pPr>
      <w:bookmarkStart w:id="290" w:name="_Toc489021116"/>
      <w:r w:rsidRPr="00D13EA1">
        <w:rPr>
          <w:lang w:val="en" w:bidi="he-IL"/>
        </w:rPr>
        <w:t>49 CFR part 32</w:t>
      </w:r>
      <w:bookmarkEnd w:id="290"/>
    </w:p>
    <w:p w:rsidR="00113CD1" w:rsidRPr="00D13EA1" w:rsidRDefault="00113CD1" w:rsidP="00F80A97">
      <w:pPr>
        <w:pStyle w:val="BodyText1"/>
        <w:rPr>
          <w:lang w:val="en" w:bidi="he-IL"/>
        </w:rPr>
      </w:pPr>
      <w:r>
        <w:rPr>
          <w:lang w:val="en" w:bidi="he-IL"/>
        </w:rPr>
        <w:t xml:space="preserve">Drug-Free Workplace Act of 1988 (41 U.S.C. 701 </w:t>
      </w:r>
      <w:r>
        <w:rPr>
          <w:i/>
          <w:lang w:val="en" w:bidi="he-IL"/>
        </w:rPr>
        <w:t xml:space="preserve">et seq., </w:t>
      </w:r>
      <w:r>
        <w:rPr>
          <w:lang w:val="en" w:bidi="he-IL"/>
        </w:rPr>
        <w:t>as amended)</w:t>
      </w:r>
    </w:p>
    <w:p w:rsidR="00113CD1" w:rsidRDefault="00113CD1" w:rsidP="00113CD1">
      <w:pPr>
        <w:pStyle w:val="AppendixH2"/>
        <w:rPr>
          <w:rStyle w:val="Headingtext"/>
          <w:rFonts w:eastAsiaTheme="minorHAnsi"/>
          <w:sz w:val="24"/>
          <w:szCs w:val="22"/>
        </w:rPr>
      </w:pPr>
      <w:r w:rsidRPr="00560D74">
        <w:rPr>
          <w:rStyle w:val="Headingtext"/>
          <w:rFonts w:eastAsiaTheme="minorHAnsi"/>
          <w:sz w:val="24"/>
          <w:szCs w:val="22"/>
        </w:rPr>
        <w:t>APPLICABILITY</w:t>
      </w:r>
    </w:p>
    <w:p w:rsidR="00113CD1" w:rsidRDefault="00113CD1" w:rsidP="00113CD1">
      <w:r>
        <w:t xml:space="preserve">The Drug-Free Workplace Act of 1988 requires some Federal contractors and </w:t>
      </w:r>
      <w:r>
        <w:rPr>
          <w:i/>
          <w:iCs/>
        </w:rPr>
        <w:t>all</w:t>
      </w:r>
      <w:r>
        <w:t xml:space="preserve"> Federal grantees to agree that they will provide drug-free workplaces as a condition of receiving a contract or grant from a Federal agency. The Act does </w:t>
      </w:r>
      <w:r>
        <w:rPr>
          <w:b/>
          <w:bCs/>
          <w:i/>
          <w:iCs/>
        </w:rPr>
        <w:t>not</w:t>
      </w:r>
      <w:r>
        <w:t xml:space="preserve"> apply to contractors, subcontractors</w:t>
      </w:r>
      <w:r w:rsidR="00586F6E">
        <w:t>,</w:t>
      </w:r>
      <w:r>
        <w:t xml:space="preserve"> or subgrantees</w:t>
      </w:r>
      <w:r w:rsidR="009D0111">
        <w:t>, although the Federal grantees workplace may be where the contractors, subcontractors, or subgrantees are working</w:t>
      </w:r>
      <w:r>
        <w:t>.</w:t>
      </w:r>
    </w:p>
    <w:p w:rsidR="00113CD1" w:rsidRDefault="00113CD1" w:rsidP="00113CD1">
      <w:r w:rsidRPr="006F4BF2">
        <w:rPr>
          <w:b/>
        </w:rPr>
        <w:t>Contract Types</w:t>
      </w:r>
      <w:r>
        <w:t xml:space="preserve"> – This provision applies</w:t>
      </w:r>
      <w:r w:rsidRPr="00FF29E0">
        <w:t xml:space="preserve"> to all AIP</w:t>
      </w:r>
      <w:r>
        <w:t xml:space="preserve"> </w:t>
      </w:r>
      <w:r w:rsidRPr="00FF29E0">
        <w:t>funded projects</w:t>
      </w:r>
      <w:r>
        <w:t>, but not to the contracts between the grantee (the sponsor) and a contractor, subcontractors, suppliers, or subgrantees.</w:t>
      </w:r>
    </w:p>
    <w:p w:rsidR="00113CD1" w:rsidRDefault="00113CD1" w:rsidP="00113CD1">
      <w:pPr>
        <w:spacing w:after="0" w:line="240" w:lineRule="auto"/>
      </w:pPr>
      <w:r w:rsidRPr="00C61BA2">
        <w:rPr>
          <w:b/>
        </w:rPr>
        <w:t>Use of Provision</w:t>
      </w:r>
      <w:r>
        <w:t xml:space="preserve"> – </w:t>
      </w:r>
      <w:r w:rsidR="00F42089">
        <w:t xml:space="preserve">No mandatory </w:t>
      </w:r>
      <w:r w:rsidR="00CC367E">
        <w:t xml:space="preserve">or recommended </w:t>
      </w:r>
      <w:r w:rsidR="00F42089">
        <w:t xml:space="preserve">text provided </w:t>
      </w:r>
      <w:r>
        <w:t xml:space="preserve">because the requirements </w:t>
      </w:r>
      <w:r w:rsidR="00CC367E">
        <w:t xml:space="preserve">do </w:t>
      </w:r>
      <w:r w:rsidR="00D81691">
        <w:t xml:space="preserve">not extend </w:t>
      </w:r>
      <w:r>
        <w:t xml:space="preserve">beyond the sponsor level.  </w:t>
      </w:r>
    </w:p>
    <w:p w:rsidR="00113CD1" w:rsidRPr="00433EE0" w:rsidRDefault="00113CD1" w:rsidP="00113CD1">
      <w:pPr>
        <w:pStyle w:val="AppendixH2"/>
      </w:pPr>
      <w:r>
        <w:rPr>
          <w:rStyle w:val="Headingtext"/>
          <w:rFonts w:eastAsiaTheme="minorHAnsi"/>
          <w:sz w:val="24"/>
          <w:szCs w:val="22"/>
        </w:rPr>
        <w:t>CONTRACT CLAUSE</w:t>
      </w:r>
    </w:p>
    <w:p w:rsidR="00113CD1" w:rsidRPr="00433EE0" w:rsidRDefault="00113CD1" w:rsidP="00113CD1">
      <w:pPr>
        <w:pStyle w:val="ClauseText"/>
        <w:spacing w:before="120"/>
      </w:pPr>
      <w:r>
        <w:t>None.</w:t>
      </w:r>
    </w:p>
    <w:p w:rsidR="00113CD1" w:rsidRPr="005E6DCD" w:rsidRDefault="00113CD1">
      <w:pPr>
        <w:spacing w:after="200"/>
        <w:rPr>
          <w:rFonts w:ascii="Calibri" w:eastAsia="Calibri" w:hAnsi="Calibri" w:cs="Times New Roman"/>
          <w:b/>
          <w:snapToGrid w:val="0"/>
          <w:spacing w:val="30"/>
          <w:sz w:val="24"/>
          <w:szCs w:val="24"/>
          <w:lang w:bidi="he-IL"/>
        </w:rPr>
      </w:pPr>
      <w:r w:rsidRPr="005E6DCD">
        <w:rPr>
          <w:rFonts w:ascii="Calibri" w:eastAsia="Calibri" w:hAnsi="Calibri"/>
          <w:szCs w:val="24"/>
        </w:rPr>
        <w:br w:type="page"/>
      </w:r>
    </w:p>
    <w:p w:rsidR="008D5E8C" w:rsidRPr="0006155A" w:rsidRDefault="008D5E8C" w:rsidP="0006671B">
      <w:pPr>
        <w:pStyle w:val="AppendixH1"/>
        <w:rPr>
          <w:rStyle w:val="Headingtext"/>
        </w:rPr>
      </w:pPr>
      <w:bookmarkStart w:id="291" w:name="_Toc517258124"/>
      <w:bookmarkStart w:id="292" w:name="EEO"/>
      <w:r w:rsidRPr="008D5E8C">
        <w:lastRenderedPageBreak/>
        <w:t xml:space="preserve">EQUAL </w:t>
      </w:r>
      <w:r w:rsidR="002B1832">
        <w:t xml:space="preserve">EMPLOYEMENT </w:t>
      </w:r>
      <w:r w:rsidRPr="008D5E8C">
        <w:t xml:space="preserve">OPPORTUNITY </w:t>
      </w:r>
      <w:r w:rsidR="002B1832">
        <w:t>(EEO)</w:t>
      </w:r>
      <w:bookmarkEnd w:id="287"/>
      <w:bookmarkEnd w:id="288"/>
      <w:bookmarkEnd w:id="289"/>
      <w:bookmarkEnd w:id="291"/>
    </w:p>
    <w:p w:rsidR="00E33072" w:rsidRDefault="00E33072" w:rsidP="006C5ECF">
      <w:pPr>
        <w:pStyle w:val="AppendixH2"/>
      </w:pPr>
      <w:bookmarkStart w:id="293" w:name="_Toc433629198"/>
      <w:bookmarkStart w:id="294" w:name="_Toc441216059"/>
      <w:bookmarkStart w:id="295" w:name="_Toc441216191"/>
      <w:bookmarkEnd w:id="292"/>
      <w:r>
        <w:t>SOURCE</w:t>
      </w:r>
      <w:bookmarkEnd w:id="293"/>
      <w:bookmarkEnd w:id="294"/>
      <w:bookmarkEnd w:id="295"/>
    </w:p>
    <w:p w:rsidR="00E33072" w:rsidRPr="00307BED" w:rsidRDefault="00E33072" w:rsidP="00E33072">
      <w:r>
        <w:t>2 CFR 200, Appendix II(C)</w:t>
      </w:r>
    </w:p>
    <w:p w:rsidR="00307BED" w:rsidRDefault="00307BED" w:rsidP="00E664F0">
      <w:r>
        <w:t>41 CFR § 60-1.4</w:t>
      </w:r>
    </w:p>
    <w:p w:rsidR="0070361D" w:rsidRDefault="0070361D" w:rsidP="00E664F0">
      <w:r>
        <w:t>41 CFR § 60-4.3</w:t>
      </w:r>
    </w:p>
    <w:p w:rsidR="00307BED" w:rsidRDefault="00307BED" w:rsidP="00E664F0">
      <w:r>
        <w:t>Executive Order 11246</w:t>
      </w:r>
    </w:p>
    <w:p w:rsidR="008D5E8C" w:rsidRPr="00307BED" w:rsidRDefault="008D5E8C" w:rsidP="006C5ECF">
      <w:pPr>
        <w:pStyle w:val="AppendixH2"/>
      </w:pPr>
      <w:bookmarkStart w:id="296" w:name="_Toc433629199"/>
      <w:bookmarkStart w:id="297" w:name="_Toc441216060"/>
      <w:bookmarkStart w:id="298" w:name="_Toc441216192"/>
      <w:r w:rsidRPr="00307BED">
        <w:t>APPLICABILITY</w:t>
      </w:r>
      <w:bookmarkEnd w:id="296"/>
      <w:bookmarkEnd w:id="297"/>
      <w:bookmarkEnd w:id="298"/>
      <w:r w:rsidRPr="00307BED">
        <w:t xml:space="preserve"> </w:t>
      </w:r>
    </w:p>
    <w:p w:rsidR="00737D55" w:rsidRDefault="00423077" w:rsidP="004A766C">
      <w:r>
        <w:t xml:space="preserve">The purpose of this </w:t>
      </w:r>
      <w:r w:rsidR="004A766C">
        <w:t xml:space="preserve">provision </w:t>
      </w:r>
      <w:r>
        <w:t xml:space="preserve">is to provide </w:t>
      </w:r>
      <w:r w:rsidR="004A766C">
        <w:t>equal opportunity for all persons, without regard to race, color, religion, sex, or national origin who are employed or seeking employment with contractors performing under a federally assisted construction contract.</w:t>
      </w:r>
      <w:r w:rsidR="0099252F">
        <w:t xml:space="preserve">  There are two provisions </w:t>
      </w:r>
      <w:r w:rsidR="00D97A46">
        <w:rPr>
          <w:rFonts w:cstheme="minorHAnsi"/>
        </w:rPr>
        <w:t>―</w:t>
      </w:r>
      <w:r w:rsidR="0099252F">
        <w:t xml:space="preserve"> a construction clause and a specification clause.</w:t>
      </w:r>
    </w:p>
    <w:p w:rsidR="00C012D9" w:rsidRDefault="00E4008D" w:rsidP="004A766C">
      <w:r>
        <w:t xml:space="preserve">The equal opportunity </w:t>
      </w:r>
      <w:r w:rsidR="001478AE">
        <w:t xml:space="preserve">contract </w:t>
      </w:r>
      <w:r>
        <w:t xml:space="preserve">clause must be included </w:t>
      </w:r>
      <w:r w:rsidR="00DB00FA">
        <w:t>in</w:t>
      </w:r>
      <w:r>
        <w:t xml:space="preserve"> any contract or subcontract when the amount exceeds $10,000.  Once the equal opportunity clause is determined to be applicable, the contract or subcontract must include the clause for the remainder of the year, regardless of the amount or the contract.</w:t>
      </w:r>
    </w:p>
    <w:p w:rsidR="004A766C" w:rsidRPr="00FC0C23" w:rsidRDefault="006F4BF2" w:rsidP="00E664F0">
      <w:r w:rsidRPr="006F4BF2">
        <w:rPr>
          <w:b/>
        </w:rPr>
        <w:t>Contract Types</w:t>
      </w:r>
      <w:r>
        <w:t xml:space="preserve"> –</w:t>
      </w:r>
    </w:p>
    <w:p w:rsidR="00B66E0F" w:rsidRDefault="004A766C" w:rsidP="004A766C">
      <w:pPr>
        <w:ind w:left="720"/>
        <w:rPr>
          <w:rFonts w:ascii="Arial" w:hAnsi="Arial" w:cs="Arial"/>
          <w:sz w:val="24"/>
          <w:szCs w:val="24"/>
        </w:rPr>
      </w:pPr>
      <w:r w:rsidRPr="00AA52CF">
        <w:rPr>
          <w:i/>
        </w:rPr>
        <w:t>Construction</w:t>
      </w:r>
      <w:r>
        <w:t xml:space="preserve"> </w:t>
      </w:r>
      <w:r w:rsidR="0099252F">
        <w:t>–</w:t>
      </w:r>
      <w:r>
        <w:t xml:space="preserve"> </w:t>
      </w:r>
      <w:r w:rsidR="0099252F">
        <w:t>The sponsor must i</w:t>
      </w:r>
      <w:r w:rsidR="008D5E8C" w:rsidRPr="0006155A">
        <w:t xml:space="preserve">ncorporate contract </w:t>
      </w:r>
      <w:r w:rsidR="0070361D">
        <w:t>and specification la</w:t>
      </w:r>
      <w:r w:rsidR="008D5E8C" w:rsidRPr="0006155A">
        <w:t xml:space="preserve">nguage in all construction contracts and subcontracts </w:t>
      </w:r>
      <w:r w:rsidR="00E4008D">
        <w:t>as required above.</w:t>
      </w:r>
      <w:r w:rsidR="00E33072">
        <w:rPr>
          <w:rFonts w:ascii="Arial" w:hAnsi="Arial" w:cs="Arial"/>
          <w:sz w:val="24"/>
          <w:szCs w:val="24"/>
        </w:rPr>
        <w:t xml:space="preserve"> </w:t>
      </w:r>
    </w:p>
    <w:p w:rsidR="00437707" w:rsidRDefault="004A766C" w:rsidP="00437707">
      <w:pPr>
        <w:ind w:left="720"/>
      </w:pPr>
      <w:r w:rsidRPr="00AA52CF">
        <w:rPr>
          <w:i/>
        </w:rPr>
        <w:t>Equipment</w:t>
      </w:r>
      <w:r w:rsidR="00437707">
        <w:t xml:space="preserve"> </w:t>
      </w:r>
      <w:r w:rsidR="00D97A46">
        <w:t>–</w:t>
      </w:r>
      <w:r w:rsidR="00437707">
        <w:t xml:space="preserve"> </w:t>
      </w:r>
      <w:r w:rsidR="0099252F">
        <w:t>The sponsor must i</w:t>
      </w:r>
      <w:r w:rsidR="0099252F" w:rsidRPr="0006155A">
        <w:t xml:space="preserve">ncorporate contract </w:t>
      </w:r>
      <w:r w:rsidR="0099252F">
        <w:t>and specification la</w:t>
      </w:r>
      <w:r w:rsidR="0099252F" w:rsidRPr="0006155A">
        <w:t xml:space="preserve">nguage into all </w:t>
      </w:r>
      <w:r w:rsidR="0099252F">
        <w:t>equipment</w:t>
      </w:r>
      <w:r w:rsidR="0099252F" w:rsidRPr="0006155A">
        <w:t xml:space="preserve"> contracts</w:t>
      </w:r>
      <w:r w:rsidR="0099252F" w:rsidDel="0099252F">
        <w:t xml:space="preserve"> </w:t>
      </w:r>
      <w:r w:rsidR="00E4008D">
        <w:t xml:space="preserve">as required above </w:t>
      </w:r>
      <w:r w:rsidR="00437707">
        <w:t>that involves installation of equipment onsite (e.g. electrical vault equipment).  This provision does not apply to equipment acquisition projects where the manufacture of the equipment takes place offsite at the vendor plant (e.g. ARFF and SRE vehicles)</w:t>
      </w:r>
      <w:r w:rsidR="00B80AD6">
        <w:t>.</w:t>
      </w:r>
    </w:p>
    <w:p w:rsidR="00B80AD6" w:rsidRDefault="00437707" w:rsidP="004A766C">
      <w:pPr>
        <w:ind w:left="720"/>
      </w:pPr>
      <w:r w:rsidRPr="00AA52CF">
        <w:rPr>
          <w:i/>
        </w:rPr>
        <w:t>Professional Services</w:t>
      </w:r>
      <w:r>
        <w:t xml:space="preserve"> </w:t>
      </w:r>
      <w:r w:rsidR="00D97A46">
        <w:t>–</w:t>
      </w:r>
      <w:r>
        <w:t xml:space="preserve"> </w:t>
      </w:r>
      <w:r w:rsidR="0099252F">
        <w:t xml:space="preserve">The sponsor must include </w:t>
      </w:r>
      <w:r w:rsidR="009B41EC" w:rsidRPr="0006155A">
        <w:t xml:space="preserve">contract </w:t>
      </w:r>
      <w:r w:rsidR="009B41EC">
        <w:t>and specification la</w:t>
      </w:r>
      <w:r w:rsidR="009B41EC" w:rsidRPr="0006155A">
        <w:t xml:space="preserve">nguage into all </w:t>
      </w:r>
      <w:r w:rsidR="0099252F">
        <w:t>professional service agreement</w:t>
      </w:r>
      <w:r w:rsidR="009B41EC">
        <w:t>s</w:t>
      </w:r>
      <w:r w:rsidR="00E4008D">
        <w:t xml:space="preserve"> as required above.</w:t>
      </w:r>
      <w:r w:rsidR="00773044">
        <w:t xml:space="preserve"> </w:t>
      </w:r>
    </w:p>
    <w:p w:rsidR="008E17A2" w:rsidRDefault="008E17A2" w:rsidP="004A766C">
      <w:pPr>
        <w:ind w:left="720"/>
      </w:pPr>
      <w:r w:rsidRPr="00B80AD6">
        <w:rPr>
          <w:i/>
        </w:rPr>
        <w:t>Property</w:t>
      </w:r>
      <w:r>
        <w:t xml:space="preserve"> –</w:t>
      </w:r>
      <w:r w:rsidR="0099252F">
        <w:t xml:space="preserve"> The sponsor must include </w:t>
      </w:r>
      <w:r w:rsidR="009B41EC" w:rsidRPr="0006155A">
        <w:t xml:space="preserve">contract </w:t>
      </w:r>
      <w:r w:rsidR="009B41EC">
        <w:t>and specification la</w:t>
      </w:r>
      <w:r w:rsidR="009B41EC" w:rsidRPr="0006155A">
        <w:t xml:space="preserve">nguage into all </w:t>
      </w:r>
      <w:r w:rsidR="009B41EC">
        <w:t>land acquisition projects</w:t>
      </w:r>
      <w:r w:rsidR="009B41EC" w:rsidRPr="0006155A">
        <w:t xml:space="preserve"> </w:t>
      </w:r>
      <w:r>
        <w:t xml:space="preserve">that include work that qualifies as construction work as defined by 41 CFR part 60 </w:t>
      </w:r>
      <w:r w:rsidR="00E4008D">
        <w:t>as required above.</w:t>
      </w:r>
      <w:r w:rsidR="006B5618">
        <w:t xml:space="preserve"> </w:t>
      </w:r>
      <w:r>
        <w:t>An example is installation of boundary fencing.</w:t>
      </w:r>
    </w:p>
    <w:p w:rsidR="008D5E8C" w:rsidRPr="00307BED" w:rsidRDefault="00C61BA2" w:rsidP="00E664F0">
      <w:pPr>
        <w:rPr>
          <w:rStyle w:val="Headingtext"/>
          <w:rFonts w:ascii="Arial" w:eastAsiaTheme="minorHAnsi" w:hAnsi="Arial" w:cs="Arial"/>
          <w:sz w:val="24"/>
        </w:rPr>
      </w:pPr>
      <w:r w:rsidRPr="00C61BA2">
        <w:rPr>
          <w:b/>
        </w:rPr>
        <w:t>Use of Provision</w:t>
      </w:r>
      <w:r>
        <w:t xml:space="preserve"> – </w:t>
      </w:r>
      <w:r w:rsidR="00F42089" w:rsidRPr="000A6139">
        <w:rPr>
          <w:b/>
        </w:rPr>
        <w:t>MANDATORY TEXT.</w:t>
      </w:r>
      <w:r w:rsidR="00F42089">
        <w:t xml:space="preserve">  </w:t>
      </w:r>
      <w:r w:rsidR="008E17A2" w:rsidRPr="0006155A">
        <w:t xml:space="preserve">41 CFR § 60-1.4 provides the mandatory </w:t>
      </w:r>
      <w:r w:rsidR="008E17A2" w:rsidRPr="00B80AD6">
        <w:rPr>
          <w:b/>
          <w:i/>
        </w:rPr>
        <w:t>contract</w:t>
      </w:r>
      <w:r w:rsidR="008E17A2" w:rsidRPr="0006155A">
        <w:t xml:space="preserve"> language</w:t>
      </w:r>
      <w:r w:rsidR="008E17A2">
        <w:t>.</w:t>
      </w:r>
      <w:r w:rsidR="008E17A2" w:rsidRPr="0006155A">
        <w:t xml:space="preserve"> 41 CFR § 60-4.3 provides the mandatory </w:t>
      </w:r>
      <w:r w:rsidR="008E17A2" w:rsidRPr="00B80AD6">
        <w:rPr>
          <w:b/>
          <w:i/>
        </w:rPr>
        <w:t>specification</w:t>
      </w:r>
      <w:r w:rsidR="008E17A2">
        <w:t xml:space="preserve"> language. T</w:t>
      </w:r>
      <w:r w:rsidR="00B66E0F">
        <w:t xml:space="preserve">he </w:t>
      </w:r>
      <w:r w:rsidR="00CD303C">
        <w:t>sponsor</w:t>
      </w:r>
      <w:r w:rsidR="00B66E0F">
        <w:t xml:space="preserve"> must incorporate th</w:t>
      </w:r>
      <w:r w:rsidR="008E17A2">
        <w:t>ese</w:t>
      </w:r>
      <w:r w:rsidR="00B66E0F">
        <w:t xml:space="preserve"> clause</w:t>
      </w:r>
      <w:r w:rsidR="008E17A2">
        <w:t>s</w:t>
      </w:r>
      <w:r w:rsidR="00B66E0F">
        <w:t xml:space="preserve"> without modification.</w:t>
      </w:r>
    </w:p>
    <w:p w:rsidR="008D5E8C" w:rsidRPr="0006155A" w:rsidRDefault="008D5E8C" w:rsidP="006C5ECF">
      <w:pPr>
        <w:pStyle w:val="AppendixH2"/>
        <w:rPr>
          <w:rStyle w:val="Headingtext"/>
        </w:rPr>
      </w:pPr>
      <w:bookmarkStart w:id="299" w:name="_Toc433629200"/>
      <w:bookmarkStart w:id="300" w:name="_Toc441216061"/>
      <w:bookmarkStart w:id="301" w:name="_Toc441216193"/>
      <w:r w:rsidRPr="008D5E8C">
        <w:lastRenderedPageBreak/>
        <w:t xml:space="preserve">MANDATORY CONTRACT </w:t>
      </w:r>
      <w:bookmarkEnd w:id="299"/>
      <w:bookmarkEnd w:id="300"/>
      <w:bookmarkEnd w:id="301"/>
      <w:r w:rsidR="005F2025">
        <w:t>CLAUSE</w:t>
      </w:r>
    </w:p>
    <w:p w:rsidR="002B1832" w:rsidRPr="00B66E0F" w:rsidRDefault="00B66E0F" w:rsidP="006C5ECF">
      <w:pPr>
        <w:pStyle w:val="AppendixH3"/>
        <w:rPr>
          <w:rStyle w:val="Headingtext"/>
          <w:rFonts w:eastAsiaTheme="minorHAnsi"/>
          <w:sz w:val="24"/>
          <w:szCs w:val="22"/>
        </w:rPr>
      </w:pPr>
      <w:bookmarkStart w:id="302" w:name="_Toc433629201"/>
      <w:bookmarkStart w:id="303" w:name="_Toc441216062"/>
      <w:bookmarkStart w:id="304" w:name="_Toc441216194"/>
      <w:bookmarkStart w:id="305" w:name="EEO_Clause"/>
      <w:r w:rsidRPr="00B66E0F">
        <w:rPr>
          <w:rStyle w:val="Headingtext"/>
          <w:rFonts w:eastAsiaTheme="minorHAnsi"/>
          <w:sz w:val="24"/>
          <w:szCs w:val="22"/>
        </w:rPr>
        <w:t xml:space="preserve">EEO </w:t>
      </w:r>
      <w:r w:rsidR="003B5AC0" w:rsidRPr="00B66E0F">
        <w:rPr>
          <w:rStyle w:val="Headingtext"/>
          <w:rFonts w:eastAsiaTheme="minorHAnsi"/>
          <w:sz w:val="24"/>
          <w:szCs w:val="22"/>
        </w:rPr>
        <w:t>Contract Clause</w:t>
      </w:r>
      <w:bookmarkEnd w:id="302"/>
      <w:bookmarkEnd w:id="303"/>
      <w:bookmarkEnd w:id="304"/>
    </w:p>
    <w:bookmarkEnd w:id="305"/>
    <w:p w:rsidR="008D5E8C" w:rsidRPr="002B1832" w:rsidRDefault="008D5E8C" w:rsidP="00157532">
      <w:pPr>
        <w:pStyle w:val="ClauseTitle"/>
        <w:keepNext/>
        <w:rPr>
          <w:rStyle w:val="Headingtext"/>
          <w:rFonts w:eastAsiaTheme="minorHAnsi"/>
          <w:szCs w:val="22"/>
        </w:rPr>
      </w:pPr>
      <w:r w:rsidRPr="002B1832">
        <w:rPr>
          <w:rStyle w:val="Headingtext"/>
          <w:rFonts w:eastAsiaTheme="minorHAnsi"/>
          <w:szCs w:val="22"/>
        </w:rPr>
        <w:t>EQUAL OPPORTUNITY CLAUSE</w:t>
      </w:r>
    </w:p>
    <w:p w:rsidR="008D5E8C" w:rsidRPr="00797486" w:rsidRDefault="008D5E8C" w:rsidP="00307BED">
      <w:pPr>
        <w:pStyle w:val="ClauseText"/>
      </w:pPr>
      <w:r w:rsidRPr="00797486">
        <w:t xml:space="preserve">During the performance of this contract, the </w:t>
      </w:r>
      <w:r w:rsidR="008D2F99">
        <w:t>C</w:t>
      </w:r>
      <w:r w:rsidR="008D2F99" w:rsidRPr="00797486">
        <w:t xml:space="preserve">ontractor </w:t>
      </w:r>
      <w:r w:rsidRPr="00797486">
        <w:t>agrees as follows:</w:t>
      </w:r>
    </w:p>
    <w:p w:rsidR="008D5E8C" w:rsidRPr="00797486" w:rsidRDefault="008D5E8C" w:rsidP="00307BED">
      <w:pPr>
        <w:pStyle w:val="ClauseText"/>
      </w:pPr>
      <w:r w:rsidRPr="00797486">
        <w:t xml:space="preserve">(1) The </w:t>
      </w:r>
      <w:r w:rsidR="008D2F99">
        <w:t>C</w:t>
      </w:r>
      <w:r w:rsidR="008D2F99" w:rsidRPr="00797486">
        <w:t xml:space="preserve">ontractor </w:t>
      </w:r>
      <w:r w:rsidRPr="00797486">
        <w:t xml:space="preserve">will not discriminate against any employee or applicant for employment because of race, color, religion, sex, or national origin. The </w:t>
      </w:r>
      <w:r w:rsidR="008D2F99">
        <w:t>C</w:t>
      </w:r>
      <w:r w:rsidR="008D2F99" w:rsidRPr="00797486">
        <w:t xml:space="preserve">ontractor </w:t>
      </w:r>
      <w:r w:rsidRPr="00797486">
        <w:t>will take affirmative action to ensure that applicants are employed, and that employees are treated during employment</w:t>
      </w:r>
      <w:r w:rsidR="00B80AD6">
        <w:t>,</w:t>
      </w:r>
      <w:r w:rsidRPr="00797486">
        <w:t xml:space="preserve"> without regard to their race, color, religion, sex, </w:t>
      </w:r>
      <w:r w:rsidR="0061646A">
        <w:t>sexual orientation, gender identify</w:t>
      </w:r>
      <w:r w:rsidR="00B80AD6">
        <w:t>,</w:t>
      </w:r>
      <w:r w:rsidR="0061646A">
        <w:t xml:space="preserve"> </w:t>
      </w:r>
      <w:r w:rsidRPr="00797486">
        <w:t xml:space="preserve">or national origin. </w:t>
      </w:r>
      <w:r w:rsidR="002B1832">
        <w:t>S</w:t>
      </w:r>
      <w:r w:rsidRPr="00797486">
        <w:t>uch action shall include, but not be limited to</w:t>
      </w:r>
      <w:r w:rsidR="00B80AD6">
        <w:t>,</w:t>
      </w:r>
      <w:r w:rsidRPr="00797486">
        <w:t xml:space="preserve"> the following: </w:t>
      </w:r>
      <w:r w:rsidR="002B1832">
        <w:t>e</w:t>
      </w:r>
      <w:r w:rsidRPr="00797486">
        <w:t>mployment, upgrading, demotion, or transfer; recruitment or recruitment advertising; layoff</w:t>
      </w:r>
      <w:r w:rsidR="00B80AD6">
        <w:t>,</w:t>
      </w:r>
      <w:r w:rsidRPr="00797486">
        <w:t xml:space="preserve"> or termination; rates of pay or other forms of compensation; and selection for training, including apprenticeship. The </w:t>
      </w:r>
      <w:r w:rsidR="008D2F99">
        <w:t>C</w:t>
      </w:r>
      <w:r w:rsidR="008D2F99" w:rsidRPr="00797486">
        <w:t xml:space="preserve">ontractor </w:t>
      </w:r>
      <w:r w:rsidRPr="00797486">
        <w:t>agrees to post in conspicuous places, available to employees and applicants for employment, notices to be provided setting forth the provisions of this nondiscrimination clause.</w:t>
      </w:r>
    </w:p>
    <w:p w:rsidR="008D5E8C" w:rsidRPr="00797486" w:rsidRDefault="008D5E8C" w:rsidP="00307BED">
      <w:pPr>
        <w:pStyle w:val="ClauseText"/>
      </w:pPr>
      <w:r w:rsidRPr="00797486">
        <w:t xml:space="preserve">(2) The </w:t>
      </w:r>
      <w:r w:rsidR="008D2F99">
        <w:t>C</w:t>
      </w:r>
      <w:r w:rsidR="008D2F99" w:rsidRPr="00797486">
        <w:t xml:space="preserve">ontractor </w:t>
      </w:r>
      <w:r w:rsidRPr="00797486">
        <w:t xml:space="preserve">will, in all solicitations or advertisements for employees placed by or on behalf of the </w:t>
      </w:r>
      <w:r w:rsidR="008D2F99">
        <w:t>C</w:t>
      </w:r>
      <w:r w:rsidR="008D2F99" w:rsidRPr="00797486">
        <w:t>ontractor</w:t>
      </w:r>
      <w:r w:rsidRPr="00797486">
        <w:t>, state that all qualified applicants will receive considerations for employment without regard to race, color, religion, sex, or national origin.</w:t>
      </w:r>
    </w:p>
    <w:p w:rsidR="008D5E8C" w:rsidRPr="00797486" w:rsidRDefault="008D5E8C" w:rsidP="00307BED">
      <w:pPr>
        <w:pStyle w:val="ClauseText"/>
      </w:pPr>
      <w:r w:rsidRPr="00797486">
        <w:t xml:space="preserve">(3) The </w:t>
      </w:r>
      <w:r w:rsidR="008D2F99">
        <w:t>C</w:t>
      </w:r>
      <w:r w:rsidR="008D2F99" w:rsidRPr="00797486">
        <w:t xml:space="preserve">ontractor </w:t>
      </w:r>
      <w:r w:rsidRPr="00797486">
        <w:t xml:space="preserve">will send to each labor union or representative of workers with which </w:t>
      </w:r>
      <w:r w:rsidR="00B80AD6">
        <w:t>it</w:t>
      </w:r>
      <w:r w:rsidR="00B80AD6" w:rsidRPr="00797486">
        <w:t xml:space="preserve"> </w:t>
      </w:r>
      <w:r w:rsidRPr="00797486">
        <w:t>has a collective bargaining agreement or other contract or understanding, a notice to be provided advising the said labor union or workers</w:t>
      </w:r>
      <w:r w:rsidR="00635C55">
        <w:t>’</w:t>
      </w:r>
      <w:r w:rsidRPr="00797486">
        <w:t xml:space="preserve"> representatives of the </w:t>
      </w:r>
      <w:r w:rsidR="008D2F99">
        <w:t>C</w:t>
      </w:r>
      <w:r w:rsidRPr="00797486">
        <w:t>ontractor</w:t>
      </w:r>
      <w:r w:rsidR="00635C55">
        <w:t>’</w:t>
      </w:r>
      <w:r w:rsidRPr="00797486">
        <w:t>s commitments under this section and shall post copies of the notice in conspicuous places available to employees and applicants for employment.</w:t>
      </w:r>
    </w:p>
    <w:p w:rsidR="008D5E8C" w:rsidRPr="00797486" w:rsidRDefault="008D5E8C" w:rsidP="00307BED">
      <w:pPr>
        <w:pStyle w:val="ClauseText"/>
      </w:pPr>
      <w:r w:rsidRPr="00797486">
        <w:t xml:space="preserve">(4) The </w:t>
      </w:r>
      <w:r w:rsidR="008D2F99">
        <w:t>C</w:t>
      </w:r>
      <w:r w:rsidR="008D2F99" w:rsidRPr="00797486">
        <w:t xml:space="preserve">ontractor </w:t>
      </w:r>
      <w:r w:rsidRPr="00797486">
        <w:t>will comply with all provisions of Executive Order 11246 of September 24, 1965, and of the rules, regulations, and relevant orders of the Secretary of Labor.</w:t>
      </w:r>
    </w:p>
    <w:p w:rsidR="008D5E8C" w:rsidRPr="00797486" w:rsidRDefault="008D5E8C" w:rsidP="00307BED">
      <w:pPr>
        <w:pStyle w:val="ClauseText"/>
      </w:pPr>
      <w:r w:rsidRPr="00797486">
        <w:t xml:space="preserve">(5) The </w:t>
      </w:r>
      <w:r w:rsidR="008D2F99">
        <w:t>C</w:t>
      </w:r>
      <w:r w:rsidR="008D2F99" w:rsidRPr="00797486">
        <w:t xml:space="preserve">ontractor </w:t>
      </w:r>
      <w:r w:rsidRPr="00797486">
        <w:t>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8D5E8C" w:rsidRPr="00797486" w:rsidRDefault="008D5E8C" w:rsidP="00307BED">
      <w:pPr>
        <w:pStyle w:val="ClauseText"/>
      </w:pPr>
      <w:r w:rsidRPr="00797486">
        <w:t xml:space="preserve">(6) In the event of the </w:t>
      </w:r>
      <w:r w:rsidR="008D2F99">
        <w:t>C</w:t>
      </w:r>
      <w:r w:rsidRPr="00797486">
        <w:t>ontractor</w:t>
      </w:r>
      <w:r w:rsidR="00635C55">
        <w:t>’</w:t>
      </w:r>
      <w:r w:rsidRPr="00797486">
        <w:t xml:space="preserve">s noncompliance with the nondiscrimination clauses of this contract or with any of the said rules, regulations, or orders, this contract may be canceled, terminated, or suspended in whole or in part and the </w:t>
      </w:r>
      <w:r w:rsidR="008D2F99">
        <w:t>C</w:t>
      </w:r>
      <w:r w:rsidR="008D2F99" w:rsidRPr="00797486">
        <w:t xml:space="preserve">ontractor </w:t>
      </w:r>
      <w:r w:rsidRPr="00797486">
        <w:t>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8D5E8C" w:rsidRPr="00797486" w:rsidRDefault="008D5E8C" w:rsidP="00307BED">
      <w:pPr>
        <w:pStyle w:val="ClauseText"/>
      </w:pPr>
      <w:r w:rsidRPr="00797486">
        <w:t xml:space="preserve">(7) The </w:t>
      </w:r>
      <w:r w:rsidR="008D2F99">
        <w:t>C</w:t>
      </w:r>
      <w:r w:rsidR="008D2F99" w:rsidRPr="00797486">
        <w:t xml:space="preserve">ontractor </w:t>
      </w:r>
      <w:r w:rsidRPr="00797486">
        <w:t xml:space="preserve">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8D2F99">
        <w:t>C</w:t>
      </w:r>
      <w:r w:rsidR="008D2F99" w:rsidRPr="00797486">
        <w:t xml:space="preserve">ontractor </w:t>
      </w:r>
      <w:r w:rsidRPr="00797486">
        <w:t xml:space="preserve">will take such action with respect to any subcontract or purchase order as the </w:t>
      </w:r>
      <w:r w:rsidRPr="00797486">
        <w:lastRenderedPageBreak/>
        <w:t>administering agency may direct as a means of enforcing such provisions, including sanctions for noncompliance</w:t>
      </w:r>
      <w:r w:rsidRPr="002B1832">
        <w:rPr>
          <w:i/>
        </w:rPr>
        <w:t>: Provided, however</w:t>
      </w:r>
      <w:r w:rsidRPr="00797486">
        <w:t xml:space="preserve">, </w:t>
      </w:r>
      <w:r w:rsidR="00B80AD6">
        <w:t>t</w:t>
      </w:r>
      <w:r w:rsidR="00B80AD6" w:rsidRPr="00797486">
        <w:t xml:space="preserve">hat </w:t>
      </w:r>
      <w:r w:rsidRPr="00797486">
        <w:t xml:space="preserve">in the event a contractor becomes involved in, or is threatened with, litigation with a subcontractor or vendor as a result of such direction by the administering agency the </w:t>
      </w:r>
      <w:r w:rsidR="00542D27">
        <w:t>C</w:t>
      </w:r>
      <w:r w:rsidR="00542D27" w:rsidRPr="00797486">
        <w:t xml:space="preserve">ontractor </w:t>
      </w:r>
      <w:r w:rsidRPr="00797486">
        <w:t>may request the United States to enter into such litigation to protect the interests of the United States.</w:t>
      </w:r>
    </w:p>
    <w:p w:rsidR="002B1832" w:rsidRPr="00B83037" w:rsidRDefault="00B83037" w:rsidP="006C5ECF">
      <w:pPr>
        <w:pStyle w:val="AppendixH3"/>
        <w:rPr>
          <w:rStyle w:val="Headingtext"/>
          <w:rFonts w:eastAsiaTheme="minorHAnsi"/>
          <w:sz w:val="24"/>
          <w:szCs w:val="22"/>
        </w:rPr>
      </w:pPr>
      <w:bookmarkStart w:id="306" w:name="_Toc433629202"/>
      <w:bookmarkStart w:id="307" w:name="_Toc441216063"/>
      <w:bookmarkStart w:id="308" w:name="_Toc441216195"/>
      <w:bookmarkStart w:id="309" w:name="EEO_Specification"/>
      <w:r w:rsidRPr="00B83037">
        <w:rPr>
          <w:rStyle w:val="Headingtext"/>
          <w:rFonts w:eastAsiaTheme="minorHAnsi"/>
          <w:sz w:val="24"/>
          <w:szCs w:val="22"/>
        </w:rPr>
        <w:t xml:space="preserve">EEO </w:t>
      </w:r>
      <w:r w:rsidR="003B5AC0" w:rsidRPr="00B83037">
        <w:rPr>
          <w:rStyle w:val="Headingtext"/>
          <w:rFonts w:eastAsiaTheme="minorHAnsi"/>
          <w:sz w:val="24"/>
          <w:szCs w:val="22"/>
        </w:rPr>
        <w:t>Specification</w:t>
      </w:r>
      <w:bookmarkEnd w:id="306"/>
      <w:bookmarkEnd w:id="307"/>
      <w:bookmarkEnd w:id="308"/>
    </w:p>
    <w:bookmarkEnd w:id="309"/>
    <w:p w:rsidR="008D5E8C" w:rsidRPr="002E708B" w:rsidRDefault="008D5E8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STANDARD FEDERAL EQUAL EMPLOYMENT OPPORTUNITY </w:t>
      </w:r>
      <w:r w:rsidR="00B83037" w:rsidRPr="002E708B">
        <w:rPr>
          <w:rFonts w:ascii="Times New Roman" w:hAnsi="Times New Roman" w:cs="Times New Roman"/>
          <w:b/>
          <w:sz w:val="20"/>
          <w:szCs w:val="20"/>
        </w:rPr>
        <w:br/>
      </w:r>
      <w:r w:rsidRPr="002E708B">
        <w:rPr>
          <w:rFonts w:ascii="Times New Roman" w:hAnsi="Times New Roman" w:cs="Times New Roman"/>
          <w:b/>
          <w:sz w:val="20"/>
          <w:szCs w:val="20"/>
        </w:rPr>
        <w:t>CONSTRUCTION CONTRACT SPECIFICATIONS</w:t>
      </w:r>
    </w:p>
    <w:p w:rsidR="008D5E8C" w:rsidRPr="000B3CB0" w:rsidRDefault="008D5E8C" w:rsidP="00C32832">
      <w:pPr>
        <w:pStyle w:val="ClauseText"/>
      </w:pPr>
      <w:r w:rsidRPr="000B3CB0">
        <w:t xml:space="preserve">1. As used in these specifications: </w:t>
      </w:r>
    </w:p>
    <w:p w:rsidR="008D5E8C" w:rsidRPr="000B3CB0" w:rsidRDefault="008D5E8C" w:rsidP="00B83037">
      <w:pPr>
        <w:pStyle w:val="ClauseText"/>
        <w:ind w:left="720" w:hanging="270"/>
      </w:pPr>
      <w:r w:rsidRPr="000B3CB0">
        <w:t xml:space="preserve">a.  </w:t>
      </w:r>
      <w:r w:rsidR="00B80AD6">
        <w:t>“</w:t>
      </w:r>
      <w:r w:rsidRPr="000B3CB0">
        <w:t>Covered area</w:t>
      </w:r>
      <w:r w:rsidR="00B80AD6">
        <w:t>”</w:t>
      </w:r>
      <w:r w:rsidRPr="000B3CB0">
        <w:t xml:space="preserve"> means the geographical area described in the solicitation from which this contract resulted;</w:t>
      </w:r>
    </w:p>
    <w:p w:rsidR="008D5E8C" w:rsidRPr="000B3CB0" w:rsidRDefault="008D5E8C" w:rsidP="00B83037">
      <w:pPr>
        <w:pStyle w:val="ClauseText"/>
        <w:ind w:left="720" w:hanging="270"/>
      </w:pPr>
      <w:r w:rsidRPr="000B3CB0">
        <w:t xml:space="preserve">b.  </w:t>
      </w:r>
      <w:r w:rsidR="00B80AD6">
        <w:t>“</w:t>
      </w:r>
      <w:r w:rsidRPr="000B3CB0">
        <w:t>Director</w:t>
      </w:r>
      <w:r w:rsidR="00B80AD6">
        <w:t>”</w:t>
      </w:r>
      <w:r w:rsidRPr="000B3CB0">
        <w:t xml:space="preserve"> means Director, Office of Federal Contract Compliance Programs (OFCCP), U.S. Department of Labor, or any person to whom the Director delegates authority;</w:t>
      </w:r>
    </w:p>
    <w:p w:rsidR="008D5E8C" w:rsidRPr="000B3CB0" w:rsidRDefault="008D5E8C" w:rsidP="00B83037">
      <w:pPr>
        <w:pStyle w:val="ClauseText"/>
        <w:ind w:left="720" w:hanging="270"/>
      </w:pPr>
      <w:r w:rsidRPr="000B3CB0">
        <w:t xml:space="preserve">c.  </w:t>
      </w:r>
      <w:r w:rsidR="00B80AD6">
        <w:t>“</w:t>
      </w:r>
      <w:r w:rsidRPr="000B3CB0">
        <w:t>Employer identification number</w:t>
      </w:r>
      <w:r w:rsidR="00B80AD6">
        <w:t>”</w:t>
      </w:r>
      <w:r w:rsidRPr="000B3CB0">
        <w:t xml:space="preserve"> means the Federal social security number used on the Employer</w:t>
      </w:r>
      <w:r w:rsidR="00635C55">
        <w:t>’</w:t>
      </w:r>
      <w:r w:rsidRPr="000B3CB0">
        <w:t>s Quarterly Federal Tax Return, U.S. Treasury Department Form 941;</w:t>
      </w:r>
    </w:p>
    <w:p w:rsidR="008D5E8C" w:rsidRPr="000B3CB0" w:rsidRDefault="008D5E8C" w:rsidP="00B83037">
      <w:pPr>
        <w:pStyle w:val="ClauseText"/>
        <w:ind w:left="720" w:hanging="270"/>
      </w:pPr>
      <w:r w:rsidRPr="000B3CB0">
        <w:t xml:space="preserve">d.  </w:t>
      </w:r>
      <w:r w:rsidR="00B80AD6">
        <w:t>“</w:t>
      </w:r>
      <w:r w:rsidRPr="000B3CB0">
        <w:t>Minority</w:t>
      </w:r>
      <w:r w:rsidR="00B80AD6">
        <w:t>”</w:t>
      </w:r>
      <w:r w:rsidRPr="000B3CB0">
        <w:t xml:space="preserve"> includes: </w:t>
      </w:r>
    </w:p>
    <w:p w:rsidR="008D5E8C" w:rsidRPr="000B3CB0" w:rsidRDefault="008D5E8C" w:rsidP="008A4E8E">
      <w:pPr>
        <w:pStyle w:val="ClauseText"/>
        <w:ind w:left="900"/>
      </w:pPr>
      <w:r w:rsidRPr="000B3CB0">
        <w:t>(1)</w:t>
      </w:r>
      <w:r w:rsidR="00557E44">
        <w:t xml:space="preserve"> </w:t>
      </w:r>
      <w:r w:rsidRPr="000B3CB0">
        <w:t xml:space="preserve"> Black (all persons having origins in any of the Black African racial groups not of Hispanic origin);</w:t>
      </w:r>
    </w:p>
    <w:p w:rsidR="008D5E8C" w:rsidRPr="000B3CB0" w:rsidRDefault="008D5E8C" w:rsidP="008A4E8E">
      <w:pPr>
        <w:pStyle w:val="ClauseText"/>
        <w:ind w:left="900"/>
      </w:pPr>
      <w:r w:rsidRPr="000B3CB0">
        <w:t>(2)  Hispanic (all persons of Mexican, Puerto Rican, Cuban, Central or South American, or other Spanish culture or origin regardless of race);</w:t>
      </w:r>
    </w:p>
    <w:p w:rsidR="008D5E8C" w:rsidRPr="000B3CB0" w:rsidRDefault="008D5E8C" w:rsidP="008A4E8E">
      <w:pPr>
        <w:pStyle w:val="ClauseText"/>
        <w:ind w:left="900"/>
      </w:pPr>
      <w:r w:rsidRPr="000B3CB0">
        <w:t>(3)  Asian and Pacific Islander (all persons having origins in any of the original peoples of the Far East, Southeast Asia, the Indian Subcontinent, or the Pacific Islands); and</w:t>
      </w:r>
    </w:p>
    <w:p w:rsidR="008D5E8C" w:rsidRPr="000B3CB0" w:rsidRDefault="008D5E8C" w:rsidP="008A4E8E">
      <w:pPr>
        <w:pStyle w:val="ClauseText"/>
        <w:ind w:left="900"/>
      </w:pPr>
      <w:r w:rsidRPr="000B3CB0">
        <w:t>(4)  American Indian or Alaskan native (all persons having origins in any of the original peoples of North America and maintaining identifiable tribal affiliations through membership and participation or community identification).</w:t>
      </w:r>
    </w:p>
    <w:p w:rsidR="008D5E8C" w:rsidRPr="000B3CB0" w:rsidRDefault="008D5E8C" w:rsidP="00C32832">
      <w:pPr>
        <w:pStyle w:val="ClauseText"/>
      </w:pPr>
      <w:r w:rsidRPr="000B3CB0">
        <w:t xml:space="preserve">2. Whenever the </w:t>
      </w:r>
      <w:r w:rsidR="00542D27">
        <w:t>C</w:t>
      </w:r>
      <w:r w:rsidR="00542D27" w:rsidRPr="000B3CB0">
        <w:t>ontractor</w:t>
      </w:r>
      <w:r w:rsidRPr="000B3CB0">
        <w:t>,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rsidR="008D5E8C" w:rsidRPr="000B3CB0" w:rsidRDefault="008D5E8C" w:rsidP="00C32832">
      <w:pPr>
        <w:pStyle w:val="ClauseText"/>
      </w:pPr>
      <w:r w:rsidRPr="000B3CB0">
        <w:t xml:space="preserve">3. If the </w:t>
      </w:r>
      <w:r w:rsidR="00542D27">
        <w:t>C</w:t>
      </w:r>
      <w:r w:rsidR="00542D27" w:rsidRPr="000B3CB0">
        <w:t xml:space="preserve">ontractor </w:t>
      </w:r>
      <w:r w:rsidRPr="000B3CB0">
        <w:t xml:space="preserve">is participating (pursuant to 41 CFR </w:t>
      </w:r>
      <w:r w:rsidR="004A1C65">
        <w:t xml:space="preserve">part </w:t>
      </w:r>
      <w:r w:rsidRPr="000B3CB0">
        <w:t xml:space="preserve">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w:t>
      </w:r>
      <w:r w:rsidRPr="000B3CB0">
        <w:lastRenderedPageBreak/>
        <w:t>contractors or subcontractors toward a goal in an approved Plan does not excuse any covered contractor</w:t>
      </w:r>
      <w:r w:rsidR="00635C55">
        <w:t>’</w:t>
      </w:r>
      <w:r w:rsidRPr="000B3CB0">
        <w:t>s or subcontractor</w:t>
      </w:r>
      <w:r w:rsidR="00635C55">
        <w:t>’</w:t>
      </w:r>
      <w:r w:rsidRPr="000B3CB0">
        <w:t>s failure to take good faith efforts to achieve the Plan goals and timetables.</w:t>
      </w:r>
    </w:p>
    <w:p w:rsidR="008D5E8C" w:rsidRPr="000B3CB0" w:rsidRDefault="008D5E8C" w:rsidP="00C32832">
      <w:pPr>
        <w:pStyle w:val="ClauseText"/>
      </w:pPr>
      <w:r w:rsidRPr="000B3CB0">
        <w:t xml:space="preserve">4. The </w:t>
      </w:r>
      <w:r w:rsidR="00542D27">
        <w:t>C</w:t>
      </w:r>
      <w:r w:rsidR="00542D27" w:rsidRPr="000B3CB0">
        <w:t xml:space="preserve">ontractor </w:t>
      </w:r>
      <w:r w:rsidRPr="000B3CB0">
        <w:t>shall implement the specific affirmative action standards provided in paragraphs</w:t>
      </w:r>
      <w:r w:rsidR="00AA33C9">
        <w:t xml:space="preserve"> </w:t>
      </w:r>
      <w:r w:rsidRPr="000B3CB0">
        <w:t xml:space="preserve">7a through 7p of these specifications.  The goals set forth in the solicitation from which this contract resulted are expressed as percentages of the total hours of employment and training of minority and female utilization the </w:t>
      </w:r>
      <w:r w:rsidR="00542D27">
        <w:t>C</w:t>
      </w:r>
      <w:r w:rsidR="00542D27" w:rsidRPr="000B3CB0">
        <w:t xml:space="preserve">ontractor </w:t>
      </w:r>
      <w:r w:rsidRPr="000B3CB0">
        <w:t xml:space="preserve">should reasonably be able to achieve in each construction trade in which it has employees in the covered area. Covered construction contractors performing construction work in a geographical area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w:t>
      </w:r>
      <w:r w:rsidR="00542D27">
        <w:t>C</w:t>
      </w:r>
      <w:r w:rsidR="00542D27" w:rsidRPr="000B3CB0">
        <w:t xml:space="preserve">ontractor </w:t>
      </w:r>
      <w:r w:rsidRPr="000B3CB0">
        <w:t>is expected to make substantially uniform progress in meeting its goals in each craft during the period specified.</w:t>
      </w:r>
    </w:p>
    <w:p w:rsidR="008D5E8C" w:rsidRPr="000B3CB0" w:rsidRDefault="008D5E8C" w:rsidP="00C32832">
      <w:pPr>
        <w:pStyle w:val="ClauseText"/>
      </w:pPr>
      <w:r w:rsidRPr="000B3CB0">
        <w:t xml:space="preserve">5. Neither the provisions of any collective bargaining agreement nor the failure by a union with whom the </w:t>
      </w:r>
      <w:r w:rsidR="00542D27">
        <w:t>C</w:t>
      </w:r>
      <w:r w:rsidR="00542D27" w:rsidRPr="000B3CB0">
        <w:t xml:space="preserve">ontractor </w:t>
      </w:r>
      <w:r w:rsidRPr="000B3CB0">
        <w:t xml:space="preserve">has a collective bargaining agreement to refer either minorities or women shall excuse the </w:t>
      </w:r>
      <w:r w:rsidR="00542D27">
        <w:t>C</w:t>
      </w:r>
      <w:r w:rsidRPr="000B3CB0">
        <w:t>ontractor</w:t>
      </w:r>
      <w:r w:rsidR="00635C55">
        <w:t>’</w:t>
      </w:r>
      <w:r w:rsidRPr="000B3CB0">
        <w:t>s obligations under these specifications, Executive Order 11246</w:t>
      </w:r>
      <w:r w:rsidR="00DA4247">
        <w:t>,</w:t>
      </w:r>
      <w:r w:rsidRPr="000B3CB0">
        <w:t xml:space="preserve"> or the regulations promulgated pursuant thereto.</w:t>
      </w:r>
    </w:p>
    <w:p w:rsidR="008D5E8C" w:rsidRPr="000B3CB0" w:rsidRDefault="008D5E8C" w:rsidP="00C32832">
      <w:pPr>
        <w:pStyle w:val="ClauseText"/>
      </w:pPr>
      <w:r w:rsidRPr="000B3CB0">
        <w:t xml:space="preserve">6. In order for the non-working training hours of apprentices and trainees to be counted in meeting the goals, such apprentices and trainees shall be employed by the </w:t>
      </w:r>
      <w:r w:rsidR="00542D27">
        <w:t>C</w:t>
      </w:r>
      <w:r w:rsidR="00542D27" w:rsidRPr="000B3CB0">
        <w:t xml:space="preserve">ontractor </w:t>
      </w:r>
      <w:r w:rsidRPr="000B3CB0">
        <w:t xml:space="preserve">during the training period and the </w:t>
      </w:r>
      <w:r w:rsidR="00542D27">
        <w:t>C</w:t>
      </w:r>
      <w:r w:rsidR="00542D27" w:rsidRPr="000B3CB0">
        <w:t xml:space="preserve">ontractor </w:t>
      </w:r>
      <w:r w:rsidRPr="000B3CB0">
        <w:t>shall have made a commitment to employ the apprentices and trainees at the completion of their training, subject to the availability of employment opportunities.  Trainees shall be trained pursuant to training programs approved by the U.S. Department of Labor.</w:t>
      </w:r>
    </w:p>
    <w:p w:rsidR="008D5E8C" w:rsidRPr="000B3CB0" w:rsidRDefault="008D5E8C" w:rsidP="00C32832">
      <w:pPr>
        <w:pStyle w:val="ClauseText"/>
      </w:pPr>
      <w:r w:rsidRPr="000B3CB0">
        <w:t xml:space="preserve">7. The </w:t>
      </w:r>
      <w:r w:rsidR="00542D27">
        <w:t>C</w:t>
      </w:r>
      <w:r w:rsidR="00542D27" w:rsidRPr="000B3CB0">
        <w:t xml:space="preserve">ontractor </w:t>
      </w:r>
      <w:r w:rsidRPr="000B3CB0">
        <w:t xml:space="preserve">shall take specific affirmative actions to ensure equal employment opportunity.  The evaluation of the </w:t>
      </w:r>
      <w:r w:rsidR="00542D27">
        <w:t>C</w:t>
      </w:r>
      <w:r w:rsidRPr="000B3CB0">
        <w:t>ontractor</w:t>
      </w:r>
      <w:r w:rsidR="00635C55">
        <w:t>’</w:t>
      </w:r>
      <w:r w:rsidRPr="000B3CB0">
        <w:t xml:space="preserve">s compliance with these specifications shall be based upon its effort to achieve maximum results from its actions.  The </w:t>
      </w:r>
      <w:r w:rsidR="00542D27">
        <w:t>C</w:t>
      </w:r>
      <w:r w:rsidR="00542D27" w:rsidRPr="000B3CB0">
        <w:t xml:space="preserve">ontractor </w:t>
      </w:r>
      <w:r w:rsidRPr="000B3CB0">
        <w:t xml:space="preserve">shall document these efforts fully and shall implement affirmative action steps at least as extensive as the following: </w:t>
      </w:r>
    </w:p>
    <w:p w:rsidR="008D5E8C" w:rsidRPr="000B3CB0" w:rsidRDefault="008D5E8C" w:rsidP="00B83037">
      <w:pPr>
        <w:pStyle w:val="ClauseText"/>
        <w:ind w:left="360"/>
      </w:pPr>
      <w:r w:rsidRPr="000B3CB0">
        <w:t xml:space="preserve">a. Ensure and maintain a working environment free of harassment, intimidation, and coercion at all sites, and in all facilities at which the </w:t>
      </w:r>
      <w:r w:rsidR="00542D27">
        <w:t>C</w:t>
      </w:r>
      <w:r w:rsidRPr="000B3CB0">
        <w:t>ontractor</w:t>
      </w:r>
      <w:r w:rsidR="00635C55">
        <w:t>’</w:t>
      </w:r>
      <w:r w:rsidRPr="000B3CB0">
        <w:t xml:space="preserve">s employees are assigned to work.  The </w:t>
      </w:r>
      <w:r w:rsidR="00542D27">
        <w:t>C</w:t>
      </w:r>
      <w:r w:rsidR="00542D27" w:rsidRPr="000B3CB0">
        <w:t>ontractor</w:t>
      </w:r>
      <w:r w:rsidRPr="000B3CB0">
        <w:t>, where possible, will assign two or more women to each construction project. The</w:t>
      </w:r>
      <w:r w:rsidR="00125740">
        <w:t xml:space="preserve"> </w:t>
      </w:r>
      <w:r w:rsidR="00542D27">
        <w:t>C</w:t>
      </w:r>
      <w:r w:rsidRPr="000B3CB0">
        <w:t xml:space="preserve">ontractor shall specifically ensure that all foremen, superintendents, and other onsite supervisory personnel are aware of and carry out the </w:t>
      </w:r>
      <w:r w:rsidR="00542D27">
        <w:t>C</w:t>
      </w:r>
      <w:r w:rsidRPr="000B3CB0">
        <w:t>ontractor</w:t>
      </w:r>
      <w:r w:rsidR="00635C55">
        <w:t>’</w:t>
      </w:r>
      <w:r w:rsidRPr="000B3CB0">
        <w:t>s obligation to maintain such a working environment, with specific attention to minority or female individuals working at such sites or in such facilities.</w:t>
      </w:r>
    </w:p>
    <w:p w:rsidR="008D5E8C" w:rsidRPr="0006155A" w:rsidRDefault="008D5E8C" w:rsidP="00B83037">
      <w:pPr>
        <w:pStyle w:val="ClauseText"/>
        <w:ind w:left="360"/>
      </w:pPr>
      <w:r w:rsidRPr="0006155A">
        <w:t>b.</w:t>
      </w:r>
      <w:r w:rsidRPr="000B3CB0">
        <w:rPr>
          <w:rFonts w:ascii="Arial" w:hAnsi="Arial"/>
        </w:rPr>
        <w:t xml:space="preserve"> </w:t>
      </w:r>
      <w:r w:rsidRPr="0006155A">
        <w:t xml:space="preserve">Establish and maintain a current list of minority and female recruitment sources, provide written notification to minority and female recruitment sources and to community organizations when the </w:t>
      </w:r>
      <w:r w:rsidR="00542D27">
        <w:t>C</w:t>
      </w:r>
      <w:r w:rsidR="00542D27" w:rsidRPr="0006155A">
        <w:t xml:space="preserve">ontractor </w:t>
      </w:r>
      <w:r w:rsidRPr="0006155A">
        <w:t>or its unions have employment opportunities available, and maintain a record of the organizations</w:t>
      </w:r>
      <w:r w:rsidR="00635C55">
        <w:t>’</w:t>
      </w:r>
      <w:r w:rsidRPr="0006155A">
        <w:t xml:space="preserve"> responses.</w:t>
      </w:r>
    </w:p>
    <w:p w:rsidR="008D5E8C" w:rsidRPr="0006155A" w:rsidRDefault="008D5E8C" w:rsidP="00B83037">
      <w:pPr>
        <w:pStyle w:val="ClauseText"/>
        <w:ind w:left="360"/>
      </w:pPr>
      <w:r w:rsidRPr="0006155A">
        <w:t xml:space="preserve">c. 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referred back to the </w:t>
      </w:r>
      <w:r w:rsidR="00542D27">
        <w:t>C</w:t>
      </w:r>
      <w:r w:rsidR="00542D27" w:rsidRPr="0006155A">
        <w:t xml:space="preserve">ontractor </w:t>
      </w:r>
      <w:r w:rsidRPr="0006155A">
        <w:lastRenderedPageBreak/>
        <w:t xml:space="preserve">by the union or, if referred, not employed by the </w:t>
      </w:r>
      <w:r w:rsidR="00542D27">
        <w:t>C</w:t>
      </w:r>
      <w:r w:rsidR="00542D27" w:rsidRPr="0006155A">
        <w:t>ontractor</w:t>
      </w:r>
      <w:r w:rsidRPr="0006155A">
        <w:t xml:space="preserve">, this shall be documented in the file with the reason therefore along with whatever additional actions the </w:t>
      </w:r>
      <w:r w:rsidR="00542D27">
        <w:t>C</w:t>
      </w:r>
      <w:r w:rsidR="00542D27" w:rsidRPr="0006155A">
        <w:t xml:space="preserve">ontractor </w:t>
      </w:r>
      <w:r w:rsidRPr="0006155A">
        <w:t>may have taken.</w:t>
      </w:r>
    </w:p>
    <w:p w:rsidR="008D5E8C" w:rsidRPr="000B3CB0" w:rsidRDefault="008D5E8C" w:rsidP="00B83037">
      <w:pPr>
        <w:pStyle w:val="ClauseText"/>
        <w:ind w:left="360"/>
      </w:pPr>
      <w:r w:rsidRPr="000B3CB0">
        <w:t xml:space="preserve">d. Provide immediate written notification to the Director when the union or unions with which the </w:t>
      </w:r>
      <w:r w:rsidR="00542D27">
        <w:t>C</w:t>
      </w:r>
      <w:r w:rsidR="00542D27" w:rsidRPr="000B3CB0">
        <w:t xml:space="preserve">ontractor </w:t>
      </w:r>
      <w:r w:rsidRPr="000B3CB0">
        <w:t xml:space="preserve">has a collective bargaining agreement has not referred to the </w:t>
      </w:r>
      <w:r w:rsidR="00542D27">
        <w:t>C</w:t>
      </w:r>
      <w:r w:rsidR="00542D27" w:rsidRPr="000B3CB0">
        <w:t xml:space="preserve">ontractor </w:t>
      </w:r>
      <w:r w:rsidRPr="000B3CB0">
        <w:t xml:space="preserve">a minority person or female sent by the </w:t>
      </w:r>
      <w:r w:rsidR="00542D27">
        <w:t>C</w:t>
      </w:r>
      <w:r w:rsidR="00542D27" w:rsidRPr="000B3CB0">
        <w:t>ontractor</w:t>
      </w:r>
      <w:r w:rsidRPr="000B3CB0">
        <w:t xml:space="preserve">, or when the </w:t>
      </w:r>
      <w:r w:rsidR="00542D27">
        <w:t>C</w:t>
      </w:r>
      <w:r w:rsidR="00542D27" w:rsidRPr="000B3CB0">
        <w:t xml:space="preserve">ontractor </w:t>
      </w:r>
      <w:r w:rsidRPr="000B3CB0">
        <w:t xml:space="preserve">has other information that the union referral process has impeded the </w:t>
      </w:r>
      <w:r w:rsidR="00542D27">
        <w:t>C</w:t>
      </w:r>
      <w:r w:rsidRPr="000B3CB0">
        <w:t>ontractor</w:t>
      </w:r>
      <w:r w:rsidR="00635C55">
        <w:t>’</w:t>
      </w:r>
      <w:r w:rsidRPr="000B3CB0">
        <w:t>s efforts to meet its obligations.</w:t>
      </w:r>
    </w:p>
    <w:p w:rsidR="008D5E8C" w:rsidRPr="000B3CB0" w:rsidRDefault="008D5E8C" w:rsidP="00B83037">
      <w:pPr>
        <w:pStyle w:val="ClauseText"/>
        <w:ind w:left="360"/>
      </w:pPr>
      <w:r w:rsidRPr="000B3CB0">
        <w:t xml:space="preserve">e. Develop on-the-job training opportunities and/or participate in training programs for the area which expressly include minorities and women, including upgrading programs and apprenticeship and trainee programs relevant to the </w:t>
      </w:r>
      <w:r w:rsidR="00542D27">
        <w:t>C</w:t>
      </w:r>
      <w:r w:rsidRPr="000B3CB0">
        <w:t>ontractor</w:t>
      </w:r>
      <w:r w:rsidR="00635C55">
        <w:t>’</w:t>
      </w:r>
      <w:r w:rsidRPr="000B3CB0">
        <w:t xml:space="preserve">s employment needs, especially those programs funded or approved by the Department of Labor.  The </w:t>
      </w:r>
      <w:r w:rsidR="00542D27">
        <w:t>C</w:t>
      </w:r>
      <w:r w:rsidR="00542D27" w:rsidRPr="000B3CB0">
        <w:t xml:space="preserve">ontractor </w:t>
      </w:r>
      <w:r w:rsidRPr="000B3CB0">
        <w:t>shall provide notice of these programs to the sources compiled under 7b above.</w:t>
      </w:r>
    </w:p>
    <w:p w:rsidR="008D5E8C" w:rsidRPr="000B3CB0" w:rsidRDefault="008D5E8C" w:rsidP="00B83037">
      <w:pPr>
        <w:pStyle w:val="ClauseText"/>
        <w:ind w:left="360"/>
      </w:pPr>
      <w:r w:rsidRPr="000B3CB0">
        <w:t xml:space="preserve">f.  Disseminate the </w:t>
      </w:r>
      <w:r w:rsidR="00542D27">
        <w:t>C</w:t>
      </w:r>
      <w:r w:rsidRPr="000B3CB0">
        <w:t>ontractor</w:t>
      </w:r>
      <w:r w:rsidR="00635C55">
        <w:t>’</w:t>
      </w:r>
      <w:r w:rsidRPr="000B3CB0">
        <w:t xml:space="preserve">s EEO policy by providing notice of the policy to unions and training programs and requesting their cooperation in assisting the </w:t>
      </w:r>
      <w:r w:rsidR="00542D27">
        <w:t>C</w:t>
      </w:r>
      <w:r w:rsidR="00542D27" w:rsidRPr="000B3CB0">
        <w:t xml:space="preserve">ontractor </w:t>
      </w:r>
      <w:r w:rsidRPr="000B3CB0">
        <w:t>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008D5E8C" w:rsidRPr="000B3CB0" w:rsidRDefault="008D5E8C" w:rsidP="00B83037">
      <w:pPr>
        <w:pStyle w:val="ClauseText"/>
        <w:ind w:left="360"/>
      </w:pPr>
      <w:r w:rsidRPr="000B3CB0">
        <w:t>g. Review, at least annually, the company</w:t>
      </w:r>
      <w:r w:rsidR="00635C55">
        <w:t>’</w:t>
      </w:r>
      <w:r w:rsidRPr="000B3CB0">
        <w:t>s EEO policy and affirmative action obligations under these specifications with all employees having any responsibility for hiring, assignment, layoff, termination, or other employment decisions</w:t>
      </w:r>
      <w:r w:rsidR="00DA4247">
        <w:t>,</w:t>
      </w:r>
      <w:r w:rsidRPr="000B3CB0">
        <w:t xml:space="preserve"> including specific review of these items</w:t>
      </w:r>
      <w:r w:rsidR="00DA4247">
        <w:t>,</w:t>
      </w:r>
      <w:r w:rsidRPr="000B3CB0">
        <w:t xml:space="preserve"> with onsite supervisory personnel such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rsidR="008D5E8C" w:rsidRPr="000B3CB0" w:rsidRDefault="008D5E8C" w:rsidP="00B83037">
      <w:pPr>
        <w:pStyle w:val="ClauseText"/>
        <w:ind w:left="360"/>
      </w:pPr>
      <w:r w:rsidRPr="000B3CB0">
        <w:t>h.</w:t>
      </w:r>
      <w:r w:rsidR="00D70E96">
        <w:t xml:space="preserve"> </w:t>
      </w:r>
      <w:r w:rsidRPr="000B3CB0">
        <w:t xml:space="preserve">Disseminate the </w:t>
      </w:r>
      <w:r w:rsidR="00542D27">
        <w:t>C</w:t>
      </w:r>
      <w:r w:rsidRPr="000B3CB0">
        <w:t>ontractor</w:t>
      </w:r>
      <w:r w:rsidR="00635C55">
        <w:t>’</w:t>
      </w:r>
      <w:r w:rsidRPr="000B3CB0">
        <w:t xml:space="preserve">s EEO policy externally by including it in any advertising in the news media, specifically including minority and female news media, and providing written notification to and discussing the </w:t>
      </w:r>
      <w:r w:rsidR="00542D27">
        <w:t>C</w:t>
      </w:r>
      <w:r w:rsidRPr="000B3CB0">
        <w:t>ontractor</w:t>
      </w:r>
      <w:r w:rsidR="00635C55">
        <w:t>’</w:t>
      </w:r>
      <w:r w:rsidRPr="000B3CB0">
        <w:t xml:space="preserve">s EEO policy with other contractors and subcontractors with whom the </w:t>
      </w:r>
      <w:r w:rsidR="00542D27">
        <w:t>C</w:t>
      </w:r>
      <w:r w:rsidR="00542D27" w:rsidRPr="000B3CB0">
        <w:t xml:space="preserve">ontractor </w:t>
      </w:r>
      <w:r w:rsidRPr="000B3CB0">
        <w:t>does or anticipates doing business.</w:t>
      </w:r>
    </w:p>
    <w:p w:rsidR="008D5E8C" w:rsidRPr="000B3CB0" w:rsidRDefault="008D5E8C" w:rsidP="00B83037">
      <w:pPr>
        <w:pStyle w:val="ClauseText"/>
        <w:ind w:left="360"/>
      </w:pPr>
      <w:r w:rsidRPr="000B3CB0">
        <w:t>i.</w:t>
      </w:r>
      <w:r w:rsidR="00D70E96">
        <w:t xml:space="preserve"> </w:t>
      </w:r>
      <w:r w:rsidRPr="000B3CB0">
        <w:t xml:space="preserve">Direct its recruitment efforts, both oral and written, to minority, female, and community organizations, to schools with minority and female students; and to minority and female recruitment and training organizations serving the </w:t>
      </w:r>
      <w:r w:rsidR="00542D27">
        <w:t>C</w:t>
      </w:r>
      <w:r w:rsidRPr="000B3CB0">
        <w:t>ontractor</w:t>
      </w:r>
      <w:r w:rsidR="00635C55">
        <w:t>’</w:t>
      </w:r>
      <w:r w:rsidRPr="000B3CB0">
        <w:t xml:space="preserve">s recruitment area and employment needs.  Not later than one month prior to the date for the acceptance of applications for apprenticeship or other training by any recruitment source, the </w:t>
      </w:r>
      <w:r w:rsidR="00542D27">
        <w:t>C</w:t>
      </w:r>
      <w:r w:rsidR="00542D27" w:rsidRPr="000B3CB0">
        <w:t xml:space="preserve">ontractor </w:t>
      </w:r>
      <w:r w:rsidRPr="000B3CB0">
        <w:t>shall send written notification to organizations, such as the above, describing the openings, screening procedures, and tests to be used in the selection process.</w:t>
      </w:r>
    </w:p>
    <w:p w:rsidR="008D5E8C" w:rsidRPr="000B3CB0" w:rsidRDefault="008D5E8C" w:rsidP="00B83037">
      <w:pPr>
        <w:pStyle w:val="ClauseText"/>
        <w:ind w:left="360"/>
      </w:pPr>
      <w:r w:rsidRPr="000B3CB0">
        <w:t>j. Encourage present minority and female employees to recruit other minority persons and women and, where reasonable</w:t>
      </w:r>
      <w:r w:rsidR="008A4E8E">
        <w:t>,</w:t>
      </w:r>
      <w:r w:rsidRPr="000B3CB0">
        <w:t xml:space="preserve"> provide after school, summer, and vacation employment to minority and female youth both on the site and in other areas of a contractor</w:t>
      </w:r>
      <w:r w:rsidR="00635C55">
        <w:t>’</w:t>
      </w:r>
      <w:r w:rsidRPr="000B3CB0">
        <w:t>s workforce.</w:t>
      </w:r>
    </w:p>
    <w:p w:rsidR="008D5E8C" w:rsidRPr="000B3CB0" w:rsidRDefault="008D5E8C" w:rsidP="00B83037">
      <w:pPr>
        <w:pStyle w:val="ClauseText"/>
        <w:ind w:left="360"/>
      </w:pPr>
      <w:r w:rsidRPr="000B3CB0">
        <w:lastRenderedPageBreak/>
        <w:t xml:space="preserve">k. Validate all tests and other selection requirements where there is an obligation to do so under 41 CFR </w:t>
      </w:r>
      <w:r w:rsidR="004A1C65">
        <w:t>p</w:t>
      </w:r>
      <w:r w:rsidR="004A1C65" w:rsidRPr="000B3CB0">
        <w:t xml:space="preserve">art </w:t>
      </w:r>
      <w:r w:rsidRPr="000B3CB0">
        <w:t>60-3.</w:t>
      </w:r>
    </w:p>
    <w:p w:rsidR="008D5E8C" w:rsidRPr="000B3CB0" w:rsidRDefault="008D5E8C" w:rsidP="00B83037">
      <w:pPr>
        <w:pStyle w:val="ClauseText"/>
        <w:ind w:left="360"/>
      </w:pPr>
      <w:r w:rsidRPr="000B3CB0">
        <w:t>l. Conduct, at least annually, an inventory and evaluation at least of all minority and female personnel, for promotional opportunities and encourage these employees to seek or to prepare for, through appropriate training, etc., such opportunities.</w:t>
      </w:r>
    </w:p>
    <w:p w:rsidR="008D5E8C" w:rsidRPr="000B3CB0" w:rsidRDefault="008D5E8C" w:rsidP="00D70E96">
      <w:pPr>
        <w:pStyle w:val="ClauseText"/>
        <w:ind w:left="360"/>
      </w:pPr>
      <w:r w:rsidRPr="000B3CB0">
        <w:t>m. Ensure that seniority practices, job classifications, work assignments, and other personnel practices do not have a discriminatory effect</w:t>
      </w:r>
      <w:r w:rsidR="00557E44">
        <w:t xml:space="preserve"> by continually monitoring all </w:t>
      </w:r>
      <w:r w:rsidRPr="000B3CB0">
        <w:t xml:space="preserve">personnel and employment related activities to ensure that the EEO policy and the </w:t>
      </w:r>
      <w:r w:rsidR="00542D27">
        <w:t>C</w:t>
      </w:r>
      <w:r w:rsidRPr="000B3CB0">
        <w:t>ontractor</w:t>
      </w:r>
      <w:r w:rsidR="00635C55">
        <w:t>’</w:t>
      </w:r>
      <w:r w:rsidRPr="000B3CB0">
        <w:t>s obligations under these specifications are being carried out.</w:t>
      </w:r>
    </w:p>
    <w:p w:rsidR="008D5E8C" w:rsidRPr="000B3CB0" w:rsidRDefault="008D5E8C" w:rsidP="00D70E96">
      <w:pPr>
        <w:pStyle w:val="ClauseText"/>
        <w:ind w:left="360"/>
      </w:pPr>
      <w:r w:rsidRPr="000B3CB0">
        <w:t>n. Ensure that all facilities and company activities are non-segregated except that separate or single user toilet and necessary changing facilities shall be provided to assure privacy between the sexes.</w:t>
      </w:r>
    </w:p>
    <w:p w:rsidR="008D5E8C" w:rsidRPr="000B3CB0" w:rsidRDefault="008D5E8C" w:rsidP="00D70E96">
      <w:pPr>
        <w:pStyle w:val="ClauseText"/>
        <w:ind w:left="360"/>
      </w:pPr>
      <w:r w:rsidRPr="000B3CB0">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rsidR="008D5E8C" w:rsidRPr="000B3CB0" w:rsidRDefault="008D5E8C" w:rsidP="00D70E96">
      <w:pPr>
        <w:pStyle w:val="ClauseText"/>
        <w:ind w:left="360"/>
      </w:pPr>
      <w:r w:rsidRPr="000B3CB0">
        <w:t>p. Conduct a review, at least annually, of all supervisor</w:t>
      </w:r>
      <w:r w:rsidR="00635C55">
        <w:t>’</w:t>
      </w:r>
      <w:r w:rsidRPr="000B3CB0">
        <w:t xml:space="preserve">s adherence to and performance under the </w:t>
      </w:r>
      <w:r w:rsidR="00542D27">
        <w:t>C</w:t>
      </w:r>
      <w:r w:rsidRPr="000B3CB0">
        <w:t>ontractor</w:t>
      </w:r>
      <w:r w:rsidR="00635C55">
        <w:t>’</w:t>
      </w:r>
      <w:r w:rsidRPr="000B3CB0">
        <w:t>s EEO policies and affirmative action obligations.</w:t>
      </w:r>
    </w:p>
    <w:p w:rsidR="008D5E8C" w:rsidRPr="000B3CB0" w:rsidRDefault="008D5E8C" w:rsidP="00C32832">
      <w:pPr>
        <w:pStyle w:val="ClauseText"/>
      </w:pPr>
      <w:r w:rsidRPr="000B3CB0">
        <w:t xml:space="preserve">8. Contractors are encouraged to participate in voluntary associations, which assist in fulfilling one or more of their affirmative action obligations (7a through 7p).  The efforts of a contractor association, joint contractor union, contractor community, or other similar groups of which the </w:t>
      </w:r>
      <w:r w:rsidR="00542D27">
        <w:t>C</w:t>
      </w:r>
      <w:r w:rsidR="00542D27" w:rsidRPr="000B3CB0">
        <w:t xml:space="preserve">ontractor </w:t>
      </w:r>
      <w:r w:rsidRPr="000B3CB0">
        <w:t xml:space="preserve">is a member and participant may be asserted as fulfilling any one or more of its obligations under 7a through 7p of these specifications provided that the </w:t>
      </w:r>
      <w:r w:rsidR="00542D27">
        <w:t>C</w:t>
      </w:r>
      <w:r w:rsidR="00542D27" w:rsidRPr="000B3CB0">
        <w:t xml:space="preserve">ontractor </w:t>
      </w:r>
      <w:r w:rsidRPr="000B3CB0">
        <w:t xml:space="preserve">actively participates in the group, makes every effort to assure that the group has a positive impact on the employment of minorities and women in the industry, ensures that the concrete benefits of the program are reflected in the </w:t>
      </w:r>
      <w:r w:rsidR="00542D27">
        <w:t>C</w:t>
      </w:r>
      <w:r w:rsidRPr="000B3CB0">
        <w:t>ontractor</w:t>
      </w:r>
      <w:r w:rsidR="00635C55">
        <w:t>’</w:t>
      </w:r>
      <w:r w:rsidRPr="000B3CB0">
        <w:t xml:space="preserve">s minority and female workforce participation, makes a good faith effort to meet its individual goals and timetables, and can provide access to documentation which demonstrates the effectiveness of actions taken on behalf of the </w:t>
      </w:r>
      <w:r w:rsidR="00542D27">
        <w:t>C</w:t>
      </w:r>
      <w:r w:rsidR="00542D27" w:rsidRPr="000B3CB0">
        <w:t>ontractor</w:t>
      </w:r>
      <w:r w:rsidRPr="000B3CB0">
        <w:t xml:space="preserve">.  The obligation to comply, however, is the </w:t>
      </w:r>
      <w:r w:rsidR="00542D27">
        <w:t>C</w:t>
      </w:r>
      <w:r w:rsidRPr="000B3CB0">
        <w:t>ontractor</w:t>
      </w:r>
      <w:r w:rsidR="00635C55">
        <w:t>’</w:t>
      </w:r>
      <w:r w:rsidRPr="000B3CB0">
        <w:t xml:space="preserve">s and failure of such a group to fulfill an obligation shall not be a defense for the </w:t>
      </w:r>
      <w:r w:rsidR="00542D27">
        <w:t>C</w:t>
      </w:r>
      <w:r w:rsidRPr="000B3CB0">
        <w:t>ontractor</w:t>
      </w:r>
      <w:r w:rsidR="00635C55">
        <w:t>’</w:t>
      </w:r>
      <w:r w:rsidRPr="000B3CB0">
        <w:t>s noncompliance.</w:t>
      </w:r>
    </w:p>
    <w:p w:rsidR="008D5E8C" w:rsidRPr="000B3CB0" w:rsidRDefault="008D5E8C" w:rsidP="00C32832">
      <w:pPr>
        <w:pStyle w:val="ClauseText"/>
      </w:pPr>
      <w:r w:rsidRPr="000B3CB0">
        <w:t xml:space="preserve">9.  A single goal for minorities and a separate single goal for women have been established.  The </w:t>
      </w:r>
      <w:r w:rsidR="00542D27">
        <w:t>C</w:t>
      </w:r>
      <w:r w:rsidR="00542D27" w:rsidRPr="000B3CB0">
        <w:t>ontractor</w:t>
      </w:r>
      <w:r w:rsidRPr="000B3CB0">
        <w:t xml:space="preserve">, however, is required to provide equal employment opportunity and to take affirmative action for all minority groups, both male and female, and all women, both minority and non-minority.  Consequently, if the particular group is employed in a substantially disparate manner (for example, even though the </w:t>
      </w:r>
      <w:r w:rsidR="00542D27">
        <w:t>C</w:t>
      </w:r>
      <w:r w:rsidR="00542D27" w:rsidRPr="000B3CB0">
        <w:t xml:space="preserve">ontractor </w:t>
      </w:r>
      <w:r w:rsidRPr="000B3CB0">
        <w:t>has achieved its goals for women generally</w:t>
      </w:r>
      <w:r w:rsidR="004A1C65" w:rsidRPr="000B3CB0">
        <w:t>)</w:t>
      </w:r>
      <w:r w:rsidRPr="000B3CB0">
        <w:t xml:space="preserve">, the </w:t>
      </w:r>
      <w:r w:rsidR="00542D27">
        <w:t>C</w:t>
      </w:r>
      <w:r w:rsidR="00542D27" w:rsidRPr="000B3CB0">
        <w:t xml:space="preserve">ontractor </w:t>
      </w:r>
      <w:r w:rsidRPr="000B3CB0">
        <w:t>may be in violation of the Executive Order if a specific minority group of women is underutilized.</w:t>
      </w:r>
    </w:p>
    <w:p w:rsidR="008D5E8C" w:rsidRPr="000B3CB0" w:rsidRDefault="008D5E8C" w:rsidP="00C32832">
      <w:pPr>
        <w:pStyle w:val="ClauseText"/>
      </w:pPr>
      <w:r w:rsidRPr="000B3CB0">
        <w:t xml:space="preserve">10. The </w:t>
      </w:r>
      <w:r w:rsidR="00542D27">
        <w:t>C</w:t>
      </w:r>
      <w:r w:rsidR="00542D27" w:rsidRPr="000B3CB0">
        <w:t xml:space="preserve">ontractor </w:t>
      </w:r>
      <w:r w:rsidRPr="000B3CB0">
        <w:t>shall not use the goals and timetables or affirmative action standards to discriminate against any person because of race, color, religion, sex, or national origin.</w:t>
      </w:r>
    </w:p>
    <w:p w:rsidR="008D5E8C" w:rsidRPr="000B3CB0" w:rsidRDefault="008D5E8C" w:rsidP="00C32832">
      <w:pPr>
        <w:pStyle w:val="ClauseText"/>
      </w:pPr>
      <w:r w:rsidRPr="000B3CB0">
        <w:t xml:space="preserve">11.  The </w:t>
      </w:r>
      <w:r w:rsidR="00542D27">
        <w:t>C</w:t>
      </w:r>
      <w:r w:rsidR="00542D27" w:rsidRPr="000B3CB0">
        <w:t xml:space="preserve">ontractor </w:t>
      </w:r>
      <w:r w:rsidRPr="000B3CB0">
        <w:t>shall not enter into any subcontract with any person or firm debarred from Government contracts pursuant to Executive Order 11246.</w:t>
      </w:r>
    </w:p>
    <w:p w:rsidR="008D5E8C" w:rsidRPr="000B3CB0" w:rsidRDefault="008D5E8C" w:rsidP="00C32832">
      <w:pPr>
        <w:pStyle w:val="ClauseText"/>
      </w:pPr>
      <w:r w:rsidRPr="000B3CB0">
        <w:t xml:space="preserve">12.  The </w:t>
      </w:r>
      <w:r w:rsidR="00542D27">
        <w:t>C</w:t>
      </w:r>
      <w:r w:rsidR="00542D27" w:rsidRPr="000B3CB0">
        <w:t xml:space="preserve">ontractor </w:t>
      </w:r>
      <w:r w:rsidRPr="000B3CB0">
        <w:t xml:space="preserve">shall carry out such sanctions and penalties for violation of these specifications and of the Equal Opportunity Clause, including suspension, termination, and cancellation of existing </w:t>
      </w:r>
      <w:r w:rsidRPr="000B3CB0">
        <w:lastRenderedPageBreak/>
        <w:t>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8D5E8C" w:rsidRPr="000B3CB0" w:rsidRDefault="008D5E8C" w:rsidP="00C32832">
      <w:pPr>
        <w:pStyle w:val="ClauseText"/>
      </w:pPr>
      <w:r w:rsidRPr="000B3CB0">
        <w:t xml:space="preserve">13. The </w:t>
      </w:r>
      <w:r w:rsidR="00542D27">
        <w:t>C</w:t>
      </w:r>
      <w:r w:rsidR="00542D27" w:rsidRPr="000B3CB0">
        <w:t>ontractor</w:t>
      </w:r>
      <w:r w:rsidRPr="000B3CB0">
        <w:t xml:space="preserve">,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w:t>
      </w:r>
      <w:r w:rsidR="00542D27">
        <w:t>C</w:t>
      </w:r>
      <w:r w:rsidR="00542D27" w:rsidRPr="000B3CB0">
        <w:t xml:space="preserve">ontractor </w:t>
      </w:r>
      <w:r w:rsidRPr="000B3CB0">
        <w:t xml:space="preserve">fails to comply with the requirements of the Executive Order, the implementing regulations, or these specifications, the Director shall proceed in accordance with 41 CFR </w:t>
      </w:r>
      <w:r w:rsidR="004A1C65">
        <w:t xml:space="preserve">part </w:t>
      </w:r>
      <w:r w:rsidRPr="000B3CB0">
        <w:t>60-4.8.</w:t>
      </w:r>
    </w:p>
    <w:p w:rsidR="008D5E8C" w:rsidRPr="000B3CB0" w:rsidRDefault="008D5E8C" w:rsidP="00C32832">
      <w:pPr>
        <w:pStyle w:val="ClauseText"/>
      </w:pPr>
      <w:r w:rsidRPr="000B3CB0">
        <w:t xml:space="preserve">14. The </w:t>
      </w:r>
      <w:r w:rsidR="00542D27">
        <w:t>C</w:t>
      </w:r>
      <w:r w:rsidR="00542D27" w:rsidRPr="000B3CB0">
        <w:t xml:space="preserve">ontractor </w:t>
      </w:r>
      <w:r w:rsidRPr="000B3CB0">
        <w:t>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8D5E8C" w:rsidRDefault="008D5E8C" w:rsidP="00C32832">
      <w:pPr>
        <w:pStyle w:val="ClauseText"/>
        <w:sectPr w:rsidR="008D5E8C">
          <w:pgSz w:w="12240" w:h="15840"/>
          <w:pgMar w:top="1440" w:right="1440" w:bottom="1440" w:left="1440" w:header="720" w:footer="720" w:gutter="0"/>
          <w:cols w:space="720"/>
          <w:docGrid w:linePitch="360"/>
        </w:sectPr>
      </w:pPr>
      <w:r w:rsidRPr="000B3CB0">
        <w:t>15.  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rsidR="00582EC6" w:rsidRDefault="008D5E8C" w:rsidP="0006671B">
      <w:pPr>
        <w:pStyle w:val="AppendixH1"/>
      </w:pPr>
      <w:bookmarkStart w:id="310" w:name="_Toc433629203"/>
      <w:bookmarkStart w:id="311" w:name="_Toc441216064"/>
      <w:bookmarkStart w:id="312" w:name="_Toc441216196"/>
      <w:bookmarkStart w:id="313" w:name="_Toc517258125"/>
      <w:bookmarkStart w:id="314" w:name="FLSA"/>
      <w:r w:rsidRPr="00582EC6">
        <w:lastRenderedPageBreak/>
        <w:t>FEDERAL FAIR LABOR STANDARDS ACT (FEDERAL MINIMUM WAGE)</w:t>
      </w:r>
      <w:bookmarkEnd w:id="310"/>
      <w:bookmarkEnd w:id="311"/>
      <w:bookmarkEnd w:id="312"/>
      <w:bookmarkEnd w:id="313"/>
    </w:p>
    <w:p w:rsidR="00582EC6" w:rsidRDefault="00582EC6" w:rsidP="006C5ECF">
      <w:pPr>
        <w:pStyle w:val="AppendixH2"/>
        <w:rPr>
          <w:rStyle w:val="Headingtext"/>
          <w:rFonts w:eastAsiaTheme="minorHAnsi"/>
          <w:sz w:val="24"/>
          <w:szCs w:val="22"/>
        </w:rPr>
      </w:pPr>
      <w:bookmarkStart w:id="315" w:name="_Toc433629204"/>
      <w:bookmarkStart w:id="316" w:name="_Toc441216065"/>
      <w:bookmarkStart w:id="317" w:name="_Toc441216197"/>
      <w:bookmarkEnd w:id="314"/>
      <w:r w:rsidRPr="00582EC6">
        <w:rPr>
          <w:rStyle w:val="Headingtext"/>
          <w:rFonts w:eastAsiaTheme="minorHAnsi"/>
          <w:sz w:val="24"/>
          <w:szCs w:val="22"/>
        </w:rPr>
        <w:t>SOURCE</w:t>
      </w:r>
      <w:bookmarkEnd w:id="315"/>
      <w:bookmarkEnd w:id="316"/>
      <w:bookmarkEnd w:id="317"/>
    </w:p>
    <w:p w:rsidR="00582EC6" w:rsidRPr="00582EC6" w:rsidRDefault="00582EC6" w:rsidP="00E664F0">
      <w:r w:rsidRPr="00582EC6">
        <w:t xml:space="preserve">29 USC </w:t>
      </w:r>
      <w:r>
        <w:t>§ 201, et seq</w:t>
      </w:r>
    </w:p>
    <w:p w:rsidR="008D5E8C" w:rsidRPr="00582EC6" w:rsidRDefault="008D5E8C" w:rsidP="006C5ECF">
      <w:pPr>
        <w:pStyle w:val="AppendixH2"/>
        <w:rPr>
          <w:rStyle w:val="Headingtext"/>
          <w:rFonts w:eastAsiaTheme="minorHAnsi"/>
          <w:sz w:val="24"/>
          <w:szCs w:val="22"/>
        </w:rPr>
      </w:pPr>
      <w:bookmarkStart w:id="318" w:name="_Toc433629205"/>
      <w:bookmarkStart w:id="319" w:name="_Toc441216066"/>
      <w:bookmarkStart w:id="320" w:name="_Toc441216198"/>
      <w:r w:rsidRPr="00582EC6">
        <w:rPr>
          <w:rStyle w:val="Headingtext"/>
          <w:rFonts w:eastAsiaTheme="minorHAnsi"/>
          <w:sz w:val="24"/>
          <w:szCs w:val="22"/>
        </w:rPr>
        <w:t>APPLICABILITY</w:t>
      </w:r>
      <w:bookmarkEnd w:id="318"/>
      <w:r w:rsidR="00A07D00">
        <w:rPr>
          <w:rStyle w:val="Headingtext"/>
          <w:rFonts w:eastAsiaTheme="minorHAnsi"/>
          <w:sz w:val="24"/>
          <w:szCs w:val="22"/>
        </w:rPr>
        <w:t xml:space="preserve"> </w:t>
      </w:r>
      <w:bookmarkEnd w:id="319"/>
      <w:bookmarkEnd w:id="320"/>
    </w:p>
    <w:p w:rsidR="00311223" w:rsidRDefault="00A07D00" w:rsidP="00E664F0">
      <w:r>
        <w:t>T</w:t>
      </w:r>
      <w:r w:rsidRPr="00E664F0">
        <w:t xml:space="preserve">he </w:t>
      </w:r>
      <w:r w:rsidR="00D07EB0">
        <w:t>U.S.</w:t>
      </w:r>
      <w:r w:rsidRPr="00E664F0">
        <w:t xml:space="preserve"> Department of Labor</w:t>
      </w:r>
      <w:r w:rsidR="004A595C">
        <w:t xml:space="preserve"> (DOL) </w:t>
      </w:r>
      <w:r w:rsidRPr="00E664F0">
        <w:t xml:space="preserve">Wage and Hour Division </w:t>
      </w:r>
      <w:r w:rsidR="004A595C">
        <w:t>administers</w:t>
      </w:r>
      <w:r>
        <w:t xml:space="preserve"> the </w:t>
      </w:r>
      <w:hyperlink r:id="rId15" w:history="1">
        <w:r w:rsidRPr="00E664F0">
          <w:t>Fair Labor Standards Act (FLSA)</w:t>
        </w:r>
      </w:hyperlink>
      <w:r>
        <w:t xml:space="preserve">.  This act </w:t>
      </w:r>
      <w:r w:rsidRPr="00A07D00">
        <w:t xml:space="preserve">prescribes </w:t>
      </w:r>
      <w:r>
        <w:t xml:space="preserve">federal </w:t>
      </w:r>
      <w:r w:rsidRPr="00A07D00">
        <w:t>standards for basic minimum wage</w:t>
      </w:r>
      <w:r w:rsidR="004A595C">
        <w:t xml:space="preserve">, </w:t>
      </w:r>
      <w:r w:rsidRPr="00A07D00">
        <w:t>overtime pay</w:t>
      </w:r>
      <w:r w:rsidR="004A595C">
        <w:t>, record keeping</w:t>
      </w:r>
      <w:r w:rsidR="00D07EB0">
        <w:t>,</w:t>
      </w:r>
      <w:r w:rsidR="004A595C">
        <w:t xml:space="preserve"> and child labor standards. </w:t>
      </w:r>
    </w:p>
    <w:p w:rsidR="00CA1995" w:rsidRDefault="00C61BA2" w:rsidP="00CA1995">
      <w:r w:rsidRPr="006F4BF2">
        <w:rPr>
          <w:b/>
        </w:rPr>
        <w:t>Contract Types</w:t>
      </w:r>
      <w:r>
        <w:t xml:space="preserve"> – </w:t>
      </w:r>
      <w:r w:rsidR="0002401F">
        <w:t>Per the Department of Labor, a</w:t>
      </w:r>
      <w:r w:rsidR="0002401F" w:rsidRPr="0002401F">
        <w:t>ll employees of certain enterprises having workers engaged in interstate commerce</w:t>
      </w:r>
      <w:r w:rsidR="00D07EB0">
        <w:t>;</w:t>
      </w:r>
      <w:r w:rsidR="00D07EB0" w:rsidRPr="0002401F">
        <w:t xml:space="preserve"> </w:t>
      </w:r>
      <w:r w:rsidR="0002401F" w:rsidRPr="0002401F">
        <w:t>producing goods for interstate commerce</w:t>
      </w:r>
      <w:r w:rsidR="00D07EB0">
        <w:t>;</w:t>
      </w:r>
      <w:r w:rsidR="00D07EB0" w:rsidRPr="0002401F">
        <w:t xml:space="preserve"> </w:t>
      </w:r>
      <w:r w:rsidR="0002401F" w:rsidRPr="0002401F">
        <w:t>or handling, selling, or otherwise working on goods or materials that have been moved in or produced for such commerce by any person are covered by the FLSA</w:t>
      </w:r>
      <w:r w:rsidR="0002401F">
        <w:t>.</w:t>
      </w:r>
    </w:p>
    <w:p w:rsidR="00CA1995" w:rsidRDefault="00CA1995" w:rsidP="00CA1995">
      <w:pPr>
        <w:rPr>
          <w:rStyle w:val="Headingtext"/>
          <w:rFonts w:eastAsiaTheme="minorHAnsi"/>
          <w:sz w:val="22"/>
          <w:szCs w:val="22"/>
        </w:rPr>
      </w:pPr>
      <w:r w:rsidRPr="00E664F0">
        <w:t xml:space="preserve">All </w:t>
      </w:r>
      <w:r>
        <w:t xml:space="preserve">consultants, sub-consultants, </w:t>
      </w:r>
      <w:r w:rsidRPr="00E664F0">
        <w:t>contract</w:t>
      </w:r>
      <w:r>
        <w:t>or</w:t>
      </w:r>
      <w:r w:rsidRPr="00E664F0">
        <w:t>s</w:t>
      </w:r>
      <w:r w:rsidR="00D07EB0">
        <w:t>,</w:t>
      </w:r>
      <w:r w:rsidRPr="00E664F0">
        <w:t xml:space="preserve"> and subcontract</w:t>
      </w:r>
      <w:r>
        <w:t>or</w:t>
      </w:r>
      <w:r w:rsidRPr="00E664F0">
        <w:t>s</w:t>
      </w:r>
      <w:r>
        <w:t xml:space="preserve"> employed under this federally assisted project</w:t>
      </w:r>
      <w:r w:rsidRPr="00E664F0">
        <w:t xml:space="preserve"> must comply with the FLSA</w:t>
      </w:r>
      <w:r>
        <w:t>.</w:t>
      </w:r>
    </w:p>
    <w:p w:rsidR="00CA1995" w:rsidRDefault="00CA1995" w:rsidP="00D07EB0">
      <w:pPr>
        <w:ind w:left="720"/>
      </w:pPr>
      <w:r w:rsidRPr="00D07EB0">
        <w:rPr>
          <w:i/>
        </w:rPr>
        <w:t>Professional Services</w:t>
      </w:r>
      <w:r>
        <w:t xml:space="preserve"> – 29 CFR § 213 exempts employees in a bona fide executive, administrative or professional capacity.  Because professional firms employ individuals that are not covered by this exemption, </w:t>
      </w:r>
      <w:r w:rsidR="00CD303C">
        <w:t>the sponsor</w:t>
      </w:r>
      <w:r w:rsidR="00635C55">
        <w:t>’</w:t>
      </w:r>
      <w:r>
        <w:t>s agreement with a professional services firm must include the FLSA provision.</w:t>
      </w:r>
    </w:p>
    <w:p w:rsidR="008D5E8C" w:rsidRPr="00E664F0" w:rsidRDefault="00C61BA2" w:rsidP="00E664F0">
      <w:pPr>
        <w:rPr>
          <w:rStyle w:val="Headingtext"/>
          <w:rFonts w:eastAsiaTheme="minorHAnsi"/>
          <w:sz w:val="22"/>
          <w:szCs w:val="22"/>
        </w:rPr>
      </w:pPr>
      <w:r w:rsidRPr="00C61BA2">
        <w:rPr>
          <w:b/>
        </w:rPr>
        <w:t>Use of Provision</w:t>
      </w:r>
      <w:r>
        <w:t xml:space="preserve"> – </w:t>
      </w:r>
      <w:r w:rsidR="00F42089">
        <w:t>No mandatory text provided.  T</w:t>
      </w:r>
      <w:r w:rsidR="00366692">
        <w:t>he following language is acceptable to the FAA and meets the intent of this requirement.</w:t>
      </w:r>
      <w:r w:rsidR="00A0235C" w:rsidRPr="00A0235C">
        <w:t xml:space="preserve"> </w:t>
      </w:r>
      <w:r w:rsidR="00A0235C">
        <w:t>If the sponsor uses different language, the sponsor</w:t>
      </w:r>
      <w:r w:rsidR="00635C55">
        <w:t>’</w:t>
      </w:r>
      <w:r w:rsidR="00A0235C">
        <w:t>s language must fully satisfy the requirements of</w:t>
      </w:r>
      <w:r w:rsidR="00A0235C" w:rsidDel="00A0235C">
        <w:t xml:space="preserve"> </w:t>
      </w:r>
      <w:r w:rsidR="00A0235C">
        <w:t>29 USC § 201.</w:t>
      </w:r>
      <w:r w:rsidR="004A595C">
        <w:t xml:space="preserve">The </w:t>
      </w:r>
      <w:r w:rsidR="007867E4">
        <w:t xml:space="preserve">sponsor must select </w:t>
      </w:r>
      <w:r w:rsidR="007867E4">
        <w:rPr>
          <w:i/>
        </w:rPr>
        <w:t>contractor</w:t>
      </w:r>
      <w:r w:rsidR="007867E4">
        <w:t xml:space="preserve"> or </w:t>
      </w:r>
      <w:r w:rsidR="007867E4">
        <w:rPr>
          <w:i/>
        </w:rPr>
        <w:t>consultant</w:t>
      </w:r>
      <w:r w:rsidR="007867E4">
        <w:t xml:space="preserve">, as appropriate for the contract. </w:t>
      </w:r>
    </w:p>
    <w:p w:rsidR="008D5E8C" w:rsidRPr="00582EC6" w:rsidRDefault="009717BD" w:rsidP="006C5ECF">
      <w:pPr>
        <w:pStyle w:val="AppendixH2"/>
        <w:rPr>
          <w:rStyle w:val="Headingtext"/>
          <w:rFonts w:eastAsiaTheme="minorHAnsi"/>
          <w:sz w:val="24"/>
          <w:szCs w:val="22"/>
        </w:rPr>
      </w:pPr>
      <w:r>
        <w:t>SOLICITATION</w:t>
      </w:r>
      <w:r w:rsidRPr="00582EC6">
        <w:rPr>
          <w:rStyle w:val="Headingtext"/>
          <w:rFonts w:eastAsiaTheme="minorHAnsi"/>
          <w:sz w:val="24"/>
          <w:szCs w:val="22"/>
        </w:rPr>
        <w:t xml:space="preserve"> </w:t>
      </w:r>
      <w:r w:rsidR="005F2025">
        <w:t>CLAUSE</w:t>
      </w:r>
    </w:p>
    <w:p w:rsidR="00101036" w:rsidRPr="00E664F0" w:rsidRDefault="00F16830" w:rsidP="00E664F0">
      <w:pPr>
        <w:pStyle w:val="ClauseText"/>
        <w:rPr>
          <w:lang w:val="en"/>
        </w:rPr>
      </w:pPr>
      <w:r w:rsidRPr="00E664F0">
        <w:rPr>
          <w:lang w:val="en"/>
        </w:rPr>
        <w:t>All contracts and subcontracts tha</w:t>
      </w:r>
      <w:r w:rsidR="006330A2" w:rsidRPr="00E664F0">
        <w:rPr>
          <w:lang w:val="en"/>
        </w:rPr>
        <w:t xml:space="preserve">t result from this solicitation </w:t>
      </w:r>
      <w:r w:rsidRPr="00E664F0">
        <w:rPr>
          <w:lang w:val="en"/>
        </w:rPr>
        <w:t xml:space="preserve">incorporate </w:t>
      </w:r>
      <w:r w:rsidR="00E664F0">
        <w:rPr>
          <w:lang w:val="en"/>
        </w:rPr>
        <w:t xml:space="preserve">by reference </w:t>
      </w:r>
      <w:r w:rsidRPr="00E664F0">
        <w:rPr>
          <w:lang w:val="en"/>
        </w:rPr>
        <w:t xml:space="preserve">the provisions </w:t>
      </w:r>
      <w:r w:rsidR="00101036" w:rsidRPr="00E664F0">
        <w:rPr>
          <w:lang w:val="en"/>
        </w:rPr>
        <w:t>of 29</w:t>
      </w:r>
      <w:r w:rsidR="00EF39B9">
        <w:rPr>
          <w:lang w:val="en"/>
        </w:rPr>
        <w:t> </w:t>
      </w:r>
      <w:r w:rsidR="00101036" w:rsidRPr="00E664F0">
        <w:rPr>
          <w:lang w:val="en"/>
        </w:rPr>
        <w:t>CFR</w:t>
      </w:r>
      <w:r w:rsidR="00EF39B9">
        <w:rPr>
          <w:lang w:val="en"/>
        </w:rPr>
        <w:t> </w:t>
      </w:r>
      <w:r w:rsidR="00101036" w:rsidRPr="00E664F0">
        <w:rPr>
          <w:lang w:val="en"/>
        </w:rPr>
        <w:t>part</w:t>
      </w:r>
      <w:r w:rsidR="00EF39B9">
        <w:rPr>
          <w:lang w:val="en"/>
        </w:rPr>
        <w:t> </w:t>
      </w:r>
      <w:r w:rsidR="00101036" w:rsidRPr="00E664F0">
        <w:rPr>
          <w:lang w:val="en"/>
        </w:rPr>
        <w:t xml:space="preserve">201, the Federal Fair Labor Standards Act (FLSA), </w:t>
      </w:r>
      <w:r w:rsidRPr="00E664F0">
        <w:rPr>
          <w:lang w:val="en"/>
        </w:rPr>
        <w:t>with the same force and effect as if given in full text.</w:t>
      </w:r>
      <w:r w:rsidR="006330A2" w:rsidRPr="00E664F0">
        <w:rPr>
          <w:lang w:val="en"/>
        </w:rPr>
        <w:t xml:space="preserve"> </w:t>
      </w:r>
      <w:r w:rsidR="00101036" w:rsidRPr="00E664F0">
        <w:rPr>
          <w:lang w:val="en"/>
        </w:rPr>
        <w:t xml:space="preserve"> The FLSA sets minimum wage, overtime pay, recordkeeping, and child labor standards </w:t>
      </w:r>
      <w:r w:rsidR="00557E44">
        <w:rPr>
          <w:lang w:val="en"/>
        </w:rPr>
        <w:t>for full and part</w:t>
      </w:r>
      <w:r w:rsidR="00D07EB0">
        <w:rPr>
          <w:lang w:val="en"/>
        </w:rPr>
        <w:t>-</w:t>
      </w:r>
      <w:r w:rsidR="00557E44">
        <w:rPr>
          <w:lang w:val="en"/>
        </w:rPr>
        <w:t>time workers.</w:t>
      </w:r>
    </w:p>
    <w:p w:rsidR="00F16830" w:rsidRPr="00E664F0" w:rsidRDefault="006330A2" w:rsidP="00E664F0">
      <w:pPr>
        <w:pStyle w:val="ClauseText"/>
        <w:rPr>
          <w:lang w:val="en"/>
        </w:rPr>
      </w:pPr>
      <w:r w:rsidRPr="00E664F0">
        <w:rPr>
          <w:lang w:val="en"/>
        </w:rPr>
        <w:t xml:space="preserve">The </w:t>
      </w:r>
      <w:r w:rsidR="00A07D00">
        <w:rPr>
          <w:lang w:val="en"/>
        </w:rPr>
        <w:t>[</w:t>
      </w:r>
      <w:r w:rsidR="00542D27">
        <w:rPr>
          <w:i/>
          <w:lang w:val="en"/>
        </w:rPr>
        <w:t>C</w:t>
      </w:r>
      <w:r w:rsidR="00542D27" w:rsidRPr="001D3216">
        <w:rPr>
          <w:i/>
          <w:lang w:val="en"/>
        </w:rPr>
        <w:t xml:space="preserve">ontractor </w:t>
      </w:r>
      <w:r w:rsidR="00A07D00" w:rsidRPr="001D3216">
        <w:rPr>
          <w:i/>
          <w:lang w:val="en"/>
        </w:rPr>
        <w:t xml:space="preserve">| </w:t>
      </w:r>
      <w:r w:rsidR="00542D27">
        <w:rPr>
          <w:i/>
          <w:lang w:val="en"/>
        </w:rPr>
        <w:t>C</w:t>
      </w:r>
      <w:r w:rsidR="00542D27" w:rsidRPr="001D3216">
        <w:rPr>
          <w:i/>
          <w:lang w:val="en"/>
        </w:rPr>
        <w:t>onsultant</w:t>
      </w:r>
      <w:r w:rsidR="00A07D00">
        <w:rPr>
          <w:lang w:val="en"/>
        </w:rPr>
        <w:t>]</w:t>
      </w:r>
      <w:r w:rsidR="00F16830" w:rsidRPr="00E664F0">
        <w:rPr>
          <w:lang w:val="en"/>
        </w:rPr>
        <w:t xml:space="preserve"> has full responsibility to monitor compliance to the referenced statute or re</w:t>
      </w:r>
      <w:r w:rsidRPr="00E664F0">
        <w:rPr>
          <w:lang w:val="en"/>
        </w:rPr>
        <w:t xml:space="preserve">gulation.  The </w:t>
      </w:r>
      <w:r w:rsidR="00A07D00">
        <w:rPr>
          <w:lang w:val="en"/>
        </w:rPr>
        <w:t>[</w:t>
      </w:r>
      <w:r w:rsidR="00542D27">
        <w:rPr>
          <w:i/>
          <w:lang w:val="en"/>
        </w:rPr>
        <w:t>C</w:t>
      </w:r>
      <w:r w:rsidR="00542D27" w:rsidRPr="001D3216">
        <w:rPr>
          <w:i/>
          <w:lang w:val="en"/>
        </w:rPr>
        <w:t xml:space="preserve">ontractor </w:t>
      </w:r>
      <w:r w:rsidR="00A07D00" w:rsidRPr="001D3216">
        <w:rPr>
          <w:i/>
          <w:lang w:val="en"/>
        </w:rPr>
        <w:t xml:space="preserve">| </w:t>
      </w:r>
      <w:r w:rsidR="00542D27">
        <w:rPr>
          <w:i/>
          <w:lang w:val="en"/>
        </w:rPr>
        <w:t>C</w:t>
      </w:r>
      <w:r w:rsidR="00542D27" w:rsidRPr="001D3216">
        <w:rPr>
          <w:i/>
          <w:lang w:val="en"/>
        </w:rPr>
        <w:t>onsultant</w:t>
      </w:r>
      <w:r w:rsidR="00A07D00">
        <w:rPr>
          <w:lang w:val="en"/>
        </w:rPr>
        <w:t xml:space="preserve">] </w:t>
      </w:r>
      <w:r w:rsidRPr="00E664F0">
        <w:rPr>
          <w:lang w:val="en"/>
        </w:rPr>
        <w:t xml:space="preserve">must </w:t>
      </w:r>
      <w:r w:rsidR="00F16830" w:rsidRPr="00E664F0">
        <w:rPr>
          <w:lang w:val="en"/>
        </w:rPr>
        <w:t xml:space="preserve">address any claims or disputes </w:t>
      </w:r>
      <w:r w:rsidR="00A07D00">
        <w:rPr>
          <w:lang w:val="en"/>
        </w:rPr>
        <w:t xml:space="preserve">that arise from this </w:t>
      </w:r>
      <w:r w:rsidR="00F16830" w:rsidRPr="00E664F0">
        <w:rPr>
          <w:lang w:val="en"/>
        </w:rPr>
        <w:t>requirement directly with the</w:t>
      </w:r>
      <w:r w:rsidR="009E693A" w:rsidRPr="00E664F0">
        <w:rPr>
          <w:lang w:val="en"/>
        </w:rPr>
        <w:t xml:space="preserve"> U.S. Department of Labor – Wage and Hour Division</w:t>
      </w:r>
      <w:r w:rsidR="00D07EB0">
        <w:rPr>
          <w:lang w:val="en"/>
        </w:rPr>
        <w:t>.</w:t>
      </w:r>
    </w:p>
    <w:p w:rsidR="00F16830" w:rsidRDefault="00F16830" w:rsidP="00E664F0">
      <w:pPr>
        <w:rPr>
          <w:lang w:val="en"/>
        </w:rPr>
        <w:sectPr w:rsidR="00F16830">
          <w:pgSz w:w="12240" w:h="15840"/>
          <w:pgMar w:top="1440" w:right="1440" w:bottom="1440" w:left="1440" w:header="720" w:footer="720" w:gutter="0"/>
          <w:cols w:space="720"/>
          <w:docGrid w:linePitch="360"/>
        </w:sectPr>
      </w:pPr>
    </w:p>
    <w:p w:rsidR="00FC0A7D" w:rsidRPr="00FC0A7D" w:rsidRDefault="00BF5C01" w:rsidP="0006671B">
      <w:pPr>
        <w:pStyle w:val="AppendixH1"/>
        <w:rPr>
          <w:rStyle w:val="Headingtext"/>
          <w:rFonts w:ascii="Arial" w:eastAsia="Times New Roman" w:hAnsi="Arial" w:cs="Arial"/>
          <w:b w:val="0"/>
          <w:lang w:val="en"/>
        </w:rPr>
      </w:pPr>
      <w:bookmarkStart w:id="321" w:name="_Toc433629207"/>
      <w:bookmarkStart w:id="322" w:name="_Toc441216068"/>
      <w:bookmarkStart w:id="323" w:name="_Toc441216200"/>
      <w:bookmarkStart w:id="324" w:name="_Toc517258126"/>
      <w:bookmarkStart w:id="325" w:name="lobbying"/>
      <w:r w:rsidRPr="00C8001F">
        <w:lastRenderedPageBreak/>
        <w:t>LOBBYING AN</w:t>
      </w:r>
      <w:r w:rsidR="00A71E3E">
        <w:t>D INFLUENCING FEDERAL EMPLOYEES</w:t>
      </w:r>
      <w:bookmarkEnd w:id="321"/>
      <w:bookmarkEnd w:id="322"/>
      <w:bookmarkEnd w:id="323"/>
      <w:bookmarkEnd w:id="324"/>
    </w:p>
    <w:p w:rsidR="00224340" w:rsidRDefault="00224340" w:rsidP="006C5ECF">
      <w:pPr>
        <w:pStyle w:val="AppendixH2"/>
        <w:rPr>
          <w:rStyle w:val="Headingtext"/>
          <w:sz w:val="24"/>
        </w:rPr>
      </w:pPr>
      <w:bookmarkStart w:id="326" w:name="_Toc433629208"/>
      <w:bookmarkStart w:id="327" w:name="_Toc441216069"/>
      <w:bookmarkStart w:id="328" w:name="_Toc441216201"/>
      <w:bookmarkEnd w:id="325"/>
      <w:r>
        <w:rPr>
          <w:rStyle w:val="Headingtext"/>
          <w:sz w:val="24"/>
        </w:rPr>
        <w:t>SOURCE</w:t>
      </w:r>
      <w:bookmarkEnd w:id="326"/>
      <w:bookmarkEnd w:id="327"/>
      <w:bookmarkEnd w:id="328"/>
    </w:p>
    <w:p w:rsidR="006B3AAE" w:rsidRDefault="006B3AAE" w:rsidP="00224340">
      <w:r>
        <w:t xml:space="preserve">31 USC </w:t>
      </w:r>
      <w:r w:rsidR="007867E4">
        <w:t>§</w:t>
      </w:r>
      <w:r w:rsidR="00A0235C">
        <w:t xml:space="preserve"> </w:t>
      </w:r>
      <w:r>
        <w:t>1352 – Byrd Anti-Lobbying Amendment</w:t>
      </w:r>
    </w:p>
    <w:p w:rsidR="008926FA" w:rsidRDefault="008926FA" w:rsidP="00224340">
      <w:r>
        <w:t xml:space="preserve">2 CFR </w:t>
      </w:r>
      <w:r w:rsidR="007867E4">
        <w:t xml:space="preserve">part </w:t>
      </w:r>
      <w:r>
        <w:t>200, Appendix II(J)</w:t>
      </w:r>
    </w:p>
    <w:p w:rsidR="00224340" w:rsidRDefault="00224340" w:rsidP="00224340">
      <w:r>
        <w:t>49 CFR part 20, Appendix A</w:t>
      </w:r>
    </w:p>
    <w:p w:rsidR="00C8001F" w:rsidRPr="00EE7C18" w:rsidRDefault="00FC0A7D" w:rsidP="006C5ECF">
      <w:pPr>
        <w:pStyle w:val="AppendixH2"/>
      </w:pPr>
      <w:bookmarkStart w:id="329" w:name="_Toc433629209"/>
      <w:bookmarkStart w:id="330" w:name="_Toc441216070"/>
      <w:bookmarkStart w:id="331" w:name="_Toc441216202"/>
      <w:r w:rsidRPr="00EE7C18">
        <w:rPr>
          <w:rStyle w:val="Headingtext"/>
          <w:rFonts w:eastAsiaTheme="minorHAnsi"/>
          <w:sz w:val="24"/>
          <w:szCs w:val="22"/>
        </w:rPr>
        <w:t>APPLICABILITY</w:t>
      </w:r>
      <w:bookmarkEnd w:id="329"/>
      <w:bookmarkEnd w:id="330"/>
      <w:bookmarkEnd w:id="331"/>
    </w:p>
    <w:p w:rsidR="008926FA" w:rsidRDefault="008926FA" w:rsidP="008926FA">
      <w:r>
        <w:t>Consultants and c</w:t>
      </w:r>
      <w:r w:rsidRPr="008926FA">
        <w:t>ontractors that apply or bid for an award of $100,000 or more must certify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05370">
        <w:t>,</w:t>
      </w:r>
      <w:r w:rsidRPr="008926FA">
        <w:t xml:space="preserve"> or another award covered by 31 USC 1352. Each tier must also disclose any lobbying with non-Federal funds that takes place in connection with obtaining any Federal award.</w:t>
      </w:r>
    </w:p>
    <w:p w:rsidR="00D77798" w:rsidRDefault="00C61BA2" w:rsidP="008926FA">
      <w:r w:rsidRPr="006F4BF2">
        <w:rPr>
          <w:b/>
        </w:rPr>
        <w:t>Contract Types</w:t>
      </w:r>
      <w:r>
        <w:t xml:space="preserve"> – </w:t>
      </w:r>
      <w:r w:rsidR="007867E4">
        <w:t>The sponsor must i</w:t>
      </w:r>
      <w:r w:rsidR="00D77798">
        <w:t>ncorporate this provision into all contracts exceeding $100,000</w:t>
      </w:r>
      <w:r w:rsidR="007867E4">
        <w:t>.</w:t>
      </w:r>
    </w:p>
    <w:p w:rsidR="00D77798" w:rsidRDefault="00C61BA2" w:rsidP="008926FA">
      <w:r w:rsidRPr="00C61BA2">
        <w:rPr>
          <w:b/>
        </w:rPr>
        <w:t>Use of Provision</w:t>
      </w:r>
      <w:r>
        <w:t xml:space="preserve"> – </w:t>
      </w:r>
      <w:r w:rsidR="00F42089" w:rsidRPr="000A6139">
        <w:rPr>
          <w:b/>
        </w:rPr>
        <w:t>MANDATORY TEXT.</w:t>
      </w:r>
      <w:r w:rsidR="00F42089">
        <w:t xml:space="preserve"> </w:t>
      </w:r>
      <w:r w:rsidR="00D77798">
        <w:t xml:space="preserve">Appendix A to 49 CFR Part 20 prescribes language </w:t>
      </w:r>
      <w:r w:rsidR="00CD303C">
        <w:t>the sponsor</w:t>
      </w:r>
      <w:r w:rsidR="00D77798">
        <w:t xml:space="preserve"> must use.  </w:t>
      </w:r>
      <w:r w:rsidR="00D31B72">
        <w:t xml:space="preserve">The </w:t>
      </w:r>
      <w:r w:rsidR="00CD303C">
        <w:t>sponsor</w:t>
      </w:r>
      <w:r w:rsidR="00D31B72">
        <w:t xml:space="preserve"> must incorporate this provision without modification.</w:t>
      </w:r>
    </w:p>
    <w:p w:rsidR="00FC0A7D" w:rsidRDefault="00C8001F" w:rsidP="006C5ECF">
      <w:pPr>
        <w:pStyle w:val="AppendixH2"/>
      </w:pPr>
      <w:bookmarkStart w:id="332" w:name="_Toc433629210"/>
      <w:bookmarkStart w:id="333" w:name="_Toc441216071"/>
      <w:bookmarkStart w:id="334" w:name="_Toc441216203"/>
      <w:r>
        <w:t xml:space="preserve">CONTRACT </w:t>
      </w:r>
      <w:bookmarkEnd w:id="332"/>
      <w:bookmarkEnd w:id="333"/>
      <w:bookmarkEnd w:id="334"/>
      <w:r w:rsidR="005F2025">
        <w:t>CLAUSE</w:t>
      </w:r>
    </w:p>
    <w:p w:rsidR="00FC0A7D" w:rsidRPr="00A55106" w:rsidRDefault="00A71E3E" w:rsidP="00A55106">
      <w:pPr>
        <w:pStyle w:val="ClauseTitle"/>
        <w:rPr>
          <w:rStyle w:val="Headingtext"/>
          <w:rFonts w:eastAsiaTheme="minorHAnsi"/>
          <w:sz w:val="22"/>
          <w:szCs w:val="22"/>
        </w:rPr>
      </w:pPr>
      <w:r w:rsidRPr="00A55106">
        <w:rPr>
          <w:rStyle w:val="Headingtext"/>
          <w:rFonts w:eastAsiaTheme="minorHAnsi"/>
          <w:sz w:val="22"/>
          <w:szCs w:val="22"/>
        </w:rPr>
        <w:t>CERTIFICATION REGARDING L</w:t>
      </w:r>
      <w:r w:rsidR="00FC0A7D" w:rsidRPr="00A55106">
        <w:rPr>
          <w:rStyle w:val="Headingtext"/>
          <w:rFonts w:eastAsiaTheme="minorHAnsi"/>
          <w:sz w:val="22"/>
          <w:szCs w:val="22"/>
        </w:rPr>
        <w:t>OBBYING</w:t>
      </w:r>
    </w:p>
    <w:p w:rsidR="00FC0A7D" w:rsidRPr="003F4C46" w:rsidRDefault="00FC0A7D" w:rsidP="008926FA">
      <w:pPr>
        <w:pStyle w:val="ClauseText"/>
        <w:rPr>
          <w:rFonts w:eastAsia="Times New Roman"/>
        </w:rPr>
      </w:pPr>
      <w:r w:rsidRPr="00D37699">
        <w:t xml:space="preserve">The </w:t>
      </w:r>
      <w:r w:rsidR="002E34A1">
        <w:t>B</w:t>
      </w:r>
      <w:r w:rsidR="002E34A1" w:rsidRPr="00D37699">
        <w:t xml:space="preserve">idder </w:t>
      </w:r>
      <w:r w:rsidRPr="00D37699">
        <w:t xml:space="preserve">or </w:t>
      </w:r>
      <w:r w:rsidR="002E34A1">
        <w:t>O</w:t>
      </w:r>
      <w:r w:rsidR="002E34A1" w:rsidRPr="00D37699">
        <w:t xml:space="preserve">fferor </w:t>
      </w:r>
      <w:r w:rsidRPr="00D37699">
        <w:t>certifies by signing and submitting this bid or proposal, to the best of his or her knowledge and belief, that</w:t>
      </w:r>
      <w:r w:rsidRPr="00A206CC">
        <w:rPr>
          <w:rStyle w:val="ptext-0"/>
          <w:rFonts w:ascii="Arial" w:hAnsi="Arial" w:cs="Arial"/>
          <w:sz w:val="24"/>
          <w:szCs w:val="24"/>
        </w:rPr>
        <w:t>:</w:t>
      </w:r>
    </w:p>
    <w:p w:rsidR="00FC0A7D" w:rsidRPr="006C004B" w:rsidRDefault="00FC0A7D" w:rsidP="00420776">
      <w:pPr>
        <w:pStyle w:val="ClauseText"/>
        <w:numPr>
          <w:ilvl w:val="0"/>
          <w:numId w:val="31"/>
        </w:numPr>
      </w:pPr>
      <w:r w:rsidRPr="006C004B">
        <w:t xml:space="preserve">No Federal appropriated funds have been paid or will be paid, by or on behalf of the </w:t>
      </w:r>
      <w:r w:rsidR="00A71E3E">
        <w:t>B</w:t>
      </w:r>
      <w:r w:rsidRPr="006C004B">
        <w:t xml:space="preserve">idder or </w:t>
      </w:r>
      <w:r w:rsidR="00A71E3E">
        <w:t>O</w:t>
      </w:r>
      <w:r w:rsidRPr="006C004B">
        <w:t xml:space="preserve">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FC0A7D" w:rsidRDefault="00FC0A7D" w:rsidP="00420776">
      <w:pPr>
        <w:pStyle w:val="ClauseText"/>
        <w:numPr>
          <w:ilvl w:val="0"/>
          <w:numId w:val="31"/>
        </w:numPr>
      </w:pPr>
      <w:r w:rsidRPr="006C004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A71E3E" w:rsidRPr="006C004B" w:rsidRDefault="00A71E3E" w:rsidP="00420776">
      <w:pPr>
        <w:pStyle w:val="ClauseText"/>
        <w:numPr>
          <w:ilvl w:val="0"/>
          <w:numId w:val="31"/>
        </w:numPr>
      </w:pPr>
      <w:r>
        <w:t xml:space="preserve">The undersigned shall require that the language of this certification be included in the award documents for all sub-awards at all tiers (including subcontracts, subgrants, and contracts under </w:t>
      </w:r>
      <w:r>
        <w:lastRenderedPageBreak/>
        <w:t>grants, loans, and cooperative agreements) and that all sub-recipients shall certify and disclose accordingly.</w:t>
      </w:r>
    </w:p>
    <w:p w:rsidR="00B433BA" w:rsidRDefault="00FC0A7D" w:rsidP="00D31B72">
      <w:pPr>
        <w:pStyle w:val="ClauseText"/>
      </w:pPr>
      <w:r w:rsidRPr="006C004B">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46ED6" w:rsidRDefault="00946ED6">
      <w:pPr>
        <w:spacing w:after="200"/>
        <w:rPr>
          <w:rFonts w:eastAsia="Times New Roman" w:cs="Times New Roman"/>
          <w:b/>
          <w:snapToGrid w:val="0"/>
          <w:spacing w:val="30"/>
          <w:sz w:val="24"/>
          <w:szCs w:val="20"/>
          <w:lang w:bidi="he-IL"/>
        </w:rPr>
      </w:pPr>
      <w:bookmarkStart w:id="335" w:name="_Toc433629211"/>
      <w:bookmarkStart w:id="336" w:name="_Toc441216072"/>
      <w:bookmarkStart w:id="337" w:name="_Toc441216204"/>
      <w:bookmarkStart w:id="338" w:name="segregation"/>
      <w:r>
        <w:br w:type="page"/>
      </w:r>
    </w:p>
    <w:p w:rsidR="008D5E8C" w:rsidRPr="0006671B" w:rsidRDefault="00496DB7" w:rsidP="0006671B">
      <w:pPr>
        <w:pStyle w:val="AppendixH1"/>
        <w:rPr>
          <w:rFonts w:eastAsia="Calibri"/>
        </w:rPr>
      </w:pPr>
      <w:bookmarkStart w:id="339" w:name="_Toc517258127"/>
      <w:r w:rsidRPr="0006671B">
        <w:lastRenderedPageBreak/>
        <w:t xml:space="preserve">PROHIBITION of SEGREGATED </w:t>
      </w:r>
      <w:r w:rsidR="008D5E8C" w:rsidRPr="0006671B">
        <w:t>FACILITIES</w:t>
      </w:r>
      <w:bookmarkEnd w:id="335"/>
      <w:bookmarkEnd w:id="336"/>
      <w:bookmarkEnd w:id="337"/>
      <w:bookmarkEnd w:id="339"/>
      <w:r w:rsidR="008D5E8C" w:rsidRPr="0006671B">
        <w:t xml:space="preserve"> </w:t>
      </w:r>
    </w:p>
    <w:p w:rsidR="00224340" w:rsidRDefault="00224340" w:rsidP="006C5ECF">
      <w:pPr>
        <w:pStyle w:val="AppendixH2"/>
      </w:pPr>
      <w:bookmarkStart w:id="340" w:name="_Toc433629212"/>
      <w:bookmarkStart w:id="341" w:name="_Toc441216073"/>
      <w:bookmarkStart w:id="342" w:name="_Toc441216205"/>
      <w:bookmarkEnd w:id="338"/>
      <w:r>
        <w:t>SOURCE</w:t>
      </w:r>
      <w:bookmarkEnd w:id="340"/>
      <w:bookmarkEnd w:id="341"/>
      <w:bookmarkEnd w:id="342"/>
    </w:p>
    <w:p w:rsidR="00224340" w:rsidRPr="00224340" w:rsidRDefault="00224340" w:rsidP="00224340">
      <w:pPr>
        <w:rPr>
          <w:lang w:val="en"/>
        </w:rPr>
      </w:pPr>
      <w:r>
        <w:rPr>
          <w:lang w:val="en"/>
        </w:rPr>
        <w:t>41 CFR § 60</w:t>
      </w:r>
      <w:r w:rsidR="00921B7A">
        <w:rPr>
          <w:lang w:val="en"/>
        </w:rPr>
        <w:t xml:space="preserve"> </w:t>
      </w:r>
    </w:p>
    <w:p w:rsidR="008D5E8C" w:rsidRPr="008D5E8C" w:rsidRDefault="008D5E8C" w:rsidP="00C93DF5">
      <w:pPr>
        <w:pStyle w:val="AppendixH2"/>
        <w:rPr>
          <w:rStyle w:val="Headingtext"/>
        </w:rPr>
      </w:pPr>
      <w:bookmarkStart w:id="343" w:name="_Toc433629213"/>
      <w:bookmarkStart w:id="344" w:name="_Toc441216074"/>
      <w:bookmarkStart w:id="345" w:name="_Toc441216206"/>
      <w:r w:rsidRPr="0006671B">
        <w:t>APPLICABILITY</w:t>
      </w:r>
      <w:bookmarkEnd w:id="343"/>
      <w:bookmarkEnd w:id="344"/>
      <w:bookmarkEnd w:id="345"/>
    </w:p>
    <w:p w:rsidR="00AA52CF" w:rsidRDefault="001602BB" w:rsidP="00921B7A">
      <w:pPr>
        <w:autoSpaceDE w:val="0"/>
        <w:autoSpaceDN w:val="0"/>
        <w:adjustRightInd w:val="0"/>
        <w:spacing w:after="0" w:line="240" w:lineRule="auto"/>
      </w:pPr>
      <w:r>
        <w:t>T</w:t>
      </w:r>
      <w:r w:rsidR="00921B7A">
        <w:t xml:space="preserve">he </w:t>
      </w:r>
      <w:r w:rsidR="00496DB7" w:rsidRPr="00496DB7">
        <w:t xml:space="preserve">contractor must </w:t>
      </w:r>
      <w:r>
        <w:t xml:space="preserve">comply with the requirements of the EEO clause by ensuring </w:t>
      </w:r>
      <w:r w:rsidR="00496DB7" w:rsidRPr="00496DB7">
        <w:t>that facilities</w:t>
      </w:r>
      <w:r w:rsidR="00921B7A">
        <w:t xml:space="preserve"> they </w:t>
      </w:r>
      <w:r w:rsidR="00496DB7" w:rsidRPr="00496DB7">
        <w:t>provide for employees</w:t>
      </w:r>
      <w:r w:rsidR="00496DB7">
        <w:t xml:space="preserve"> </w:t>
      </w:r>
      <w:r w:rsidR="00496DB7" w:rsidRPr="00496DB7">
        <w:t xml:space="preserve">are </w:t>
      </w:r>
      <w:r w:rsidR="00921B7A">
        <w:t xml:space="preserve">free of </w:t>
      </w:r>
      <w:r w:rsidR="00496DB7" w:rsidRPr="00496DB7">
        <w:t>segregation</w:t>
      </w:r>
      <w:r w:rsidR="00496DB7">
        <w:t xml:space="preserve"> </w:t>
      </w:r>
      <w:r w:rsidR="00496DB7" w:rsidRPr="00496DB7">
        <w:t>on the basis of race, color, religion,</w:t>
      </w:r>
      <w:r w:rsidR="00921B7A">
        <w:t xml:space="preserve"> </w:t>
      </w:r>
      <w:r w:rsidR="00496DB7" w:rsidRPr="00496DB7">
        <w:t>sex</w:t>
      </w:r>
      <w:r w:rsidR="00AC5A50">
        <w:t>,</w:t>
      </w:r>
      <w:r w:rsidR="00AA52CF">
        <w:t xml:space="preserve"> sexual orientation, </w:t>
      </w:r>
      <w:r w:rsidR="00E15BC2" w:rsidRPr="0061646A">
        <w:t>gender identity,</w:t>
      </w:r>
      <w:r w:rsidR="00E15BC2">
        <w:rPr>
          <w:color w:val="0000FF"/>
        </w:rPr>
        <w:t xml:space="preserve"> </w:t>
      </w:r>
      <w:r w:rsidR="00496DB7" w:rsidRPr="00496DB7">
        <w:t>or national origin.</w:t>
      </w:r>
      <w:r w:rsidR="00E4008D">
        <w:t xml:space="preserve">  </w:t>
      </w:r>
      <w:r w:rsidR="00E15BC2">
        <w:t xml:space="preserve">This clause must be included in all contracts that include the equal opportunity clause, regardless of the amount of the contract. </w:t>
      </w:r>
    </w:p>
    <w:p w:rsidR="00AA52CF" w:rsidRDefault="00AA52CF" w:rsidP="00921B7A">
      <w:pPr>
        <w:autoSpaceDE w:val="0"/>
        <w:autoSpaceDN w:val="0"/>
        <w:adjustRightInd w:val="0"/>
        <w:spacing w:after="0" w:line="240" w:lineRule="auto"/>
      </w:pPr>
    </w:p>
    <w:p w:rsidR="00E949C8" w:rsidRDefault="00C61BA2" w:rsidP="00921B7A">
      <w:pPr>
        <w:autoSpaceDE w:val="0"/>
        <w:autoSpaceDN w:val="0"/>
        <w:adjustRightInd w:val="0"/>
        <w:spacing w:after="0" w:line="240" w:lineRule="auto"/>
      </w:pPr>
      <w:r w:rsidRPr="006F4BF2">
        <w:rPr>
          <w:b/>
        </w:rPr>
        <w:t>Contract Types</w:t>
      </w:r>
      <w:r>
        <w:t xml:space="preserve"> – </w:t>
      </w:r>
      <w:r w:rsidR="001602BB">
        <w:t xml:space="preserve">AIP </w:t>
      </w:r>
      <w:r w:rsidR="00CD303C">
        <w:t>sponsor</w:t>
      </w:r>
      <w:r w:rsidR="001602BB">
        <w:t xml:space="preserve">s must incorporate the </w:t>
      </w:r>
      <w:r w:rsidR="00E15BC2">
        <w:t>Prohibition of Segregated Facilit</w:t>
      </w:r>
      <w:r w:rsidR="00232094">
        <w:t>i</w:t>
      </w:r>
      <w:r w:rsidR="00E15BC2">
        <w:t>es clause in any contract containing the Equal Employment Opportunity</w:t>
      </w:r>
      <w:r w:rsidR="001602BB">
        <w:t xml:space="preserve"> clause of 41 CFR §60.1</w:t>
      </w:r>
      <w:r w:rsidR="00E15BC2">
        <w:t>.</w:t>
      </w:r>
      <w:r w:rsidR="001602BB">
        <w:t xml:space="preserve"> </w:t>
      </w:r>
      <w:r w:rsidR="00E949C8">
        <w:t>This obligation flows down to subcontract and sub-tier purchase orders</w:t>
      </w:r>
      <w:r w:rsidR="007C1D43">
        <w:t xml:space="preserve"> </w:t>
      </w:r>
      <w:r w:rsidR="00E15BC2">
        <w:t>containing the Equal Employment Opportunity clause</w:t>
      </w:r>
      <w:r w:rsidR="007C1D43">
        <w:t>.</w:t>
      </w:r>
    </w:p>
    <w:p w:rsidR="00680C61" w:rsidRDefault="0061646A" w:rsidP="0061646A">
      <w:pPr>
        <w:autoSpaceDE w:val="0"/>
        <w:autoSpaceDN w:val="0"/>
        <w:adjustRightInd w:val="0"/>
        <w:spacing w:after="0" w:line="240" w:lineRule="auto"/>
        <w:ind w:left="720"/>
      </w:pPr>
      <w:r w:rsidRPr="0061646A">
        <w:rPr>
          <w:i/>
        </w:rPr>
        <w:t>Construction</w:t>
      </w:r>
      <w:r>
        <w:t xml:space="preserve"> </w:t>
      </w:r>
      <w:r w:rsidR="00946ED6">
        <w:t>–</w:t>
      </w:r>
      <w:r>
        <w:t xml:space="preserve"> </w:t>
      </w:r>
      <w:r w:rsidR="00680C61"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rsidR="00680C61" w:rsidRDefault="00680C61" w:rsidP="0061646A">
      <w:pPr>
        <w:autoSpaceDE w:val="0"/>
        <w:autoSpaceDN w:val="0"/>
        <w:adjustRightInd w:val="0"/>
        <w:spacing w:after="0" w:line="240" w:lineRule="auto"/>
        <w:ind w:left="720"/>
      </w:pPr>
    </w:p>
    <w:p w:rsidR="00680C61" w:rsidRDefault="00680C61" w:rsidP="0061646A">
      <w:pPr>
        <w:autoSpaceDE w:val="0"/>
        <w:autoSpaceDN w:val="0"/>
        <w:adjustRightInd w:val="0"/>
        <w:spacing w:after="0" w:line="240" w:lineRule="auto"/>
        <w:ind w:left="720"/>
      </w:pPr>
      <w:r w:rsidRPr="0061646A">
        <w:rPr>
          <w:i/>
        </w:rPr>
        <w:t>Equipment</w:t>
      </w:r>
      <w:r>
        <w:t xml:space="preserve"> – On site installation of equipment such as airfield lighting control equipment meets the definition of construction and thus this provision would apply.  This provision does not apply to equipment projects involving manufacture of the </w:t>
      </w:r>
      <w:r w:rsidR="00724E11">
        <w:t>item</w:t>
      </w:r>
      <w:r>
        <w:t xml:space="preserve"> at </w:t>
      </w:r>
      <w:r w:rsidR="00724E11">
        <w:t>a</w:t>
      </w:r>
      <w:r>
        <w:t xml:space="preserve"> vendor</w:t>
      </w:r>
      <w:r w:rsidR="00635C55">
        <w:t>’</w:t>
      </w:r>
      <w:r>
        <w:t>s manufacturing plant.  An example would be the manufacture of a SRE or ARFF vehicle.</w:t>
      </w:r>
    </w:p>
    <w:p w:rsidR="00680C61" w:rsidRDefault="00680C61" w:rsidP="0061646A">
      <w:pPr>
        <w:autoSpaceDE w:val="0"/>
        <w:autoSpaceDN w:val="0"/>
        <w:adjustRightInd w:val="0"/>
        <w:spacing w:after="0" w:line="240" w:lineRule="auto"/>
        <w:ind w:left="1440"/>
      </w:pPr>
    </w:p>
    <w:p w:rsidR="00680C61" w:rsidRDefault="00680C61" w:rsidP="0061646A">
      <w:pPr>
        <w:ind w:left="720"/>
      </w:pPr>
      <w:r w:rsidRPr="0061646A">
        <w:rPr>
          <w:i/>
        </w:rPr>
        <w:t>Professional Services</w:t>
      </w:r>
      <w:r>
        <w:t xml:space="preserve"> </w:t>
      </w:r>
      <w:r w:rsidR="00946ED6">
        <w:t>–</w:t>
      </w:r>
      <w:r>
        <w:t xml:space="preserve"> Professional services that include tasks that qualify as construction work as defined by 41 CFR part 60</w:t>
      </w:r>
      <w:r w:rsidR="00E15BC2">
        <w:t>. Examples include the installation of noise monitoring equipment.</w:t>
      </w:r>
    </w:p>
    <w:p w:rsidR="00680C61" w:rsidRDefault="001D3216" w:rsidP="0061646A">
      <w:pPr>
        <w:ind w:left="720"/>
      </w:pPr>
      <w:r w:rsidRPr="0061646A">
        <w:rPr>
          <w:i/>
        </w:rPr>
        <w:t>Property/Land</w:t>
      </w:r>
      <w:r>
        <w:t xml:space="preserve"> </w:t>
      </w:r>
      <w:r w:rsidR="00946ED6">
        <w:t>–</w:t>
      </w:r>
      <w:r>
        <w:t xml:space="preserve"> Land acquisition contracts that include tasks that qualify as construction work as defined by 41 CFR part 60</w:t>
      </w:r>
      <w:r w:rsidR="00E15BC2">
        <w:t>.</w:t>
      </w:r>
      <w:r w:rsidR="00A0235C">
        <w:t xml:space="preserve"> </w:t>
      </w:r>
      <w:r>
        <w:t>Examples include demolition of structures or installation of boundary fencing.</w:t>
      </w:r>
    </w:p>
    <w:p w:rsidR="00C866DE" w:rsidRDefault="00C61BA2" w:rsidP="00E664F0">
      <w:r w:rsidRPr="00C61BA2">
        <w:rPr>
          <w:b/>
        </w:rPr>
        <w:t>Use of Provision</w:t>
      </w:r>
      <w:r>
        <w:t xml:space="preserve"> – </w:t>
      </w:r>
      <w:r w:rsidR="00F42089">
        <w:t xml:space="preserve">No mandatory text provided.  The </w:t>
      </w:r>
      <w:r w:rsidR="00735360">
        <w:t>following language is acceptable to the FAA and meets th</w:t>
      </w:r>
      <w:r w:rsidR="00557E44">
        <w:t xml:space="preserve">e intent of this requirement.  </w:t>
      </w:r>
      <w:r w:rsidR="00A0235C">
        <w:t>If the sponsor uses different language, the sponsor</w:t>
      </w:r>
      <w:r w:rsidR="00635C55">
        <w:t>’</w:t>
      </w:r>
      <w:r w:rsidR="00A0235C">
        <w:t>s language must fully satisfy the requirements of</w:t>
      </w:r>
      <w:r w:rsidR="00A0235C" w:rsidDel="00A0235C">
        <w:t xml:space="preserve"> </w:t>
      </w:r>
      <w:r w:rsidR="00A0235C">
        <w:t>41 CFR § 60.</w:t>
      </w:r>
    </w:p>
    <w:p w:rsidR="008D5E8C" w:rsidRDefault="008D5E8C" w:rsidP="0006664C">
      <w:pPr>
        <w:pStyle w:val="AppendixH2"/>
        <w:rPr>
          <w:rStyle w:val="Headingtext"/>
        </w:rPr>
      </w:pPr>
      <w:bookmarkStart w:id="346" w:name="_Toc433629214"/>
      <w:bookmarkStart w:id="347" w:name="_Toc441216075"/>
      <w:bookmarkStart w:id="348" w:name="_Toc441216207"/>
      <w:r w:rsidRPr="008D5E8C">
        <w:t xml:space="preserve">CONTRACT </w:t>
      </w:r>
      <w:bookmarkEnd w:id="346"/>
      <w:bookmarkEnd w:id="347"/>
      <w:bookmarkEnd w:id="348"/>
      <w:r w:rsidR="005F2025">
        <w:t>CLAUSE</w:t>
      </w:r>
    </w:p>
    <w:p w:rsidR="00555A72" w:rsidRPr="0006664C" w:rsidRDefault="00555A72" w:rsidP="0006664C">
      <w:pPr>
        <w:pStyle w:val="ClauseTitle"/>
        <w:keepNext/>
        <w:rPr>
          <w:rStyle w:val="Headingtext"/>
          <w:rFonts w:eastAsiaTheme="minorHAnsi"/>
          <w:sz w:val="22"/>
          <w:szCs w:val="22"/>
        </w:rPr>
      </w:pPr>
      <w:r w:rsidRPr="0006664C">
        <w:rPr>
          <w:rStyle w:val="Headingtext"/>
          <w:rFonts w:eastAsiaTheme="minorHAnsi"/>
          <w:sz w:val="22"/>
          <w:szCs w:val="22"/>
        </w:rPr>
        <w:t xml:space="preserve">PROHIBITION </w:t>
      </w:r>
      <w:r w:rsidR="00946ED6" w:rsidRPr="0006664C">
        <w:rPr>
          <w:rStyle w:val="Headingtext"/>
          <w:rFonts w:eastAsiaTheme="minorHAnsi"/>
          <w:sz w:val="22"/>
          <w:szCs w:val="22"/>
        </w:rPr>
        <w:t xml:space="preserve">OF </w:t>
      </w:r>
      <w:r w:rsidR="008D5E8C" w:rsidRPr="0006664C">
        <w:rPr>
          <w:rStyle w:val="Headingtext"/>
          <w:rFonts w:eastAsiaTheme="minorHAnsi"/>
          <w:sz w:val="22"/>
          <w:szCs w:val="22"/>
        </w:rPr>
        <w:t>SEGREGATED FACILITIES</w:t>
      </w:r>
    </w:p>
    <w:p w:rsidR="00555A72" w:rsidRPr="00555A72" w:rsidRDefault="00555A72" w:rsidP="00C866DE">
      <w:pPr>
        <w:pStyle w:val="ClauseText"/>
        <w:rPr>
          <w:lang w:val="en"/>
        </w:rPr>
      </w:pPr>
      <w:r w:rsidRPr="00555A72">
        <w:rPr>
          <w:lang w:val="en"/>
        </w:rPr>
        <w:t xml:space="preserve">(a) </w:t>
      </w:r>
      <w:r w:rsidR="00724E11" w:rsidRPr="00555A72">
        <w:rPr>
          <w:lang w:val="en"/>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w:t>
      </w:r>
      <w:r w:rsidR="00946ED6">
        <w:rPr>
          <w:lang w:val="en"/>
        </w:rPr>
        <w:t xml:space="preserve">Employment </w:t>
      </w:r>
      <w:r w:rsidR="00724E11" w:rsidRPr="00555A72">
        <w:rPr>
          <w:lang w:val="en"/>
        </w:rPr>
        <w:t>Opportunity clause in this contract.</w:t>
      </w:r>
      <w:r w:rsidRPr="00555A72">
        <w:rPr>
          <w:lang w:val="en"/>
        </w:rPr>
        <w:t xml:space="preserve"> </w:t>
      </w:r>
    </w:p>
    <w:p w:rsidR="00555A72" w:rsidRPr="00555A72" w:rsidRDefault="00555A72" w:rsidP="00C866DE">
      <w:pPr>
        <w:pStyle w:val="ClauseText"/>
        <w:rPr>
          <w:lang w:val="en"/>
        </w:rPr>
      </w:pPr>
      <w:bookmarkStart w:id="349" w:name="wp1147660"/>
      <w:bookmarkEnd w:id="349"/>
      <w:r w:rsidRPr="00555A72">
        <w:rPr>
          <w:lang w:val="en"/>
        </w:rPr>
        <w:lastRenderedPageBreak/>
        <w:t xml:space="preserve">(b) </w:t>
      </w:r>
      <w:r w:rsidR="00724E11" w:rsidRPr="00555A72">
        <w:rPr>
          <w:lang w:val="en"/>
        </w:rPr>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w:t>
      </w:r>
      <w:r w:rsidR="00724E11">
        <w:rPr>
          <w:lang w:val="en"/>
        </w:rPr>
        <w:t xml:space="preserve">, </w:t>
      </w:r>
      <w:r w:rsidR="00724E11" w:rsidRPr="00555A72">
        <w:rPr>
          <w:lang w:val="en"/>
        </w:rPr>
        <w:t>or national origin because of written or oral policies or employee custom. The term does not include separate or single-user rest rooms or necessary dressing or sleeping areas provided to assure privacy between the sexes.</w:t>
      </w:r>
    </w:p>
    <w:p w:rsidR="006B4C64" w:rsidRDefault="00555A72" w:rsidP="00E949C8">
      <w:pPr>
        <w:pStyle w:val="ClauseText"/>
        <w:rPr>
          <w:rStyle w:val="Headingtext"/>
        </w:rPr>
      </w:pPr>
      <w:bookmarkStart w:id="350" w:name="wp1147661"/>
      <w:bookmarkEnd w:id="350"/>
      <w:r w:rsidRPr="00555A72">
        <w:rPr>
          <w:lang w:val="en"/>
        </w:rPr>
        <w:t xml:space="preserve">(c) The Contractor shall include this clause in every subcontract and purchase order that is subject to the Equal </w:t>
      </w:r>
      <w:r w:rsidR="00946ED6">
        <w:rPr>
          <w:lang w:val="en"/>
        </w:rPr>
        <w:t xml:space="preserve">Employment </w:t>
      </w:r>
      <w:r w:rsidRPr="00555A72">
        <w:rPr>
          <w:lang w:val="en"/>
        </w:rPr>
        <w:t>Oppor</w:t>
      </w:r>
      <w:r w:rsidR="00557E44">
        <w:rPr>
          <w:lang w:val="en"/>
        </w:rPr>
        <w:t>tunity clause of this contract.</w:t>
      </w:r>
    </w:p>
    <w:p w:rsidR="008D5E8C" w:rsidRPr="00915105" w:rsidRDefault="006B4C64" w:rsidP="0006671B">
      <w:pPr>
        <w:pStyle w:val="AppendixH1"/>
        <w:rPr>
          <w:rStyle w:val="Headingtext"/>
          <w:b w:val="0"/>
        </w:rPr>
      </w:pPr>
      <w:r>
        <w:rPr>
          <w:rStyle w:val="Headingtext"/>
        </w:rPr>
        <w:br w:type="page"/>
      </w:r>
      <w:bookmarkStart w:id="351" w:name="_Toc433629215"/>
      <w:bookmarkStart w:id="352" w:name="_Toc433629218"/>
      <w:bookmarkStart w:id="353" w:name="_Toc433629225"/>
      <w:bookmarkStart w:id="354" w:name="_Toc433629226"/>
      <w:bookmarkStart w:id="355" w:name="_Toc433629227"/>
      <w:bookmarkStart w:id="356" w:name="_Toc433629228"/>
      <w:bookmarkStart w:id="357" w:name="_Toc441216076"/>
      <w:bookmarkStart w:id="358" w:name="_Toc441216208"/>
      <w:bookmarkStart w:id="359" w:name="_Toc517258128"/>
      <w:bookmarkStart w:id="360" w:name="osha"/>
      <w:bookmarkEnd w:id="351"/>
      <w:bookmarkEnd w:id="352"/>
      <w:bookmarkEnd w:id="353"/>
      <w:bookmarkEnd w:id="354"/>
      <w:bookmarkEnd w:id="355"/>
      <w:r w:rsidR="008D5E8C" w:rsidRPr="00915105">
        <w:lastRenderedPageBreak/>
        <w:t>OCCUPATIONAL SAFETY AND HEALTH ACT OF 1970</w:t>
      </w:r>
      <w:bookmarkEnd w:id="356"/>
      <w:bookmarkEnd w:id="357"/>
      <w:bookmarkEnd w:id="358"/>
      <w:bookmarkEnd w:id="359"/>
    </w:p>
    <w:p w:rsidR="00224340" w:rsidRDefault="00224340" w:rsidP="006C5ECF">
      <w:pPr>
        <w:pStyle w:val="AppendixH2"/>
        <w:rPr>
          <w:rStyle w:val="Headingtext"/>
          <w:rFonts w:eastAsiaTheme="minorHAnsi"/>
          <w:sz w:val="24"/>
          <w:szCs w:val="22"/>
        </w:rPr>
      </w:pPr>
      <w:bookmarkStart w:id="361" w:name="_Toc433629229"/>
      <w:bookmarkStart w:id="362" w:name="_Toc441216077"/>
      <w:bookmarkStart w:id="363" w:name="_Toc441216209"/>
      <w:bookmarkEnd w:id="360"/>
      <w:r w:rsidRPr="00636BC4">
        <w:rPr>
          <w:rStyle w:val="Headingtext"/>
          <w:rFonts w:eastAsiaTheme="minorHAnsi"/>
          <w:sz w:val="24"/>
          <w:szCs w:val="22"/>
        </w:rPr>
        <w:t>SOURCE</w:t>
      </w:r>
      <w:bookmarkEnd w:id="361"/>
      <w:bookmarkEnd w:id="362"/>
      <w:bookmarkEnd w:id="363"/>
    </w:p>
    <w:p w:rsidR="00636BC4" w:rsidRPr="00636BC4" w:rsidRDefault="005002DD" w:rsidP="00636BC4">
      <w:r>
        <w:t xml:space="preserve">29 </w:t>
      </w:r>
      <w:r w:rsidR="00636BC4">
        <w:t>CFR part 1910</w:t>
      </w:r>
    </w:p>
    <w:p w:rsidR="008D5E8C" w:rsidRPr="00636BC4" w:rsidRDefault="008D5E8C" w:rsidP="006C5ECF">
      <w:pPr>
        <w:pStyle w:val="AppendixH2"/>
        <w:rPr>
          <w:rStyle w:val="Headingtext"/>
          <w:rFonts w:eastAsiaTheme="minorHAnsi"/>
          <w:sz w:val="24"/>
          <w:szCs w:val="22"/>
        </w:rPr>
      </w:pPr>
      <w:bookmarkStart w:id="364" w:name="_Toc433629230"/>
      <w:bookmarkStart w:id="365" w:name="_Toc441216078"/>
      <w:bookmarkStart w:id="366" w:name="_Toc441216210"/>
      <w:r w:rsidRPr="00636BC4">
        <w:rPr>
          <w:rStyle w:val="Headingtext"/>
          <w:rFonts w:eastAsiaTheme="minorHAnsi"/>
          <w:sz w:val="24"/>
          <w:szCs w:val="22"/>
        </w:rPr>
        <w:t>APPLICABILITY</w:t>
      </w:r>
      <w:bookmarkEnd w:id="364"/>
      <w:bookmarkEnd w:id="365"/>
      <w:bookmarkEnd w:id="366"/>
    </w:p>
    <w:p w:rsidR="00482517" w:rsidRDefault="00C61BA2" w:rsidP="00E664F0">
      <w:r w:rsidRPr="006F4BF2">
        <w:rPr>
          <w:b/>
        </w:rPr>
        <w:t>Contract Types</w:t>
      </w:r>
      <w:r>
        <w:t xml:space="preserve"> – </w:t>
      </w:r>
      <w:r w:rsidR="0028408A" w:rsidRPr="00854818">
        <w:t>All contracts and subcontracts must comply with the Occupational Safety and Health Act of 1970</w:t>
      </w:r>
      <w:r w:rsidR="0028408A">
        <w:t xml:space="preserve"> (OSH). </w:t>
      </w:r>
      <w:r w:rsidR="008D5E8C" w:rsidRPr="00854818">
        <w:t xml:space="preserve">The </w:t>
      </w:r>
      <w:r w:rsidR="00946ED6">
        <w:t>U.S.</w:t>
      </w:r>
      <w:r w:rsidR="008D5E8C" w:rsidRPr="00854818">
        <w:t xml:space="preserve"> Department of Labor Occupational Safety </w:t>
      </w:r>
      <w:r w:rsidR="00946ED6">
        <w:t>and</w:t>
      </w:r>
      <w:r w:rsidR="00946ED6" w:rsidRPr="00854818">
        <w:t xml:space="preserve"> </w:t>
      </w:r>
      <w:r w:rsidR="008D5E8C" w:rsidRPr="00854818">
        <w:t xml:space="preserve">Health Administration (OSHA) oversees the workplace health and safety standards wage provisions from </w:t>
      </w:r>
      <w:r w:rsidR="0028408A">
        <w:t>OSH</w:t>
      </w:r>
      <w:r w:rsidR="00557E44">
        <w:t>.</w:t>
      </w:r>
    </w:p>
    <w:p w:rsidR="008D5E8C" w:rsidRPr="00013EE7" w:rsidRDefault="00C61BA2" w:rsidP="00E664F0">
      <w:pPr>
        <w:rPr>
          <w:rStyle w:val="Headingtext"/>
          <w:lang w:val="en"/>
        </w:rPr>
      </w:pPr>
      <w:r w:rsidRPr="00C61BA2">
        <w:rPr>
          <w:b/>
        </w:rPr>
        <w:t>Use of Provision</w:t>
      </w:r>
      <w:r>
        <w:t xml:space="preserve"> – </w:t>
      </w:r>
      <w:r w:rsidR="00F42089">
        <w:t xml:space="preserve">No mandatory text provided. </w:t>
      </w:r>
      <w:r w:rsidR="00C93DF5">
        <w:t>T</w:t>
      </w:r>
      <w:r w:rsidR="00F901A4">
        <w:t>he following language is acceptable to the FAA and meets th</w:t>
      </w:r>
      <w:r w:rsidR="00557E44">
        <w:t xml:space="preserve">e intent of this requirement.  </w:t>
      </w:r>
      <w:r w:rsidR="006B4C64">
        <w:t>If the sponsor uses different language, the sponsor</w:t>
      </w:r>
      <w:r w:rsidR="00635C55">
        <w:t>’</w:t>
      </w:r>
      <w:r w:rsidR="006B4C64">
        <w:t>s language must fully satisfy the r</w:t>
      </w:r>
      <w:r w:rsidR="00557E44">
        <w:t>equirements of 20 CFR part 1910.</w:t>
      </w:r>
    </w:p>
    <w:p w:rsidR="008D5E8C" w:rsidRPr="00636BC4" w:rsidRDefault="008D5E8C" w:rsidP="006C5ECF">
      <w:pPr>
        <w:pStyle w:val="AppendixH2"/>
        <w:rPr>
          <w:rStyle w:val="Headingtext"/>
          <w:rFonts w:eastAsiaTheme="minorHAnsi"/>
          <w:sz w:val="24"/>
          <w:szCs w:val="22"/>
        </w:rPr>
      </w:pPr>
      <w:bookmarkStart w:id="367" w:name="_Toc433629231"/>
      <w:bookmarkStart w:id="368" w:name="_Toc441216079"/>
      <w:bookmarkStart w:id="369" w:name="_Toc441216211"/>
      <w:r w:rsidRPr="00636BC4">
        <w:rPr>
          <w:rStyle w:val="Headingtext"/>
          <w:rFonts w:eastAsiaTheme="minorHAnsi"/>
          <w:sz w:val="24"/>
          <w:szCs w:val="22"/>
        </w:rPr>
        <w:t xml:space="preserve">CONTRACT </w:t>
      </w:r>
      <w:bookmarkEnd w:id="367"/>
      <w:bookmarkEnd w:id="368"/>
      <w:bookmarkEnd w:id="369"/>
      <w:r w:rsidR="005F2025">
        <w:t>CLAUSE</w:t>
      </w:r>
    </w:p>
    <w:p w:rsidR="00686ABD" w:rsidRDefault="00686ABD" w:rsidP="0028408A">
      <w:pPr>
        <w:pStyle w:val="ClauseText"/>
        <w:rPr>
          <w:lang w:val="en"/>
        </w:rPr>
      </w:pPr>
      <w:r>
        <w:rPr>
          <w:lang w:val="en"/>
        </w:rPr>
        <w:t>All contracts and subcontracts that result from this solicitation incorporate</w:t>
      </w:r>
      <w:r w:rsidR="00230247">
        <w:rPr>
          <w:lang w:val="en"/>
        </w:rPr>
        <w:t xml:space="preserve"> by reference the</w:t>
      </w:r>
      <w:r>
        <w:rPr>
          <w:lang w:val="en"/>
        </w:rPr>
        <w:t xml:space="preserve"> </w:t>
      </w:r>
      <w:r w:rsidR="00230247">
        <w:rPr>
          <w:lang w:val="en"/>
        </w:rPr>
        <w:t>requirements of 29</w:t>
      </w:r>
      <w:r w:rsidR="0028408A">
        <w:rPr>
          <w:lang w:val="en"/>
        </w:rPr>
        <w:t> </w:t>
      </w:r>
      <w:r w:rsidR="00230247">
        <w:rPr>
          <w:lang w:val="en"/>
        </w:rPr>
        <w:t>CFR</w:t>
      </w:r>
      <w:r w:rsidR="0028408A">
        <w:rPr>
          <w:lang w:val="en"/>
        </w:rPr>
        <w:t> </w:t>
      </w:r>
      <w:r w:rsidR="00230247">
        <w:rPr>
          <w:lang w:val="en"/>
        </w:rPr>
        <w:t>Part</w:t>
      </w:r>
      <w:r w:rsidR="0028408A">
        <w:rPr>
          <w:lang w:val="en"/>
        </w:rPr>
        <w:t> </w:t>
      </w:r>
      <w:r w:rsidR="00230247">
        <w:rPr>
          <w:lang w:val="en"/>
        </w:rPr>
        <w:t>1910</w:t>
      </w:r>
      <w:r>
        <w:rPr>
          <w:lang w:val="en"/>
        </w:rPr>
        <w:t xml:space="preserve"> with the same force and effect as if given in full text.  </w:t>
      </w:r>
      <w:r w:rsidR="008530E9">
        <w:rPr>
          <w:lang w:val="en"/>
        </w:rPr>
        <w:t>The e</w:t>
      </w:r>
      <w:r w:rsidR="00212DF9">
        <w:rPr>
          <w:lang w:val="en"/>
        </w:rPr>
        <w:t xml:space="preserve">mployer </w:t>
      </w:r>
      <w:r w:rsidR="00230247">
        <w:rPr>
          <w:lang w:val="en"/>
        </w:rPr>
        <w:t xml:space="preserve">must provide a work environment that is free from recognized hazards that </w:t>
      </w:r>
      <w:r w:rsidR="0028408A">
        <w:rPr>
          <w:lang w:val="en"/>
        </w:rPr>
        <w:t>may</w:t>
      </w:r>
      <w:r w:rsidR="00230247">
        <w:rPr>
          <w:lang w:val="en"/>
        </w:rPr>
        <w:t xml:space="preserve"> cause death or serious physical harm to the employee. </w:t>
      </w:r>
      <w:r>
        <w:rPr>
          <w:lang w:val="en"/>
        </w:rPr>
        <w:t xml:space="preserve">The </w:t>
      </w:r>
      <w:r w:rsidR="00212DF9">
        <w:rPr>
          <w:lang w:val="en"/>
        </w:rPr>
        <w:t xml:space="preserve">employer </w:t>
      </w:r>
      <w:r w:rsidR="00230247">
        <w:rPr>
          <w:lang w:val="en"/>
        </w:rPr>
        <w:t xml:space="preserve">retains </w:t>
      </w:r>
      <w:r>
        <w:rPr>
          <w:lang w:val="en"/>
        </w:rPr>
        <w:t xml:space="preserve">full responsibility to monitor </w:t>
      </w:r>
      <w:r w:rsidR="00230247">
        <w:rPr>
          <w:lang w:val="en"/>
        </w:rPr>
        <w:t xml:space="preserve">its </w:t>
      </w:r>
      <w:r>
        <w:rPr>
          <w:lang w:val="en"/>
        </w:rPr>
        <w:t xml:space="preserve">compliance </w:t>
      </w:r>
      <w:r w:rsidR="00230247">
        <w:rPr>
          <w:lang w:val="en"/>
        </w:rPr>
        <w:t>and their subcontractor</w:t>
      </w:r>
      <w:r w:rsidR="00635C55">
        <w:rPr>
          <w:lang w:val="en"/>
        </w:rPr>
        <w:t>’</w:t>
      </w:r>
      <w:r w:rsidR="00230247">
        <w:rPr>
          <w:lang w:val="en"/>
        </w:rPr>
        <w:t>s compliance with the applicable requirements of the Occupational Safety and Health Act of 1970 (20 CFR Part 1910).</w:t>
      </w:r>
      <w:r>
        <w:rPr>
          <w:lang w:val="en"/>
        </w:rPr>
        <w:t xml:space="preserve">  </w:t>
      </w:r>
      <w:r w:rsidR="008530E9">
        <w:rPr>
          <w:lang w:val="en"/>
        </w:rPr>
        <w:t>The e</w:t>
      </w:r>
      <w:r w:rsidR="00212DF9">
        <w:rPr>
          <w:lang w:val="en"/>
        </w:rPr>
        <w:t xml:space="preserve">mployer </w:t>
      </w:r>
      <w:r>
        <w:rPr>
          <w:lang w:val="en"/>
        </w:rPr>
        <w:t xml:space="preserve">must address any claims or disputes that pertain to a referenced requirement directly with the </w:t>
      </w:r>
      <w:r w:rsidR="0028408A">
        <w:rPr>
          <w:lang w:val="en"/>
        </w:rPr>
        <w:t xml:space="preserve">U.S. Department of Labor – Occupational Safety and Health Administration. </w:t>
      </w:r>
    </w:p>
    <w:p w:rsidR="00B53526" w:rsidRDefault="00B53526">
      <w:pPr>
        <w:spacing w:after="200"/>
        <w:rPr>
          <w:b/>
          <w:sz w:val="24"/>
        </w:rPr>
      </w:pPr>
      <w:r>
        <w:br w:type="page"/>
      </w:r>
    </w:p>
    <w:p w:rsidR="00B53526" w:rsidRPr="003B4B69" w:rsidRDefault="003B4B69" w:rsidP="003B4B69">
      <w:pPr>
        <w:pStyle w:val="AppendixH1"/>
      </w:pPr>
      <w:bookmarkStart w:id="370" w:name="_Toc433629232"/>
      <w:bookmarkStart w:id="371" w:name="_Toc441216080"/>
      <w:bookmarkStart w:id="372" w:name="_Toc441216212"/>
      <w:bookmarkStart w:id="373" w:name="_Toc517258129"/>
      <w:bookmarkStart w:id="374" w:name="recycle"/>
      <w:r w:rsidRPr="003B4B69">
        <w:lastRenderedPageBreak/>
        <w:t>PROCUREMENT OF RECOVERED MATERIALS</w:t>
      </w:r>
      <w:bookmarkEnd w:id="370"/>
      <w:bookmarkEnd w:id="371"/>
      <w:bookmarkEnd w:id="372"/>
      <w:bookmarkEnd w:id="373"/>
    </w:p>
    <w:p w:rsidR="00B53526" w:rsidRPr="00F629AC" w:rsidRDefault="003B5AC0" w:rsidP="006C5ECF">
      <w:pPr>
        <w:pStyle w:val="AppendixH2"/>
      </w:pPr>
      <w:bookmarkStart w:id="375" w:name="_Toc433629233"/>
      <w:bookmarkStart w:id="376" w:name="_Toc441216081"/>
      <w:bookmarkStart w:id="377" w:name="_Toc441216213"/>
      <w:bookmarkEnd w:id="374"/>
      <w:r w:rsidRPr="00F629AC">
        <w:t>SOURCE</w:t>
      </w:r>
      <w:bookmarkEnd w:id="375"/>
      <w:bookmarkEnd w:id="376"/>
      <w:bookmarkEnd w:id="377"/>
      <w:r w:rsidRPr="00F629AC">
        <w:t xml:space="preserve"> </w:t>
      </w:r>
    </w:p>
    <w:p w:rsidR="00B53526" w:rsidRDefault="00B53526" w:rsidP="00B53526">
      <w:r>
        <w:t>2 CFR § 200.322</w:t>
      </w:r>
    </w:p>
    <w:p w:rsidR="00B53526" w:rsidRDefault="00B53526" w:rsidP="00B53526">
      <w:r>
        <w:t>40 CFR part 247</w:t>
      </w:r>
    </w:p>
    <w:p w:rsidR="00666EC1" w:rsidRPr="00F1498D" w:rsidRDefault="00666EC1" w:rsidP="00B53526">
      <w:r>
        <w:t>Solid Waste Disposal Act</w:t>
      </w:r>
    </w:p>
    <w:p w:rsidR="00B53526" w:rsidRDefault="00C61BA2" w:rsidP="006C5ECF">
      <w:pPr>
        <w:pStyle w:val="AppendixH2"/>
      </w:pPr>
      <w:bookmarkStart w:id="378" w:name="_Toc433629234"/>
      <w:bookmarkStart w:id="379" w:name="_Toc441216082"/>
      <w:bookmarkStart w:id="380" w:name="_Toc441216214"/>
      <w:r w:rsidRPr="00F629AC">
        <w:t>APPLICABILITY</w:t>
      </w:r>
      <w:bookmarkEnd w:id="378"/>
      <w:bookmarkEnd w:id="379"/>
      <w:bookmarkEnd w:id="380"/>
    </w:p>
    <w:p w:rsidR="00B53526" w:rsidRDefault="00B53526" w:rsidP="00B53526">
      <w:r>
        <w:t>S</w:t>
      </w:r>
      <w:r w:rsidRPr="00C41BC3">
        <w:t>ponsor</w:t>
      </w:r>
      <w:r>
        <w:t>s of AIP funded development and equipment projects</w:t>
      </w:r>
      <w:r w:rsidRPr="00C41BC3">
        <w:t xml:space="preserve"> must comply with </w:t>
      </w:r>
      <w:r>
        <w:t>Se</w:t>
      </w:r>
      <w:r w:rsidRPr="00C41BC3">
        <w:t>ction 6002 of the Solid Waste Disposal Act, as amended by the Resource Conservation and Recovery</w:t>
      </w:r>
      <w:r>
        <w:t xml:space="preserve"> </w:t>
      </w:r>
      <w:r w:rsidRPr="00C41BC3">
        <w:t xml:space="preserve">Act. </w:t>
      </w:r>
      <w:r>
        <w:t xml:space="preserve"> Section 6002 emphasizes </w:t>
      </w:r>
      <w:r w:rsidRPr="00C41BC3">
        <w:t>maximiz</w:t>
      </w:r>
      <w:r>
        <w:t>ing</w:t>
      </w:r>
      <w:r w:rsidRPr="00C41BC3">
        <w:t xml:space="preserve"> energy and resource</w:t>
      </w:r>
      <w:r>
        <w:t xml:space="preserve"> </w:t>
      </w:r>
      <w:r w:rsidRPr="00C41BC3">
        <w:t xml:space="preserve">recovery </w:t>
      </w:r>
      <w:r>
        <w:t xml:space="preserve">through use of </w:t>
      </w:r>
      <w:r w:rsidRPr="00C41BC3">
        <w:t xml:space="preserve">affirmative procurement </w:t>
      </w:r>
      <w:r>
        <w:t>actions for</w:t>
      </w:r>
      <w:r w:rsidRPr="00C41BC3">
        <w:t xml:space="preserve"> recovered materials</w:t>
      </w:r>
      <w:r>
        <w:t xml:space="preserve"> </w:t>
      </w:r>
      <w:r w:rsidRPr="00C41BC3">
        <w:t xml:space="preserve">identified in the </w:t>
      </w:r>
      <w:r w:rsidR="005C0863">
        <w:t>Environmental Protection Agency (</w:t>
      </w:r>
      <w:r w:rsidRPr="00C41BC3">
        <w:t>EPA</w:t>
      </w:r>
      <w:r w:rsidR="005C0863">
        <w:t>)</w:t>
      </w:r>
      <w:r w:rsidRPr="00C41BC3">
        <w:t xml:space="preserve"> guidelines</w:t>
      </w:r>
      <w:r w:rsidR="006C7BC0">
        <w:t xml:space="preserve"> codified at 40 CFR part 247</w:t>
      </w:r>
      <w:r w:rsidRPr="00C41BC3">
        <w:t>.</w:t>
      </w:r>
      <w:r w:rsidR="006C7BC0">
        <w:t xml:space="preserve"> When acquiring items designated in the guidelines, the sponsor must procure items that contain the highest percentage of recovered materials practicable, consistent with maintaining a satisfactory level of competition.</w:t>
      </w:r>
    </w:p>
    <w:p w:rsidR="00B53526" w:rsidRDefault="00C61BA2" w:rsidP="00B53526">
      <w:r w:rsidRPr="006F4BF2">
        <w:rPr>
          <w:b/>
        </w:rPr>
        <w:t>Contract Types</w:t>
      </w:r>
      <w:r>
        <w:t xml:space="preserve"> – </w:t>
      </w:r>
      <w:r w:rsidR="005E26CA">
        <w:t xml:space="preserve">This provision applies to any contracts that include procurement of products </w:t>
      </w:r>
      <w:r w:rsidR="00DE1756">
        <w:t xml:space="preserve">designated in subpart B of 40 CFR part 247 </w:t>
      </w:r>
      <w:r w:rsidR="005E26CA" w:rsidRPr="00C41BC3">
        <w:t>where the purchase price of the item exceeds $10,000 or the value of the</w:t>
      </w:r>
      <w:r w:rsidR="005E26CA">
        <w:t xml:space="preserve"> </w:t>
      </w:r>
      <w:r w:rsidR="005E26CA" w:rsidRPr="00C41BC3">
        <w:t>quantity acquired by the preceding fiscal year exceeded $10,000</w:t>
      </w:r>
      <w:r w:rsidR="005E26CA">
        <w:t xml:space="preserve">. </w:t>
      </w:r>
    </w:p>
    <w:p w:rsidR="005E26CA" w:rsidRDefault="005E26CA" w:rsidP="005E26CA">
      <w:pPr>
        <w:ind w:left="720"/>
      </w:pPr>
      <w:r w:rsidRPr="0061646A">
        <w:rPr>
          <w:i/>
        </w:rPr>
        <w:t>Construction and Equipment</w:t>
      </w:r>
      <w:r>
        <w:t xml:space="preserve"> – Include this provision in all construction and equipment projects</w:t>
      </w:r>
      <w:r w:rsidR="005C0863">
        <w:t>.</w:t>
      </w:r>
    </w:p>
    <w:p w:rsidR="005E26CA" w:rsidRDefault="005E26CA" w:rsidP="005E26CA">
      <w:pPr>
        <w:ind w:left="720"/>
      </w:pPr>
      <w:r w:rsidRPr="0061646A">
        <w:rPr>
          <w:i/>
        </w:rPr>
        <w:t>Professional Services and Property</w:t>
      </w:r>
      <w:r>
        <w:t xml:space="preserve"> – Include this provision if the agreement includes procurement of a product that exceeds $10,000</w:t>
      </w:r>
      <w:r w:rsidR="005C0863">
        <w:t>.</w:t>
      </w:r>
    </w:p>
    <w:p w:rsidR="00D5722D" w:rsidRDefault="00C61BA2" w:rsidP="00D5722D">
      <w:bookmarkStart w:id="381" w:name="_Toc433629235"/>
      <w:r w:rsidRPr="00C61BA2">
        <w:rPr>
          <w:b/>
        </w:rPr>
        <w:t>Use of Provision</w:t>
      </w:r>
      <w:r>
        <w:t xml:space="preserve"> </w:t>
      </w:r>
      <w:r w:rsidR="00F42089">
        <w:t>– No mandatory text provided</w:t>
      </w:r>
      <w:r w:rsidR="00C93DF5">
        <w:t>.  T</w:t>
      </w:r>
      <w:r w:rsidR="00F901A4">
        <w:t>he following language is acceptable to the FAA and meets th</w:t>
      </w:r>
      <w:r w:rsidR="00557E44">
        <w:t xml:space="preserve">e intent of this requirement.  </w:t>
      </w:r>
      <w:r w:rsidR="006B4C64">
        <w:t>If the sponsor uses different language, the sponsor</w:t>
      </w:r>
      <w:r w:rsidR="00635C55">
        <w:t>’</w:t>
      </w:r>
      <w:r w:rsidR="006B4C64">
        <w:t>s language must fully satisfy the requirements of 2 CFR § 200.</w:t>
      </w:r>
      <w:bookmarkEnd w:id="381"/>
    </w:p>
    <w:p w:rsidR="00B53526" w:rsidRPr="00F629AC" w:rsidRDefault="0006664C" w:rsidP="006C5ECF">
      <w:pPr>
        <w:pStyle w:val="AppendixH2"/>
      </w:pPr>
      <w:bookmarkStart w:id="382" w:name="_Toc433629236"/>
      <w:bookmarkStart w:id="383" w:name="_Toc441216083"/>
      <w:bookmarkStart w:id="384" w:name="_Toc441216215"/>
      <w:r w:rsidRPr="00F629AC">
        <w:t xml:space="preserve">CONTRACT </w:t>
      </w:r>
      <w:bookmarkEnd w:id="382"/>
      <w:bookmarkEnd w:id="383"/>
      <w:bookmarkEnd w:id="384"/>
      <w:r w:rsidR="005F2025">
        <w:t>CLAUSE</w:t>
      </w:r>
    </w:p>
    <w:p w:rsidR="00B53526" w:rsidRDefault="005C0863" w:rsidP="00B53526">
      <w:pPr>
        <w:pStyle w:val="ClauseTitle"/>
        <w:rPr>
          <w:lang w:val="en"/>
        </w:rPr>
      </w:pPr>
      <w:r>
        <w:rPr>
          <w:lang w:val="en"/>
        </w:rPr>
        <w:t>PROCUREMENT OF RECOVERED MATERIALS</w:t>
      </w:r>
    </w:p>
    <w:p w:rsidR="00B53526" w:rsidRPr="00B26DFF" w:rsidRDefault="00B53526" w:rsidP="00B53526">
      <w:pPr>
        <w:pStyle w:val="ClauseText"/>
        <w:rPr>
          <w:rFonts w:cs="Calibri"/>
          <w:sz w:val="24"/>
          <w:szCs w:val="24"/>
        </w:rPr>
      </w:pPr>
      <w:r>
        <w:rPr>
          <w:lang w:val="en"/>
        </w:rPr>
        <w:t xml:space="preserve">Contractor </w:t>
      </w:r>
      <w:r w:rsidR="005E26CA">
        <w:rPr>
          <w:lang w:val="en"/>
        </w:rPr>
        <w:t xml:space="preserve">and subcontractor </w:t>
      </w:r>
      <w:r>
        <w:rPr>
          <w:lang w:val="en"/>
        </w:rPr>
        <w:t xml:space="preserve">agree to comply with Section 6002 of the Solid Waste Disposal Act, as amended by the Resource Conservation and Recovery Act, and the regulatory provisions of 40 CFR Part 247.  </w:t>
      </w:r>
      <w:r w:rsidRPr="005E6F60">
        <w:rPr>
          <w:lang w:val="en"/>
        </w:rPr>
        <w:t>In the performance of this contract and to the extent practicable, the Contractor</w:t>
      </w:r>
      <w:r w:rsidR="005E26CA">
        <w:rPr>
          <w:lang w:val="en"/>
        </w:rPr>
        <w:t xml:space="preserve"> and subcontractors</w:t>
      </w:r>
      <w:r w:rsidRPr="005E6F60">
        <w:rPr>
          <w:lang w:val="en"/>
        </w:rPr>
        <w:t xml:space="preserve"> </w:t>
      </w:r>
      <w:r w:rsidR="006B4C64">
        <w:rPr>
          <w:lang w:val="en"/>
        </w:rPr>
        <w:t>are to</w:t>
      </w:r>
      <w:r w:rsidR="00C93DF5">
        <w:rPr>
          <w:lang w:val="en"/>
        </w:rPr>
        <w:t xml:space="preserve"> </w:t>
      </w:r>
      <w:r w:rsidRPr="005E6F60">
        <w:rPr>
          <w:lang w:val="en"/>
        </w:rPr>
        <w:t>use products containing the highest percentage of recovered materials for items designated by the Environmental Protection Agency (EPA) under 40 CFR Part 247</w:t>
      </w:r>
      <w:r>
        <w:rPr>
          <w:lang w:val="en"/>
        </w:rPr>
        <w:t xml:space="preserve"> whenever</w:t>
      </w:r>
      <w:r w:rsidR="00C93DF5">
        <w:rPr>
          <w:lang w:val="en"/>
        </w:rPr>
        <w:t>:</w:t>
      </w:r>
    </w:p>
    <w:p w:rsidR="00B53526" w:rsidRPr="009B2C84" w:rsidRDefault="00B53526" w:rsidP="00420776">
      <w:pPr>
        <w:pStyle w:val="ClauseLetteredList"/>
        <w:numPr>
          <w:ilvl w:val="0"/>
          <w:numId w:val="32"/>
        </w:numPr>
        <w:rPr>
          <w:szCs w:val="22"/>
        </w:rPr>
      </w:pPr>
      <w:r w:rsidRPr="009B2C84">
        <w:rPr>
          <w:szCs w:val="22"/>
        </w:rPr>
        <w:t xml:space="preserve">The </w:t>
      </w:r>
      <w:r w:rsidR="00C93DF5" w:rsidRPr="009B2C84">
        <w:rPr>
          <w:szCs w:val="22"/>
        </w:rPr>
        <w:t xml:space="preserve">contract </w:t>
      </w:r>
      <w:r w:rsidRPr="009B2C84">
        <w:rPr>
          <w:szCs w:val="22"/>
        </w:rPr>
        <w:t>requires procurement of $10,000 or more of a designated item during the fiscal year; or</w:t>
      </w:r>
    </w:p>
    <w:p w:rsidR="00B53526" w:rsidRPr="009B2C84" w:rsidRDefault="00B53526" w:rsidP="00B53526">
      <w:pPr>
        <w:pStyle w:val="ClauseLetteredList"/>
        <w:rPr>
          <w:szCs w:val="22"/>
        </w:rPr>
      </w:pPr>
      <w:r w:rsidRPr="009B2C84">
        <w:rPr>
          <w:szCs w:val="22"/>
        </w:rPr>
        <w:t>The contractor has procured $10,000 or more of a designated item using Federal funding during the previous fiscal year.</w:t>
      </w:r>
    </w:p>
    <w:p w:rsidR="00B53526" w:rsidRDefault="00B53526" w:rsidP="00B53526">
      <w:pPr>
        <w:pStyle w:val="ClauseText"/>
        <w:rPr>
          <w:lang w:val="en"/>
        </w:rPr>
      </w:pPr>
      <w:r w:rsidRPr="006B07C4">
        <w:rPr>
          <w:lang w:val="en"/>
        </w:rPr>
        <w:lastRenderedPageBreak/>
        <w:t>The list of EPA-designated items is available at</w:t>
      </w:r>
      <w:r w:rsidR="006C7BC0">
        <w:rPr>
          <w:lang w:val="en"/>
        </w:rPr>
        <w:t xml:space="preserve"> </w:t>
      </w:r>
      <w:r w:rsidR="006C7BC0" w:rsidRPr="006C7BC0">
        <w:rPr>
          <w:lang w:val="en"/>
        </w:rPr>
        <w:t>www.epa.gov/smm/comprehensive-procurement-guidelines-construction-products</w:t>
      </w:r>
      <w:r w:rsidRPr="00F94764">
        <w:rPr>
          <w:lang w:val="en"/>
        </w:rPr>
        <w:t>.</w:t>
      </w:r>
    </w:p>
    <w:p w:rsidR="00B53526" w:rsidRPr="006B07C4" w:rsidRDefault="00B53526" w:rsidP="00B53526">
      <w:pPr>
        <w:pStyle w:val="ClauseText"/>
        <w:rPr>
          <w:lang w:val="en"/>
        </w:rPr>
      </w:pPr>
      <w:r>
        <w:rPr>
          <w:lang w:val="en"/>
        </w:rPr>
        <w:t xml:space="preserve">Section 6002(c) establishes exceptions to the </w:t>
      </w:r>
      <w:r w:rsidRPr="006B07C4">
        <w:rPr>
          <w:lang w:val="en"/>
        </w:rPr>
        <w:t xml:space="preserve">preference </w:t>
      </w:r>
      <w:r>
        <w:rPr>
          <w:lang w:val="en"/>
        </w:rPr>
        <w:t xml:space="preserve">for recovery of </w:t>
      </w:r>
      <w:r w:rsidRPr="006B07C4">
        <w:rPr>
          <w:lang w:val="en"/>
        </w:rPr>
        <w:t xml:space="preserve">EPA-designated products </w:t>
      </w:r>
      <w:r>
        <w:rPr>
          <w:lang w:val="en"/>
        </w:rPr>
        <w:t>if the contractor can demonstrate the item is</w:t>
      </w:r>
      <w:r w:rsidR="00C93DF5">
        <w:rPr>
          <w:lang w:val="en"/>
        </w:rPr>
        <w:t>:</w:t>
      </w:r>
    </w:p>
    <w:p w:rsid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a) </w:t>
      </w:r>
      <w:r w:rsidRPr="009B2C84">
        <w:rPr>
          <w:sz w:val="22"/>
          <w:szCs w:val="22"/>
        </w:rPr>
        <w:tab/>
      </w:r>
      <w:r w:rsidR="00B53526" w:rsidRPr="009B2C84">
        <w:rPr>
          <w:sz w:val="22"/>
          <w:szCs w:val="22"/>
        </w:rPr>
        <w:t xml:space="preserve">Not reasonably available within a timeframe providing for compliance with the contract performance schedule; </w:t>
      </w:r>
    </w:p>
    <w:p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b)</w:t>
      </w:r>
      <w:r w:rsidRPr="009B2C84">
        <w:rPr>
          <w:sz w:val="22"/>
          <w:szCs w:val="22"/>
        </w:rPr>
        <w:tab/>
      </w:r>
      <w:r w:rsidR="00B53526" w:rsidRPr="009B2C84">
        <w:rPr>
          <w:sz w:val="22"/>
          <w:szCs w:val="22"/>
        </w:rPr>
        <w:t xml:space="preserve">Fails to meet reasonable contract performance requirements; or </w:t>
      </w:r>
    </w:p>
    <w:p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c) </w:t>
      </w:r>
      <w:r w:rsidRPr="009B2C84">
        <w:rPr>
          <w:sz w:val="22"/>
          <w:szCs w:val="22"/>
        </w:rPr>
        <w:tab/>
      </w:r>
      <w:r w:rsidR="00B53526" w:rsidRPr="009B2C84">
        <w:rPr>
          <w:sz w:val="22"/>
          <w:szCs w:val="22"/>
        </w:rPr>
        <w:t xml:space="preserve">Is only available at an unreasonable price. </w:t>
      </w:r>
    </w:p>
    <w:p w:rsidR="0028408A" w:rsidRDefault="0028408A">
      <w:pPr>
        <w:spacing w:after="200"/>
        <w:rPr>
          <w:b/>
          <w:bCs/>
          <w:sz w:val="24"/>
          <w:szCs w:val="24"/>
        </w:rPr>
      </w:pPr>
      <w:r>
        <w:br w:type="page"/>
      </w:r>
    </w:p>
    <w:p w:rsidR="00CB6B7C" w:rsidRDefault="00691E35" w:rsidP="0006671B">
      <w:pPr>
        <w:pStyle w:val="AppendixH1"/>
        <w:rPr>
          <w:rStyle w:val="Headingtext"/>
          <w:lang w:val="en"/>
        </w:rPr>
      </w:pPr>
      <w:bookmarkStart w:id="385" w:name="_Toc433629237"/>
      <w:bookmarkStart w:id="386" w:name="_Toc441216084"/>
      <w:bookmarkStart w:id="387" w:name="_Toc441216216"/>
      <w:bookmarkStart w:id="388" w:name="_Toc517258130"/>
      <w:bookmarkStart w:id="389" w:name="inventions"/>
      <w:r w:rsidRPr="00CB3228">
        <w:lastRenderedPageBreak/>
        <w:t>RIGHT TO INVENTIONS</w:t>
      </w:r>
      <w:bookmarkEnd w:id="385"/>
      <w:bookmarkEnd w:id="386"/>
      <w:bookmarkEnd w:id="387"/>
      <w:bookmarkEnd w:id="388"/>
    </w:p>
    <w:p w:rsidR="00321333" w:rsidRDefault="00321333" w:rsidP="006C5ECF">
      <w:pPr>
        <w:pStyle w:val="AppendixH2"/>
        <w:rPr>
          <w:rStyle w:val="Headingtext"/>
          <w:rFonts w:eastAsiaTheme="minorHAnsi"/>
          <w:sz w:val="24"/>
          <w:szCs w:val="22"/>
        </w:rPr>
      </w:pPr>
      <w:bookmarkStart w:id="390" w:name="_Toc433629238"/>
      <w:bookmarkStart w:id="391" w:name="_Toc441216085"/>
      <w:bookmarkStart w:id="392" w:name="_Toc441216217"/>
      <w:bookmarkEnd w:id="389"/>
      <w:r w:rsidRPr="00321333">
        <w:rPr>
          <w:rStyle w:val="Headingtext"/>
          <w:rFonts w:eastAsiaTheme="minorHAnsi"/>
          <w:sz w:val="24"/>
          <w:szCs w:val="22"/>
        </w:rPr>
        <w:t>SOURCE</w:t>
      </w:r>
      <w:bookmarkEnd w:id="390"/>
      <w:bookmarkEnd w:id="391"/>
      <w:bookmarkEnd w:id="392"/>
    </w:p>
    <w:p w:rsidR="00321333" w:rsidRDefault="00321333" w:rsidP="00321333">
      <w:r>
        <w:t>2 CFR § 200, Appendix II(F)</w:t>
      </w:r>
    </w:p>
    <w:p w:rsidR="00DF1CF8" w:rsidRDefault="00DF1CF8" w:rsidP="00321333">
      <w:r>
        <w:t>37 CFR §401</w:t>
      </w:r>
    </w:p>
    <w:p w:rsidR="00013EE7" w:rsidRPr="00321333" w:rsidRDefault="00691E35" w:rsidP="006C5ECF">
      <w:pPr>
        <w:pStyle w:val="AppendixH2"/>
        <w:rPr>
          <w:rStyle w:val="Headingtext"/>
          <w:rFonts w:eastAsiaTheme="minorHAnsi"/>
          <w:sz w:val="24"/>
          <w:szCs w:val="22"/>
        </w:rPr>
      </w:pPr>
      <w:bookmarkStart w:id="393" w:name="_Toc433629239"/>
      <w:bookmarkStart w:id="394" w:name="_Toc441216086"/>
      <w:bookmarkStart w:id="395" w:name="_Toc441216218"/>
      <w:r w:rsidRPr="00321333">
        <w:rPr>
          <w:rStyle w:val="Headingtext"/>
          <w:rFonts w:eastAsiaTheme="minorHAnsi"/>
          <w:sz w:val="24"/>
          <w:szCs w:val="22"/>
        </w:rPr>
        <w:t>APPLICABILITY</w:t>
      </w:r>
      <w:bookmarkEnd w:id="393"/>
      <w:bookmarkEnd w:id="394"/>
      <w:bookmarkEnd w:id="395"/>
    </w:p>
    <w:p w:rsidR="003E25F9" w:rsidRDefault="00C61BA2" w:rsidP="003E25F9">
      <w:r w:rsidRPr="006F4BF2">
        <w:rPr>
          <w:b/>
        </w:rPr>
        <w:t>Contract Types</w:t>
      </w:r>
      <w:r>
        <w:t xml:space="preserve"> – </w:t>
      </w:r>
      <w:r w:rsidR="00B20F59">
        <w:t xml:space="preserve">This provision applies </w:t>
      </w:r>
      <w:r w:rsidR="008C5AC8">
        <w:t>to all contracts and subcontracts with</w:t>
      </w:r>
      <w:r w:rsidR="003E25F9">
        <w:t xml:space="preserve"> small business firm</w:t>
      </w:r>
      <w:r w:rsidR="008C5AC8">
        <w:t>s</w:t>
      </w:r>
      <w:r w:rsidR="003E25F9">
        <w:t xml:space="preserve"> or nonprofit organization</w:t>
      </w:r>
      <w:r w:rsidR="008C5AC8">
        <w:t>s</w:t>
      </w:r>
      <w:r w:rsidR="003E25F9">
        <w:t xml:space="preserve"> </w:t>
      </w:r>
      <w:r w:rsidR="00863026">
        <w:t xml:space="preserve">that include </w:t>
      </w:r>
      <w:r w:rsidR="003E25F9">
        <w:t xml:space="preserve">performance of </w:t>
      </w:r>
      <w:r w:rsidR="003E25F9" w:rsidRPr="00AA52CF">
        <w:rPr>
          <w:i/>
        </w:rPr>
        <w:t>experimental, developmental, or research work</w:t>
      </w:r>
      <w:r w:rsidR="003E25F9">
        <w:t xml:space="preserve">.  </w:t>
      </w:r>
      <w:r w:rsidR="005D0441">
        <w:t xml:space="preserve">This clause is not applicable to </w:t>
      </w:r>
      <w:r w:rsidR="008C5AC8">
        <w:t>construction, equipment</w:t>
      </w:r>
      <w:r w:rsidR="00F82305">
        <w:t>,</w:t>
      </w:r>
      <w:r w:rsidR="008C5AC8">
        <w:t xml:space="preserve"> or professional service contracts unless the contract </w:t>
      </w:r>
      <w:r w:rsidR="00863026">
        <w:t>includes</w:t>
      </w:r>
      <w:r w:rsidR="005D0441">
        <w:t xml:space="preserve"> </w:t>
      </w:r>
      <w:r w:rsidR="005D0441" w:rsidRPr="00AA52CF">
        <w:rPr>
          <w:i/>
        </w:rPr>
        <w:t>experimental, developmental</w:t>
      </w:r>
      <w:r w:rsidR="00F82305">
        <w:rPr>
          <w:i/>
        </w:rPr>
        <w:t>,</w:t>
      </w:r>
      <w:r w:rsidR="005D0441" w:rsidRPr="00AA52CF">
        <w:rPr>
          <w:i/>
        </w:rPr>
        <w:t xml:space="preserve"> or research work</w:t>
      </w:r>
      <w:r w:rsidR="005D0441">
        <w:t xml:space="preserve">. </w:t>
      </w:r>
    </w:p>
    <w:p w:rsidR="005D10EE" w:rsidRDefault="00C61BA2" w:rsidP="00E664F0">
      <w:r w:rsidRPr="00C61BA2">
        <w:rPr>
          <w:b/>
        </w:rPr>
        <w:t>Use of Provision</w:t>
      </w:r>
      <w:r>
        <w:t xml:space="preserve"> – </w:t>
      </w:r>
      <w:r w:rsidR="00F42089">
        <w:t xml:space="preserve">No mandatory text provided. </w:t>
      </w:r>
      <w:r w:rsidR="008C5AC8">
        <w:t>T</w:t>
      </w:r>
      <w:r w:rsidR="00366692">
        <w:t>he following language is acceptable to the FAA and meets th</w:t>
      </w:r>
      <w:r w:rsidR="00557E44">
        <w:t xml:space="preserve">e intent of this requirement.  </w:t>
      </w:r>
      <w:r w:rsidR="006B4C64">
        <w:t>If the sponsor uses different language, the sponsor</w:t>
      </w:r>
      <w:r w:rsidR="00635C55">
        <w:t>’</w:t>
      </w:r>
      <w:r w:rsidR="006B4C64">
        <w:t>s language must fully satisfy the requirements of</w:t>
      </w:r>
      <w:r w:rsidR="006B4C64" w:rsidDel="006B4C64">
        <w:t xml:space="preserve"> </w:t>
      </w:r>
      <w:r w:rsidR="006B4C64">
        <w:t>Appendix II to 2 CFR part 200.</w:t>
      </w:r>
    </w:p>
    <w:p w:rsidR="00013EE7" w:rsidRPr="00321333" w:rsidRDefault="009D0585" w:rsidP="006C5ECF">
      <w:pPr>
        <w:pStyle w:val="AppendixH2"/>
        <w:rPr>
          <w:rStyle w:val="Headingtext"/>
          <w:rFonts w:eastAsiaTheme="minorHAnsi"/>
          <w:sz w:val="24"/>
          <w:szCs w:val="22"/>
        </w:rPr>
      </w:pPr>
      <w:bookmarkStart w:id="396" w:name="_Toc433629240"/>
      <w:bookmarkStart w:id="397" w:name="_Toc441216087"/>
      <w:bookmarkStart w:id="398" w:name="_Toc441216219"/>
      <w:r w:rsidRPr="00321333">
        <w:rPr>
          <w:rStyle w:val="Headingtext"/>
          <w:rFonts w:eastAsiaTheme="minorHAnsi"/>
          <w:sz w:val="24"/>
          <w:szCs w:val="22"/>
        </w:rPr>
        <w:t xml:space="preserve">CONTRACT </w:t>
      </w:r>
      <w:bookmarkEnd w:id="396"/>
      <w:bookmarkEnd w:id="397"/>
      <w:bookmarkEnd w:id="398"/>
      <w:r w:rsidR="005F2025">
        <w:t>CLAUSE</w:t>
      </w:r>
    </w:p>
    <w:p w:rsidR="00691E35" w:rsidRPr="00691E35" w:rsidRDefault="00691E35" w:rsidP="0006664C">
      <w:pPr>
        <w:pStyle w:val="ClauseTitle"/>
        <w:rPr>
          <w:rStyle w:val="Headingtext"/>
        </w:rPr>
      </w:pPr>
      <w:r w:rsidRPr="00691E35">
        <w:rPr>
          <w:rStyle w:val="Headingtext"/>
        </w:rPr>
        <w:t>RIGHTS TO INVENTIONS</w:t>
      </w:r>
    </w:p>
    <w:p w:rsidR="00A64B19" w:rsidRPr="00863026" w:rsidRDefault="009522E8" w:rsidP="00863026">
      <w:pPr>
        <w:pStyle w:val="ClauseText"/>
      </w:pPr>
      <w:r w:rsidRPr="00863026">
        <w:t>Contracts or agreements that include the performance of experimental, developmental, or research work must provide for the rights of the Federal Government and the Owner in any resulting invention as established by 37 CFR part 401</w:t>
      </w:r>
      <w:r>
        <w:t xml:space="preserve">, </w:t>
      </w:r>
      <w:r w:rsidRPr="00863026">
        <w:t xml:space="preserve">Rights to Inventions Made by Non-profit Organizations and Small Business Firms under Government Grants, Contracts, and Cooperative Agreements.  </w:t>
      </w:r>
      <w:r w:rsidR="00A64B19" w:rsidRPr="00863026">
        <w:t xml:space="preserve">This contract incorporates by reference the patent and inventions rights as specified within </w:t>
      </w:r>
      <w:r>
        <w:t>37 CFR §</w:t>
      </w:r>
      <w:r w:rsidR="00557E44">
        <w:t xml:space="preserve">401.14.  </w:t>
      </w:r>
      <w:r w:rsidR="00A64B19" w:rsidRPr="00863026">
        <w:t>Contractor must include this requirement in all sub-tier contracts involving experimental, developmental</w:t>
      </w:r>
      <w:r w:rsidR="00F82305">
        <w:t>,</w:t>
      </w:r>
      <w:r w:rsidR="00A64B19" w:rsidRPr="00863026">
        <w:t xml:space="preserve"> or research work.</w:t>
      </w:r>
    </w:p>
    <w:p w:rsidR="00A64B19" w:rsidRDefault="00A64B19" w:rsidP="00A64B19">
      <w:pPr>
        <w:rPr>
          <w:rFonts w:ascii="Arial" w:hAnsi="Arial" w:cs="Arial"/>
          <w:sz w:val="20"/>
          <w:szCs w:val="20"/>
        </w:rPr>
      </w:pPr>
    </w:p>
    <w:p w:rsidR="00A64B19" w:rsidRDefault="00A64B19" w:rsidP="00321333">
      <w:pPr>
        <w:pStyle w:val="ClauseText"/>
      </w:pPr>
    </w:p>
    <w:p w:rsidR="00F629AC" w:rsidRDefault="00F629AC">
      <w:pPr>
        <w:spacing w:after="200"/>
        <w:rPr>
          <w:b/>
          <w:sz w:val="24"/>
        </w:rPr>
      </w:pPr>
      <w:r>
        <w:br w:type="page"/>
      </w:r>
    </w:p>
    <w:p w:rsidR="00F629AC" w:rsidRDefault="003B4B69" w:rsidP="0006671B">
      <w:pPr>
        <w:pStyle w:val="AppendixH1"/>
      </w:pPr>
      <w:bookmarkStart w:id="399" w:name="_Toc433629241"/>
      <w:bookmarkStart w:id="400" w:name="_Toc441216088"/>
      <w:bookmarkStart w:id="401" w:name="_Toc441216220"/>
      <w:bookmarkStart w:id="402" w:name="_Toc517258131"/>
      <w:bookmarkStart w:id="403" w:name="seismic"/>
      <w:r>
        <w:lastRenderedPageBreak/>
        <w:t>SEISMIC SAFETY</w:t>
      </w:r>
      <w:bookmarkEnd w:id="399"/>
      <w:bookmarkEnd w:id="400"/>
      <w:bookmarkEnd w:id="401"/>
      <w:bookmarkEnd w:id="402"/>
      <w:r>
        <w:t xml:space="preserve"> </w:t>
      </w:r>
    </w:p>
    <w:p w:rsidR="00F629AC" w:rsidRDefault="00F629AC" w:rsidP="006C5ECF">
      <w:pPr>
        <w:pStyle w:val="AppendixH2"/>
      </w:pPr>
      <w:bookmarkStart w:id="404" w:name="_Toc433629242"/>
      <w:bookmarkStart w:id="405" w:name="_Toc441216089"/>
      <w:bookmarkStart w:id="406" w:name="_Toc441216221"/>
      <w:bookmarkEnd w:id="403"/>
      <w:r>
        <w:t>SOURCE</w:t>
      </w:r>
      <w:bookmarkEnd w:id="404"/>
      <w:bookmarkEnd w:id="405"/>
      <w:bookmarkEnd w:id="406"/>
    </w:p>
    <w:p w:rsidR="00F629AC" w:rsidRDefault="00F629AC" w:rsidP="00F629AC">
      <w:r>
        <w:t>49 CFR part 41</w:t>
      </w:r>
    </w:p>
    <w:p w:rsidR="00F629AC" w:rsidRPr="001D1688" w:rsidRDefault="00F629AC" w:rsidP="006C5ECF">
      <w:pPr>
        <w:pStyle w:val="AppendixH2"/>
      </w:pPr>
      <w:bookmarkStart w:id="407" w:name="_Toc433629243"/>
      <w:bookmarkStart w:id="408" w:name="_Toc441216090"/>
      <w:bookmarkStart w:id="409" w:name="_Toc441216222"/>
      <w:r>
        <w:t>APPLICABILITY</w:t>
      </w:r>
      <w:bookmarkEnd w:id="407"/>
      <w:bookmarkEnd w:id="408"/>
      <w:bookmarkEnd w:id="409"/>
    </w:p>
    <w:p w:rsidR="00F629AC" w:rsidRDefault="00C61BA2" w:rsidP="00F629AC">
      <w:r w:rsidRPr="006F4BF2">
        <w:rPr>
          <w:b/>
        </w:rPr>
        <w:t>Contract Types</w:t>
      </w:r>
      <w:r>
        <w:t xml:space="preserve"> – </w:t>
      </w:r>
      <w:r w:rsidR="00F629AC" w:rsidRPr="001D1688">
        <w:t xml:space="preserve">This </w:t>
      </w:r>
      <w:r w:rsidR="00F629AC">
        <w:t xml:space="preserve">provision </w:t>
      </w:r>
      <w:r w:rsidR="00F629AC" w:rsidRPr="001D1688">
        <w:t xml:space="preserve">applies to </w:t>
      </w:r>
      <w:r w:rsidR="00F629AC">
        <w:t xml:space="preserve">construction of </w:t>
      </w:r>
      <w:r w:rsidR="00F629AC" w:rsidRPr="001D1688">
        <w:t xml:space="preserve">new buildings and additions to existing buildings financed in whole or in part through </w:t>
      </w:r>
      <w:r w:rsidR="00F629AC">
        <w:t xml:space="preserve">the Airport Improvement Program. </w:t>
      </w:r>
    </w:p>
    <w:p w:rsidR="00011DC1" w:rsidRDefault="00F629AC" w:rsidP="006801C6">
      <w:pPr>
        <w:ind w:left="720"/>
        <w:rPr>
          <w:i/>
        </w:rPr>
      </w:pPr>
      <w:r w:rsidRPr="0099191A">
        <w:rPr>
          <w:i/>
        </w:rPr>
        <w:t>Professional Services</w:t>
      </w:r>
      <w:r>
        <w:t>– Sponsor must incorporate this clause in any contract involved in the construction of new buildings or structural addition to existing buildings.</w:t>
      </w:r>
      <w:r w:rsidR="006801C6" w:rsidRPr="006801C6">
        <w:rPr>
          <w:i/>
        </w:rPr>
        <w:t xml:space="preserve"> </w:t>
      </w:r>
    </w:p>
    <w:p w:rsidR="006801C6" w:rsidRDefault="006801C6" w:rsidP="006801C6">
      <w:pPr>
        <w:ind w:left="720"/>
      </w:pPr>
      <w:r w:rsidRPr="0099191A">
        <w:rPr>
          <w:i/>
        </w:rPr>
        <w:t>Construction</w:t>
      </w:r>
      <w:r>
        <w:t xml:space="preserve"> – Sponsor must incorporate this clause in any contract involved in the construction of new buildings or structural addition to existing buildings.</w:t>
      </w:r>
    </w:p>
    <w:p w:rsidR="00F629AC" w:rsidRDefault="00F629AC" w:rsidP="00F629AC">
      <w:pPr>
        <w:ind w:left="720"/>
      </w:pPr>
      <w:r w:rsidRPr="0099191A">
        <w:rPr>
          <w:i/>
        </w:rPr>
        <w:t>Equipment</w:t>
      </w:r>
      <w:r>
        <w:t xml:space="preserve"> – Sponsor must include </w:t>
      </w:r>
      <w:r w:rsidR="006801C6">
        <w:t xml:space="preserve">the construction </w:t>
      </w:r>
      <w:r>
        <w:t>provision if the project involves construction or structural addition to a building such as an electrical vault project</w:t>
      </w:r>
      <w:r w:rsidR="006801C6">
        <w:t xml:space="preserve"> to accommodate or install equipment</w:t>
      </w:r>
      <w:r w:rsidR="00D81691">
        <w:t>.</w:t>
      </w:r>
    </w:p>
    <w:p w:rsidR="00F629AC" w:rsidRDefault="00F629AC" w:rsidP="00F629AC">
      <w:pPr>
        <w:ind w:left="720"/>
      </w:pPr>
      <w:r w:rsidRPr="0099191A">
        <w:rPr>
          <w:i/>
        </w:rPr>
        <w:t>Land</w:t>
      </w:r>
      <w:r>
        <w:t xml:space="preserve"> – This provision will not typically apply to a property/land project.</w:t>
      </w:r>
    </w:p>
    <w:p w:rsidR="005306BF" w:rsidRDefault="00C61BA2" w:rsidP="005306BF">
      <w:bookmarkStart w:id="410" w:name="_Toc433629244"/>
      <w:r w:rsidRPr="00C61BA2">
        <w:rPr>
          <w:b/>
        </w:rPr>
        <w:t>Use of Provision</w:t>
      </w:r>
      <w:r>
        <w:t xml:space="preserve"> – </w:t>
      </w:r>
      <w:r w:rsidR="00F42089">
        <w:t>No mandatory text provided.</w:t>
      </w:r>
      <w:r w:rsidR="00680FD4">
        <w:t xml:space="preserve">  The</w:t>
      </w:r>
      <w:r w:rsidR="00366692">
        <w:t xml:space="preserve"> following language is acceptable to the FAA and meets the intent of this requirement.  </w:t>
      </w:r>
      <w:r w:rsidR="0093198A">
        <w:t>If the sponsor uses different language, the sponsor</w:t>
      </w:r>
      <w:r w:rsidR="00635C55">
        <w:t>’</w:t>
      </w:r>
      <w:r w:rsidR="0093198A">
        <w:t>s language must fully satisfy the requirements of 49 CFR part 41</w:t>
      </w:r>
      <w:r w:rsidR="00366692">
        <w:t>.</w:t>
      </w:r>
      <w:bookmarkEnd w:id="410"/>
      <w:r w:rsidR="00366692">
        <w:t xml:space="preserve"> </w:t>
      </w:r>
    </w:p>
    <w:p w:rsidR="00F629AC" w:rsidRDefault="00F629AC" w:rsidP="006C5ECF">
      <w:pPr>
        <w:pStyle w:val="AppendixH2"/>
      </w:pPr>
      <w:bookmarkStart w:id="411" w:name="_Toc433629245"/>
      <w:bookmarkStart w:id="412" w:name="_Toc441216091"/>
      <w:bookmarkStart w:id="413" w:name="_Toc441216223"/>
      <w:r>
        <w:t>CONTRACT CLAUSE</w:t>
      </w:r>
      <w:bookmarkEnd w:id="411"/>
      <w:bookmarkEnd w:id="412"/>
      <w:bookmarkEnd w:id="413"/>
    </w:p>
    <w:p w:rsidR="00F629AC" w:rsidRPr="00004F26" w:rsidRDefault="00680FD4" w:rsidP="006C5ECF">
      <w:pPr>
        <w:pStyle w:val="AppendixH3"/>
      </w:pPr>
      <w:bookmarkStart w:id="414" w:name="_Toc441216092"/>
      <w:bookmarkStart w:id="415" w:name="_Toc441216224"/>
      <w:bookmarkStart w:id="416" w:name="_Toc433629246"/>
      <w:r>
        <w:t xml:space="preserve">Professional Service </w:t>
      </w:r>
      <w:r w:rsidR="00F629AC">
        <w:t>Agreements</w:t>
      </w:r>
      <w:r>
        <w:t xml:space="preserve"> for Design</w:t>
      </w:r>
      <w:bookmarkEnd w:id="414"/>
      <w:bookmarkEnd w:id="415"/>
      <w:bookmarkEnd w:id="416"/>
    </w:p>
    <w:p w:rsidR="00F629AC" w:rsidRDefault="00F82305" w:rsidP="00F629AC">
      <w:pPr>
        <w:pStyle w:val="ClauseTitle"/>
      </w:pPr>
      <w:r>
        <w:t>SEISMIC SAFETY</w:t>
      </w:r>
    </w:p>
    <w:p w:rsidR="00F629AC" w:rsidRDefault="00F629AC" w:rsidP="00F629AC">
      <w:pPr>
        <w:pStyle w:val="ClauseText"/>
      </w:pPr>
      <w:r>
        <w:t xml:space="preserve">In the performance of design services, the Consultant agrees to furnish a building design and associated construction specification that conform to a building code </w:t>
      </w:r>
      <w:r w:rsidRPr="001D1688">
        <w:t>standard</w:t>
      </w:r>
      <w:r>
        <w:t xml:space="preserve"> </w:t>
      </w:r>
      <w:r w:rsidR="00F82305">
        <w:t xml:space="preserve">that </w:t>
      </w:r>
      <w:r w:rsidRPr="001D1688">
        <w:t>provide</w:t>
      </w:r>
      <w:r>
        <w:t>s</w:t>
      </w:r>
      <w:r w:rsidRPr="001D1688">
        <w:t xml:space="preserve"> a level of seismic safety substantially</w:t>
      </w:r>
      <w:r>
        <w:t xml:space="preserve"> </w:t>
      </w:r>
      <w:r w:rsidRPr="001D1688">
        <w:t xml:space="preserve">equivalent to </w:t>
      </w:r>
      <w:r>
        <w:t>standards as established</w:t>
      </w:r>
      <w:r w:rsidRPr="001D1688">
        <w:t xml:space="preserve"> by </w:t>
      </w:r>
      <w:r>
        <w:t xml:space="preserve">the National Earthquake Hazards Reduction Program (NEHRP).  Local building codes that model their building code after the current version of the International Building Code (IBC) meet the NEHRP equivalency level for seismic safety.  At the conclusion of the design services, the Consultant agrees to furnish the Owner a “certification of compliance” that attests conformance of the building design and the construction specifications with the seismic standards of NEHRP or an equivalent building code. </w:t>
      </w:r>
    </w:p>
    <w:p w:rsidR="00F629AC" w:rsidRDefault="00F629AC" w:rsidP="006C5ECF">
      <w:pPr>
        <w:pStyle w:val="AppendixH3"/>
      </w:pPr>
      <w:bookmarkStart w:id="417" w:name="_Toc433629247"/>
      <w:bookmarkStart w:id="418" w:name="_Toc441216093"/>
      <w:bookmarkStart w:id="419" w:name="_Toc441216225"/>
      <w:r>
        <w:t>Construction Contracts</w:t>
      </w:r>
      <w:bookmarkEnd w:id="417"/>
      <w:bookmarkEnd w:id="418"/>
      <w:bookmarkEnd w:id="419"/>
    </w:p>
    <w:p w:rsidR="00F629AC" w:rsidRDefault="00F82305" w:rsidP="00F629AC">
      <w:pPr>
        <w:pStyle w:val="ClauseTitle"/>
      </w:pPr>
      <w:r>
        <w:t>SEISMIC SAFETY</w:t>
      </w:r>
    </w:p>
    <w:p w:rsidR="00F629AC" w:rsidRDefault="00F629AC" w:rsidP="00F629AC">
      <w:pPr>
        <w:pStyle w:val="ClauseText"/>
      </w:pPr>
      <w:r>
        <w:t xml:space="preserve">The </w:t>
      </w:r>
      <w:r w:rsidR="003455C0">
        <w:t xml:space="preserve">Contractor </w:t>
      </w:r>
      <w:r>
        <w:t xml:space="preserve">agrees to ensure that all work performed under this contract, including work performed by subcontractors, </w:t>
      </w:r>
      <w:r w:rsidR="006F53D0">
        <w:t xml:space="preserve">conforms to </w:t>
      </w:r>
      <w:r>
        <w:t xml:space="preserve">a building code </w:t>
      </w:r>
      <w:r w:rsidRPr="001D1688">
        <w:t>standard</w:t>
      </w:r>
      <w:r>
        <w:t xml:space="preserve"> that</w:t>
      </w:r>
      <w:r w:rsidRPr="001D1688">
        <w:t xml:space="preserve"> provide</w:t>
      </w:r>
      <w:r>
        <w:t>s</w:t>
      </w:r>
      <w:r w:rsidRPr="001D1688">
        <w:t xml:space="preserve"> a level of seismic safety substantially</w:t>
      </w:r>
      <w:r>
        <w:t xml:space="preserve"> </w:t>
      </w:r>
      <w:r w:rsidRPr="001D1688">
        <w:t xml:space="preserve">equivalent to </w:t>
      </w:r>
      <w:r>
        <w:t>standards established</w:t>
      </w:r>
      <w:r w:rsidRPr="001D1688">
        <w:t xml:space="preserve"> by </w:t>
      </w:r>
      <w:r>
        <w:t>the National Earthquake Hazar</w:t>
      </w:r>
      <w:r w:rsidR="00557E44">
        <w:t xml:space="preserve">ds Reduction </w:t>
      </w:r>
      <w:r w:rsidR="00557E44">
        <w:lastRenderedPageBreak/>
        <w:t xml:space="preserve">Program (NEHRP).  </w:t>
      </w:r>
      <w:r>
        <w:t>Local building codes that model their code after the current version of the International Building Code (IBC) meet the NEHRP equival</w:t>
      </w:r>
      <w:r w:rsidR="00557E44">
        <w:t xml:space="preserve">ency level for seismic safety. </w:t>
      </w:r>
    </w:p>
    <w:p w:rsidR="00A64B19" w:rsidRPr="00BE68D6" w:rsidRDefault="00A64B19" w:rsidP="00321333">
      <w:pPr>
        <w:pStyle w:val="ClauseText"/>
        <w:sectPr w:rsidR="00A64B19" w:rsidRPr="00BE68D6">
          <w:pgSz w:w="12240" w:h="15840"/>
          <w:pgMar w:top="1440" w:right="1440" w:bottom="1440" w:left="1440" w:header="720" w:footer="720" w:gutter="0"/>
          <w:cols w:space="720"/>
          <w:docGrid w:linePitch="360"/>
        </w:sectPr>
      </w:pPr>
    </w:p>
    <w:p w:rsidR="00FD3DD7" w:rsidRPr="00FD3DD7" w:rsidRDefault="00FD3DD7" w:rsidP="00FD3DD7">
      <w:pPr>
        <w:pStyle w:val="AppendixH1"/>
        <w:rPr>
          <w:b w:val="0"/>
        </w:rPr>
      </w:pPr>
      <w:bookmarkStart w:id="420" w:name="Tax"/>
      <w:bookmarkStart w:id="421" w:name="_Toc517258132"/>
      <w:bookmarkStart w:id="422" w:name="_Toc433629248"/>
      <w:bookmarkStart w:id="423" w:name="_Toc441216094"/>
      <w:bookmarkStart w:id="424" w:name="_Toc441216226"/>
      <w:bookmarkStart w:id="425" w:name="termination"/>
      <w:r>
        <w:lastRenderedPageBreak/>
        <w:t>T</w:t>
      </w:r>
      <w:r w:rsidR="00B659C1">
        <w:t>AX DELINQUENCY AND FELONY CONVICTIONS</w:t>
      </w:r>
      <w:bookmarkEnd w:id="420"/>
      <w:bookmarkEnd w:id="421"/>
      <w:r>
        <w:t xml:space="preserve"> </w:t>
      </w:r>
    </w:p>
    <w:p w:rsidR="00FD3DD7" w:rsidRPr="00A56BEB" w:rsidRDefault="00FD3DD7" w:rsidP="00FD3DD7">
      <w:pPr>
        <w:pStyle w:val="AppendixH2"/>
        <w:rPr>
          <w:rFonts w:eastAsia="Calibri"/>
          <w:sz w:val="20"/>
          <w:szCs w:val="24"/>
        </w:rPr>
      </w:pPr>
      <w:r>
        <w:t>SOURCE</w:t>
      </w:r>
    </w:p>
    <w:p w:rsidR="00F80A97" w:rsidRPr="00F80A97" w:rsidRDefault="00F80A97" w:rsidP="00F80A97">
      <w:pPr>
        <w:pStyle w:val="BodyText1"/>
      </w:pPr>
      <w:r w:rsidRPr="00F80A97">
        <w:t>Sections 415 and 416 of Title IV, Division L of the Consolidated Appropriations Act, 2014 (Pub. L. 113-76), and similar provisions in subsequent appropriations acts.</w:t>
      </w:r>
    </w:p>
    <w:p w:rsidR="00F80A97" w:rsidRPr="00F80A97" w:rsidRDefault="00F80A97" w:rsidP="00F80A97">
      <w:pPr>
        <w:pStyle w:val="BodyText1"/>
      </w:pPr>
      <w:r w:rsidRPr="00F80A97">
        <w:t>DOT Order 4200.6 - Requirements for Procurement and Non-Procurement Regarding Tax Delinquency and Felony Convictions</w:t>
      </w:r>
    </w:p>
    <w:p w:rsidR="00FD3DD7" w:rsidRPr="00FE3094" w:rsidRDefault="00FD3DD7" w:rsidP="00FD3DD7">
      <w:pPr>
        <w:pStyle w:val="AppendixH2"/>
        <w:rPr>
          <w:rStyle w:val="Headingtext"/>
        </w:rPr>
      </w:pPr>
      <w:r w:rsidRPr="008D5E8C">
        <w:t>APPLICABILITY</w:t>
      </w:r>
    </w:p>
    <w:p w:rsidR="00F80A97" w:rsidRDefault="00F80A97" w:rsidP="00F80A97">
      <w:r>
        <w:t>The sponsor must ensure that no funding goes to any contractor who:</w:t>
      </w:r>
    </w:p>
    <w:p w:rsidR="00F80A97" w:rsidRDefault="00F80A97" w:rsidP="00F80A97">
      <w:pPr>
        <w:pStyle w:val="ListParagraph"/>
        <w:numPr>
          <w:ilvl w:val="0"/>
          <w:numId w:val="62"/>
        </w:numPr>
        <w:ind w:left="720" w:hanging="360"/>
      </w:pPr>
      <w:r>
        <w:t xml:space="preserve">Has been convicted of a Federal felony within the last 24 months; or </w:t>
      </w:r>
    </w:p>
    <w:p w:rsidR="00F80A97" w:rsidRDefault="00F80A97" w:rsidP="00F80A97">
      <w:pPr>
        <w:pStyle w:val="ListParagraph"/>
        <w:numPr>
          <w:ilvl w:val="0"/>
          <w:numId w:val="62"/>
        </w:numPr>
        <w:ind w:left="720" w:hanging="360"/>
      </w:pPr>
      <w:r>
        <w:t>Has any outstanding tax liability for which all judicial and administrative remedies have lapsed or been exhausted.</w:t>
      </w:r>
    </w:p>
    <w:p w:rsidR="00252D84" w:rsidRDefault="00252D84" w:rsidP="00F80A97">
      <w:r w:rsidRPr="00252D84">
        <w:rPr>
          <w:b/>
        </w:rPr>
        <w:t>Contract Types</w:t>
      </w:r>
      <w:r w:rsidRPr="00252D84">
        <w:t xml:space="preserve"> – This provision applies to all</w:t>
      </w:r>
      <w:r w:rsidR="00587995">
        <w:t xml:space="preserve"> </w:t>
      </w:r>
      <w:r w:rsidRPr="00252D84">
        <w:t xml:space="preserve">contracts </w:t>
      </w:r>
      <w:r>
        <w:t xml:space="preserve">funded </w:t>
      </w:r>
      <w:r w:rsidR="00B659C1">
        <w:t xml:space="preserve">in whole or part </w:t>
      </w:r>
      <w:r>
        <w:t xml:space="preserve">with </w:t>
      </w:r>
      <w:r w:rsidR="00B659C1">
        <w:t>AIP</w:t>
      </w:r>
      <w:r>
        <w:t xml:space="preserve">. </w:t>
      </w:r>
    </w:p>
    <w:p w:rsidR="00252D84" w:rsidRPr="00252D84" w:rsidRDefault="00252D84" w:rsidP="00587995">
      <w:r w:rsidRPr="00587995">
        <w:rPr>
          <w:b/>
        </w:rPr>
        <w:t>Use of Provision</w:t>
      </w:r>
      <w:r w:rsidRPr="00252D84">
        <w:t xml:space="preserve"> – </w:t>
      </w:r>
      <w:r w:rsidR="00F80A97" w:rsidRPr="00F80A97">
        <w:t>The following language is acceptable to the FAA and meets the intent of this requirement.  If the sponsor uses different language, the sponsor’s language must fully satisfy the requirements of DOT Order 4200.6.</w:t>
      </w:r>
    </w:p>
    <w:p w:rsidR="00587995" w:rsidRDefault="00587995" w:rsidP="00587995">
      <w:pPr>
        <w:pStyle w:val="AppendixH2"/>
      </w:pPr>
      <w:r>
        <w:t>CONTRACT CLAUSE</w:t>
      </w:r>
    </w:p>
    <w:p w:rsidR="008477BE" w:rsidRPr="00A55106" w:rsidRDefault="008477BE" w:rsidP="008477BE">
      <w:pPr>
        <w:pStyle w:val="ClauseTitle"/>
        <w:rPr>
          <w:rStyle w:val="Headingtext"/>
          <w:rFonts w:eastAsiaTheme="minorHAnsi"/>
          <w:sz w:val="22"/>
          <w:szCs w:val="22"/>
        </w:rPr>
      </w:pPr>
      <w:r w:rsidRPr="00A55106">
        <w:rPr>
          <w:rStyle w:val="Headingtext"/>
          <w:rFonts w:eastAsiaTheme="minorHAnsi"/>
          <w:sz w:val="22"/>
          <w:szCs w:val="22"/>
        </w:rPr>
        <w:t xml:space="preserve">CERTIFICATION OF OFFERER/BIDDER REGARDING </w:t>
      </w:r>
      <w:r>
        <w:rPr>
          <w:rStyle w:val="Headingtext"/>
          <w:rFonts w:eastAsiaTheme="minorHAnsi"/>
          <w:sz w:val="22"/>
          <w:szCs w:val="22"/>
        </w:rPr>
        <w:t>TAX DELINQU</w:t>
      </w:r>
      <w:r w:rsidR="00F11072">
        <w:rPr>
          <w:rStyle w:val="Headingtext"/>
          <w:rFonts w:eastAsiaTheme="minorHAnsi"/>
          <w:sz w:val="22"/>
          <w:szCs w:val="22"/>
        </w:rPr>
        <w:t>ENCY AND FELONY CONVICTIONS</w:t>
      </w:r>
    </w:p>
    <w:p w:rsidR="00F80A97" w:rsidRDefault="00F80A97" w:rsidP="008A0006">
      <w:pPr>
        <w:pStyle w:val="ClauseText"/>
      </w:pPr>
      <w:r w:rsidRPr="00F80A97">
        <w:t>The applicant must complete the following two certification statements. The applicant must indicate its current status as it relates to tax delinquency and felony conviction by inserting a checkmark (</w:t>
      </w:r>
      <w:r w:rsidRPr="00AB4FF3">
        <w:sym w:font="Wingdings" w:char="F0FC"/>
      </w:r>
      <w:r w:rsidRPr="00F80A97">
        <w:t xml:space="preserve">) in the space </w:t>
      </w:r>
      <w:r>
        <w:t>following</w:t>
      </w:r>
      <w:r w:rsidRPr="00F80A97">
        <w:t xml:space="preserve"> the applicable response. The applicant agrees that, if awarded a contract resulting from this solicitation, it will incorporate this provision for certification in all lower tier subcontracts.</w:t>
      </w:r>
    </w:p>
    <w:p w:rsidR="008A0006" w:rsidRPr="008C58D4" w:rsidRDefault="008C58D4" w:rsidP="008A0006">
      <w:pPr>
        <w:pStyle w:val="ClauseText"/>
        <w:rPr>
          <w:b/>
        </w:rPr>
      </w:pPr>
      <w:r w:rsidRPr="008C58D4">
        <w:rPr>
          <w:b/>
        </w:rPr>
        <w:t>Certifications</w:t>
      </w:r>
    </w:p>
    <w:p w:rsidR="00F80A97" w:rsidRPr="00916A36" w:rsidRDefault="00F80A97" w:rsidP="00F80A97">
      <w:pPr>
        <w:pStyle w:val="ClauseLetteredList"/>
        <w:numPr>
          <w:ilvl w:val="0"/>
          <w:numId w:val="63"/>
        </w:numPr>
        <w:rPr>
          <w:rFonts w:ascii="Times New Roman" w:hAnsi="Times New Roman"/>
        </w:rPr>
      </w:pPr>
      <w:r w:rsidRPr="00916A36">
        <w:rPr>
          <w:rFonts w:ascii="Times New Roman" w:hAnsi="Times New Roman"/>
        </w:rPr>
        <w:t>The applicant represents that it is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is not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F80A97" w:rsidRPr="00916A36" w:rsidRDefault="00F80A97" w:rsidP="00F80A97">
      <w:pPr>
        <w:pStyle w:val="ClauseLetteredList"/>
        <w:numPr>
          <w:ilvl w:val="0"/>
          <w:numId w:val="63"/>
        </w:numPr>
        <w:rPr>
          <w:rFonts w:ascii="Times New Roman" w:hAnsi="Times New Roman"/>
          <w:szCs w:val="24"/>
        </w:rPr>
      </w:pPr>
      <w:r w:rsidRPr="00916A36">
        <w:rPr>
          <w:rFonts w:ascii="Times New Roman" w:hAnsi="Times New Roman"/>
          <w:szCs w:val="24"/>
        </w:rPr>
        <w:t>The</w:t>
      </w:r>
      <w:r w:rsidRPr="00916A36">
        <w:rPr>
          <w:rFonts w:ascii="Times New Roman" w:hAnsi="Times New Roman"/>
          <w:spacing w:val="-1"/>
          <w:szCs w:val="24"/>
        </w:rPr>
        <w:t xml:space="preserve"> </w:t>
      </w:r>
      <w:r w:rsidRPr="00916A36">
        <w:rPr>
          <w:rFonts w:ascii="Times New Roman" w:hAnsi="Times New Roman"/>
          <w:szCs w:val="24"/>
        </w:rPr>
        <w:t>appl</w:t>
      </w:r>
      <w:r w:rsidRPr="00916A36">
        <w:rPr>
          <w:rFonts w:ascii="Times New Roman" w:hAnsi="Times New Roman"/>
          <w:spacing w:val="-1"/>
          <w:szCs w:val="24"/>
        </w:rPr>
        <w:t>ic</w:t>
      </w:r>
      <w:r w:rsidRPr="00916A36">
        <w:rPr>
          <w:rFonts w:ascii="Times New Roman" w:hAnsi="Times New Roman"/>
          <w:szCs w:val="24"/>
        </w:rPr>
        <w:t>ant</w:t>
      </w:r>
      <w:r w:rsidRPr="00916A36">
        <w:rPr>
          <w:rFonts w:ascii="Times New Roman" w:hAnsi="Times New Roman"/>
          <w:spacing w:val="1"/>
          <w:szCs w:val="24"/>
        </w:rPr>
        <w:t xml:space="preserve"> </w:t>
      </w:r>
      <w:r w:rsidRPr="00916A36">
        <w:rPr>
          <w:rFonts w:ascii="Times New Roman" w:hAnsi="Times New Roman"/>
          <w:spacing w:val="-2"/>
          <w:szCs w:val="24"/>
        </w:rPr>
        <w:t>r</w:t>
      </w:r>
      <w:r w:rsidRPr="00916A36">
        <w:rPr>
          <w:rFonts w:ascii="Times New Roman" w:hAnsi="Times New Roman"/>
          <w:szCs w:val="24"/>
        </w:rPr>
        <w:t>epres</w:t>
      </w:r>
      <w:r w:rsidRPr="00916A36">
        <w:rPr>
          <w:rFonts w:ascii="Times New Roman" w:hAnsi="Times New Roman"/>
          <w:spacing w:val="-1"/>
          <w:szCs w:val="24"/>
        </w:rPr>
        <w:t>e</w:t>
      </w:r>
      <w:r w:rsidRPr="00916A36">
        <w:rPr>
          <w:rFonts w:ascii="Times New Roman" w:hAnsi="Times New Roman"/>
          <w:spacing w:val="1"/>
          <w:szCs w:val="24"/>
        </w:rPr>
        <w:t>n</w:t>
      </w:r>
      <w:r w:rsidRPr="00916A36">
        <w:rPr>
          <w:rFonts w:ascii="Times New Roman" w:hAnsi="Times New Roman"/>
          <w:szCs w:val="24"/>
        </w:rPr>
        <w:t>ts</w:t>
      </w:r>
      <w:r w:rsidRPr="00916A36">
        <w:rPr>
          <w:rFonts w:ascii="Times New Roman" w:hAnsi="Times New Roman"/>
          <w:spacing w:val="-1"/>
          <w:szCs w:val="24"/>
        </w:rPr>
        <w:t xml:space="preserve"> </w:t>
      </w:r>
      <w:r w:rsidRPr="00916A36">
        <w:rPr>
          <w:rFonts w:ascii="Times New Roman" w:hAnsi="Times New Roman"/>
          <w:szCs w:val="24"/>
        </w:rPr>
        <w:t>th</w:t>
      </w:r>
      <w:r w:rsidRPr="00916A36">
        <w:rPr>
          <w:rFonts w:ascii="Times New Roman" w:hAnsi="Times New Roman"/>
          <w:spacing w:val="-1"/>
          <w:szCs w:val="24"/>
        </w:rPr>
        <w:t>a</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pacing w:val="-1"/>
          <w:szCs w:val="24"/>
        </w:rPr>
        <w:t>i</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zCs w:val="24"/>
        </w:rPr>
        <w:t xml:space="preserve">is (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is not (</w:t>
      </w:r>
      <w:r w:rsidR="00255DF5">
        <w:rPr>
          <w:rFonts w:ascii="Times New Roman" w:hAnsi="Times New Roman"/>
          <w:szCs w:val="24"/>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xml:space="preserve">) </w:t>
      </w:r>
      <w:r w:rsidRPr="00916A36">
        <w:rPr>
          <w:rFonts w:ascii="Times New Roman" w:hAnsi="Times New Roman"/>
          <w:spacing w:val="-1"/>
          <w:szCs w:val="24"/>
        </w:rPr>
        <w:t>i</w:t>
      </w:r>
      <w:r w:rsidRPr="00916A36">
        <w:rPr>
          <w:rFonts w:ascii="Times New Roman" w:hAnsi="Times New Roman"/>
          <w:szCs w:val="24"/>
        </w:rPr>
        <w:t>s</w:t>
      </w:r>
      <w:r w:rsidRPr="00916A36">
        <w:rPr>
          <w:rFonts w:ascii="Times New Roman" w:hAnsi="Times New Roman"/>
          <w:spacing w:val="-1"/>
          <w:szCs w:val="24"/>
        </w:rPr>
        <w:t xml:space="preserve"> </w:t>
      </w:r>
      <w:r w:rsidRPr="00916A36">
        <w:rPr>
          <w:rFonts w:ascii="Times New Roman" w:hAnsi="Times New Roman"/>
          <w:szCs w:val="24"/>
        </w:rPr>
        <w:t>not a</w:t>
      </w:r>
      <w:r w:rsidRPr="00916A36">
        <w:rPr>
          <w:rFonts w:ascii="Times New Roman" w:hAnsi="Times New Roman"/>
          <w:spacing w:val="-1"/>
          <w:szCs w:val="24"/>
        </w:rPr>
        <w:t xml:space="preserve"> </w:t>
      </w:r>
      <w:r w:rsidRPr="00916A36">
        <w:rPr>
          <w:rFonts w:ascii="Times New Roman" w:hAnsi="Times New Roman"/>
          <w:szCs w:val="24"/>
        </w:rPr>
        <w:t>corpora</w:t>
      </w:r>
      <w:r w:rsidRPr="00916A36">
        <w:rPr>
          <w:rFonts w:ascii="Times New Roman" w:hAnsi="Times New Roman"/>
          <w:spacing w:val="-1"/>
          <w:szCs w:val="24"/>
        </w:rPr>
        <w:t>t</w:t>
      </w:r>
      <w:r w:rsidRPr="00916A36">
        <w:rPr>
          <w:rFonts w:ascii="Times New Roman" w:hAnsi="Times New Roman"/>
          <w:szCs w:val="24"/>
        </w:rPr>
        <w:t xml:space="preserve">ion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at</w:t>
      </w:r>
      <w:r w:rsidRPr="00916A36">
        <w:rPr>
          <w:rFonts w:ascii="Times New Roman" w:hAnsi="Times New Roman"/>
          <w:spacing w:val="-2"/>
          <w:szCs w:val="24"/>
        </w:rPr>
        <w:t xml:space="preserve"> </w:t>
      </w:r>
      <w:r w:rsidRPr="00916A36">
        <w:rPr>
          <w:rFonts w:ascii="Times New Roman" w:hAnsi="Times New Roman"/>
          <w:szCs w:val="24"/>
        </w:rPr>
        <w:t>was  conv</w:t>
      </w:r>
      <w:r w:rsidRPr="00916A36">
        <w:rPr>
          <w:rFonts w:ascii="Times New Roman" w:hAnsi="Times New Roman"/>
          <w:spacing w:val="-1"/>
          <w:szCs w:val="24"/>
        </w:rPr>
        <w:t>i</w:t>
      </w:r>
      <w:r w:rsidRPr="00916A36">
        <w:rPr>
          <w:rFonts w:ascii="Times New Roman" w:hAnsi="Times New Roman"/>
          <w:szCs w:val="24"/>
        </w:rPr>
        <w:t>ct</w:t>
      </w:r>
      <w:r w:rsidRPr="00916A36">
        <w:rPr>
          <w:rFonts w:ascii="Times New Roman" w:hAnsi="Times New Roman"/>
          <w:spacing w:val="-1"/>
          <w:szCs w:val="24"/>
        </w:rPr>
        <w:t>e</w:t>
      </w:r>
      <w:r w:rsidRPr="00916A36">
        <w:rPr>
          <w:rFonts w:ascii="Times New Roman" w:hAnsi="Times New Roman"/>
          <w:szCs w:val="24"/>
        </w:rPr>
        <w:t>d of a cri</w:t>
      </w:r>
      <w:r w:rsidRPr="00916A36">
        <w:rPr>
          <w:rFonts w:ascii="Times New Roman" w:hAnsi="Times New Roman"/>
          <w:spacing w:val="-3"/>
          <w:szCs w:val="24"/>
        </w:rPr>
        <w:t>m</w:t>
      </w:r>
      <w:r w:rsidRPr="00916A36">
        <w:rPr>
          <w:rFonts w:ascii="Times New Roman" w:hAnsi="Times New Roman"/>
          <w:szCs w:val="24"/>
        </w:rPr>
        <w:t>inal v</w:t>
      </w:r>
      <w:r w:rsidRPr="00916A36">
        <w:rPr>
          <w:rFonts w:ascii="Times New Roman" w:hAnsi="Times New Roman"/>
          <w:spacing w:val="-1"/>
          <w:szCs w:val="24"/>
        </w:rPr>
        <w:t>i</w:t>
      </w:r>
      <w:r w:rsidRPr="00916A36">
        <w:rPr>
          <w:rFonts w:ascii="Times New Roman" w:hAnsi="Times New Roman"/>
          <w:szCs w:val="24"/>
        </w:rPr>
        <w:t>ol</w:t>
      </w:r>
      <w:r w:rsidRPr="00916A36">
        <w:rPr>
          <w:rFonts w:ascii="Times New Roman" w:hAnsi="Times New Roman"/>
          <w:spacing w:val="-1"/>
          <w:szCs w:val="24"/>
        </w:rPr>
        <w:t>a</w:t>
      </w:r>
      <w:r w:rsidRPr="00916A36">
        <w:rPr>
          <w:rFonts w:ascii="Times New Roman" w:hAnsi="Times New Roman"/>
          <w:szCs w:val="24"/>
        </w:rPr>
        <w:t>ti</w:t>
      </w:r>
      <w:r w:rsidRPr="00916A36">
        <w:rPr>
          <w:rFonts w:ascii="Times New Roman" w:hAnsi="Times New Roman"/>
          <w:spacing w:val="-1"/>
          <w:szCs w:val="24"/>
        </w:rPr>
        <w:t>o</w:t>
      </w:r>
      <w:r w:rsidRPr="00916A36">
        <w:rPr>
          <w:rFonts w:ascii="Times New Roman" w:hAnsi="Times New Roman"/>
          <w:szCs w:val="24"/>
        </w:rPr>
        <w:t>n u</w:t>
      </w:r>
      <w:r w:rsidRPr="00916A36">
        <w:rPr>
          <w:rFonts w:ascii="Times New Roman" w:hAnsi="Times New Roman"/>
          <w:spacing w:val="-1"/>
          <w:szCs w:val="24"/>
        </w:rPr>
        <w:t>n</w:t>
      </w:r>
      <w:r w:rsidRPr="00916A36">
        <w:rPr>
          <w:rFonts w:ascii="Times New Roman" w:hAnsi="Times New Roman"/>
          <w:szCs w:val="24"/>
        </w:rPr>
        <w:t>der</w:t>
      </w:r>
      <w:r w:rsidRPr="00916A36">
        <w:rPr>
          <w:rFonts w:ascii="Times New Roman" w:hAnsi="Times New Roman"/>
          <w:spacing w:val="1"/>
          <w:szCs w:val="24"/>
        </w:rPr>
        <w:t xml:space="preserve"> </w:t>
      </w:r>
      <w:r w:rsidRPr="00916A36">
        <w:rPr>
          <w:rFonts w:ascii="Times New Roman" w:hAnsi="Times New Roman"/>
          <w:spacing w:val="-1"/>
          <w:szCs w:val="24"/>
        </w:rPr>
        <w:t>a</w:t>
      </w:r>
      <w:r w:rsidRPr="00916A36">
        <w:rPr>
          <w:rFonts w:ascii="Times New Roman" w:hAnsi="Times New Roman"/>
          <w:spacing w:val="1"/>
          <w:szCs w:val="24"/>
        </w:rPr>
        <w:t>n</w:t>
      </w:r>
      <w:r w:rsidRPr="00916A36">
        <w:rPr>
          <w:rFonts w:ascii="Times New Roman" w:hAnsi="Times New Roman"/>
          <w:szCs w:val="24"/>
        </w:rPr>
        <w:t>y Feder</w:t>
      </w:r>
      <w:r w:rsidRPr="00916A36">
        <w:rPr>
          <w:rFonts w:ascii="Times New Roman" w:hAnsi="Times New Roman"/>
          <w:spacing w:val="-1"/>
          <w:szCs w:val="24"/>
        </w:rPr>
        <w:t>a</w:t>
      </w:r>
      <w:r w:rsidRPr="00916A36">
        <w:rPr>
          <w:rFonts w:ascii="Times New Roman" w:hAnsi="Times New Roman"/>
          <w:szCs w:val="24"/>
        </w:rPr>
        <w:t>l</w:t>
      </w:r>
      <w:r w:rsidRPr="00916A36">
        <w:rPr>
          <w:rFonts w:ascii="Times New Roman" w:hAnsi="Times New Roman"/>
          <w:spacing w:val="1"/>
          <w:szCs w:val="24"/>
        </w:rPr>
        <w:t xml:space="preserve"> </w:t>
      </w:r>
      <w:r w:rsidRPr="00916A36">
        <w:rPr>
          <w:rFonts w:ascii="Times New Roman" w:hAnsi="Times New Roman"/>
          <w:szCs w:val="24"/>
        </w:rPr>
        <w:t>law</w:t>
      </w:r>
      <w:r w:rsidRPr="00916A36">
        <w:rPr>
          <w:rFonts w:ascii="Times New Roman" w:hAnsi="Times New Roman"/>
          <w:spacing w:val="-1"/>
          <w:szCs w:val="24"/>
        </w:rPr>
        <w:t xml:space="preserve"> </w:t>
      </w:r>
      <w:r w:rsidRPr="00916A36">
        <w:rPr>
          <w:rFonts w:ascii="Times New Roman" w:hAnsi="Times New Roman"/>
          <w:szCs w:val="24"/>
        </w:rPr>
        <w:t>with</w:t>
      </w:r>
      <w:r w:rsidRPr="00916A36">
        <w:rPr>
          <w:rFonts w:ascii="Times New Roman" w:hAnsi="Times New Roman"/>
          <w:spacing w:val="-1"/>
          <w:szCs w:val="24"/>
        </w:rPr>
        <w:t>i</w:t>
      </w:r>
      <w:r w:rsidRPr="00916A36">
        <w:rPr>
          <w:rFonts w:ascii="Times New Roman" w:hAnsi="Times New Roman"/>
          <w:szCs w:val="24"/>
        </w:rPr>
        <w:t>n</w:t>
      </w:r>
      <w:r w:rsidRPr="00916A36">
        <w:rPr>
          <w:rFonts w:ascii="Times New Roman" w:hAnsi="Times New Roman"/>
          <w:spacing w:val="1"/>
          <w:szCs w:val="24"/>
        </w:rPr>
        <w:t xml:space="preserve">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e pr</w:t>
      </w:r>
      <w:r w:rsidRPr="00916A36">
        <w:rPr>
          <w:rFonts w:ascii="Times New Roman" w:hAnsi="Times New Roman"/>
          <w:spacing w:val="-1"/>
          <w:szCs w:val="24"/>
        </w:rPr>
        <w:t>e</w:t>
      </w:r>
      <w:r w:rsidRPr="00916A36">
        <w:rPr>
          <w:rFonts w:ascii="Times New Roman" w:hAnsi="Times New Roman"/>
          <w:szCs w:val="24"/>
        </w:rPr>
        <w:t>ce</w:t>
      </w:r>
      <w:r w:rsidRPr="00916A36">
        <w:rPr>
          <w:rFonts w:ascii="Times New Roman" w:hAnsi="Times New Roman"/>
          <w:spacing w:val="-1"/>
          <w:szCs w:val="24"/>
        </w:rPr>
        <w:t>d</w:t>
      </w:r>
      <w:r w:rsidRPr="00916A36">
        <w:rPr>
          <w:rFonts w:ascii="Times New Roman" w:hAnsi="Times New Roman"/>
          <w:szCs w:val="24"/>
        </w:rPr>
        <w:t>i</w:t>
      </w:r>
      <w:r w:rsidRPr="00916A36">
        <w:rPr>
          <w:rFonts w:ascii="Times New Roman" w:hAnsi="Times New Roman"/>
          <w:spacing w:val="-1"/>
          <w:szCs w:val="24"/>
        </w:rPr>
        <w:t>n</w:t>
      </w:r>
      <w:r w:rsidRPr="00916A36">
        <w:rPr>
          <w:rFonts w:ascii="Times New Roman" w:hAnsi="Times New Roman"/>
          <w:szCs w:val="24"/>
        </w:rPr>
        <w:t>g</w:t>
      </w:r>
      <w:r w:rsidRPr="00916A36">
        <w:rPr>
          <w:rFonts w:ascii="Times New Roman" w:hAnsi="Times New Roman"/>
          <w:spacing w:val="1"/>
          <w:szCs w:val="24"/>
        </w:rPr>
        <w:t xml:space="preserve"> </w:t>
      </w:r>
      <w:r w:rsidRPr="00916A36">
        <w:rPr>
          <w:rFonts w:ascii="Times New Roman" w:hAnsi="Times New Roman"/>
          <w:spacing w:val="-1"/>
          <w:szCs w:val="24"/>
        </w:rPr>
        <w:t>2</w:t>
      </w:r>
      <w:r w:rsidRPr="00916A36">
        <w:rPr>
          <w:rFonts w:ascii="Times New Roman" w:hAnsi="Times New Roman"/>
          <w:szCs w:val="24"/>
        </w:rPr>
        <w:t>4</w:t>
      </w:r>
      <w:r w:rsidRPr="00916A36">
        <w:rPr>
          <w:rFonts w:ascii="Times New Roman" w:hAnsi="Times New Roman"/>
          <w:spacing w:val="1"/>
          <w:szCs w:val="24"/>
        </w:rPr>
        <w:t xml:space="preserve"> </w:t>
      </w:r>
      <w:r w:rsidRPr="00916A36">
        <w:rPr>
          <w:rFonts w:ascii="Times New Roman" w:hAnsi="Times New Roman"/>
          <w:spacing w:val="-3"/>
          <w:szCs w:val="24"/>
        </w:rPr>
        <w:t>m</w:t>
      </w:r>
      <w:r w:rsidRPr="00916A36">
        <w:rPr>
          <w:rFonts w:ascii="Times New Roman" w:hAnsi="Times New Roman"/>
          <w:spacing w:val="2"/>
          <w:szCs w:val="24"/>
        </w:rPr>
        <w:t>o</w:t>
      </w:r>
      <w:r w:rsidRPr="00916A36">
        <w:rPr>
          <w:rFonts w:ascii="Times New Roman" w:hAnsi="Times New Roman"/>
          <w:szCs w:val="24"/>
        </w:rPr>
        <w:t>nth</w:t>
      </w:r>
      <w:r w:rsidRPr="00916A36">
        <w:rPr>
          <w:rFonts w:ascii="Times New Roman" w:hAnsi="Times New Roman"/>
          <w:spacing w:val="-1"/>
          <w:szCs w:val="24"/>
        </w:rPr>
        <w:t>s</w:t>
      </w:r>
      <w:r w:rsidRPr="00916A36">
        <w:rPr>
          <w:rFonts w:ascii="Times New Roman" w:hAnsi="Times New Roman"/>
          <w:szCs w:val="24"/>
        </w:rPr>
        <w:t>.</w:t>
      </w:r>
    </w:p>
    <w:p w:rsidR="00916A36" w:rsidRDefault="00916A36" w:rsidP="00F80A97">
      <w:pPr>
        <w:pStyle w:val="ClauseText"/>
        <w:rPr>
          <w:b/>
        </w:rPr>
      </w:pPr>
      <w:r>
        <w:rPr>
          <w:b/>
        </w:rPr>
        <w:t>Note</w:t>
      </w:r>
    </w:p>
    <w:p w:rsidR="00916A36" w:rsidRPr="00916A36" w:rsidRDefault="00916A36" w:rsidP="00916A36">
      <w:pPr>
        <w:pStyle w:val="ClauseText"/>
      </w:pPr>
      <w:r w:rsidRPr="00916A36">
        <w:t xml:space="preserve">If an applicant responds in the affirmative to either of the above representations, the applicant is ineligible to receive an award unless the sponsor has received notification from the agency suspension and debarment official (SDO) that the SDO has considered suspension or debarment and determined that further action is not required to protect the Government’s interests.  The applicant therefore must provide information to the owner about its tax liability or conviction to the Owner, who will then notify </w:t>
      </w:r>
      <w:r w:rsidRPr="00916A36">
        <w:lastRenderedPageBreak/>
        <w:t xml:space="preserve">the </w:t>
      </w:r>
      <w:r>
        <w:t xml:space="preserve">FAA </w:t>
      </w:r>
      <w:r w:rsidRPr="00916A36">
        <w:t>Airport</w:t>
      </w:r>
      <w:r>
        <w:t>s</w:t>
      </w:r>
      <w:r w:rsidRPr="00916A36">
        <w:t xml:space="preserve"> District Office, which will then notify the agency’s SDO to facilitate completion of the required considerations before award decisions are made.</w:t>
      </w:r>
    </w:p>
    <w:p w:rsidR="008A0006" w:rsidRPr="00F80A97" w:rsidRDefault="00AB5ECA" w:rsidP="00F80A97">
      <w:pPr>
        <w:pStyle w:val="ClauseText"/>
        <w:rPr>
          <w:b/>
        </w:rPr>
      </w:pPr>
      <w:r w:rsidRPr="00F80A97">
        <w:rPr>
          <w:b/>
        </w:rPr>
        <w:t>Term Definitions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b/>
          <w:bCs/>
          <w:color w:val="282828"/>
        </w:rPr>
        <w:t xml:space="preserve">Felony </w:t>
      </w:r>
      <w:r w:rsidRPr="008C58D4">
        <w:rPr>
          <w:rFonts w:ascii="Times New Roman" w:hAnsi="Times New Roman" w:cs="Times New Roman"/>
          <w:b/>
          <w:bCs/>
          <w:color w:val="191919"/>
        </w:rPr>
        <w:t xml:space="preserve">conviction: </w:t>
      </w:r>
      <w:r w:rsidRPr="008C58D4">
        <w:rPr>
          <w:rFonts w:ascii="Times New Roman" w:hAnsi="Times New Roman" w:cs="Times New Roman"/>
          <w:color w:val="191919"/>
        </w:rPr>
        <w:t xml:space="preserve">Felony conviction </w:t>
      </w:r>
      <w:r w:rsidRPr="008C58D4">
        <w:rPr>
          <w:rFonts w:ascii="Times New Roman" w:hAnsi="Times New Roman" w:cs="Times New Roman"/>
          <w:color w:val="282828"/>
        </w:rPr>
        <w:t xml:space="preserve">means </w:t>
      </w:r>
      <w:r w:rsidRPr="008C58D4">
        <w:rPr>
          <w:rFonts w:ascii="Times New Roman" w:hAnsi="Times New Roman" w:cs="Times New Roman"/>
          <w:color w:val="191919"/>
        </w:rPr>
        <w:t xml:space="preserve">a conviction </w:t>
      </w:r>
      <w:r w:rsidRPr="008C58D4">
        <w:rPr>
          <w:rFonts w:ascii="Times New Roman" w:hAnsi="Times New Roman" w:cs="Times New Roman"/>
          <w:color w:val="282828"/>
        </w:rPr>
        <w:t xml:space="preserve">within the </w:t>
      </w:r>
      <w:r w:rsidRPr="008C58D4">
        <w:rPr>
          <w:rFonts w:ascii="Times New Roman" w:hAnsi="Times New Roman" w:cs="Times New Roman"/>
          <w:color w:val="191919"/>
        </w:rPr>
        <w:t xml:space="preserve">preceding </w:t>
      </w:r>
      <w:r w:rsidRPr="008C58D4">
        <w:rPr>
          <w:rFonts w:ascii="Times New Roman" w:hAnsi="Times New Roman" w:cs="Times New Roman"/>
          <w:color w:val="282828"/>
        </w:rPr>
        <w:t>twenty</w:t>
      </w:r>
      <w:r w:rsidRPr="008C58D4">
        <w:rPr>
          <w:rFonts w:ascii="Times New Roman" w:hAnsi="Times New Roman" w:cs="Times New Roman"/>
          <w:color w:val="191919"/>
        </w:rPr>
        <w:t>four</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color w:val="191919"/>
        </w:rPr>
        <w:t xml:space="preserve">(24) </w:t>
      </w:r>
      <w:r w:rsidRPr="008C58D4">
        <w:rPr>
          <w:rFonts w:ascii="Times New Roman" w:hAnsi="Times New Roman" w:cs="Times New Roman"/>
          <w:color w:val="282828"/>
        </w:rPr>
        <w:t xml:space="preserve">months </w:t>
      </w:r>
      <w:r w:rsidRPr="008C58D4">
        <w:rPr>
          <w:rFonts w:ascii="Times New Roman" w:hAnsi="Times New Roman" w:cs="Times New Roman"/>
          <w:color w:val="191919"/>
        </w:rPr>
        <w:t xml:space="preserve">of a felony criminal violation </w:t>
      </w:r>
      <w:r w:rsidRPr="008C58D4">
        <w:rPr>
          <w:rFonts w:ascii="Times New Roman" w:hAnsi="Times New Roman" w:cs="Times New Roman"/>
          <w:color w:val="282828"/>
        </w:rPr>
        <w:t xml:space="preserve">under any </w:t>
      </w:r>
      <w:r w:rsidRPr="008C58D4">
        <w:rPr>
          <w:rFonts w:ascii="Times New Roman" w:hAnsi="Times New Roman" w:cs="Times New Roman"/>
          <w:color w:val="191919"/>
        </w:rPr>
        <w:t xml:space="preserve">Federal law </w:t>
      </w:r>
      <w:r w:rsidRPr="008C58D4">
        <w:rPr>
          <w:rFonts w:ascii="Times New Roman" w:hAnsi="Times New Roman" w:cs="Times New Roman"/>
          <w:color w:val="282828"/>
        </w:rPr>
        <w:t xml:space="preserve">and </w:t>
      </w:r>
      <w:r w:rsidRPr="008C58D4">
        <w:rPr>
          <w:rFonts w:ascii="Times New Roman" w:hAnsi="Times New Roman" w:cs="Times New Roman"/>
          <w:color w:val="191919"/>
        </w:rPr>
        <w:t>includes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color w:val="191919"/>
        </w:rPr>
        <w:t xml:space="preserve">conviction of </w:t>
      </w:r>
      <w:r w:rsidRPr="008C58D4">
        <w:rPr>
          <w:rFonts w:ascii="Times New Roman" w:hAnsi="Times New Roman" w:cs="Times New Roman"/>
          <w:color w:val="282828"/>
        </w:rPr>
        <w:t xml:space="preserve">an </w:t>
      </w:r>
      <w:r w:rsidRPr="008C58D4">
        <w:rPr>
          <w:rFonts w:ascii="Times New Roman" w:hAnsi="Times New Roman" w:cs="Times New Roman"/>
          <w:color w:val="191919"/>
        </w:rPr>
        <w:t xml:space="preserve">offense defined </w:t>
      </w:r>
      <w:r w:rsidRPr="008C58D4">
        <w:rPr>
          <w:rFonts w:ascii="Times New Roman" w:hAnsi="Times New Roman" w:cs="Times New Roman"/>
          <w:color w:val="282828"/>
        </w:rPr>
        <w:t xml:space="preserve">in </w:t>
      </w:r>
      <w:r w:rsidRPr="008C58D4">
        <w:rPr>
          <w:rFonts w:ascii="Times New Roman" w:hAnsi="Times New Roman" w:cs="Times New Roman"/>
          <w:color w:val="191919"/>
        </w:rPr>
        <w:t xml:space="preserve">a section of </w:t>
      </w:r>
      <w:r w:rsidRPr="008C58D4">
        <w:rPr>
          <w:rFonts w:ascii="Times New Roman" w:hAnsi="Times New Roman" w:cs="Times New Roman"/>
          <w:color w:val="282828"/>
        </w:rPr>
        <w:t xml:space="preserve">the </w:t>
      </w:r>
      <w:r w:rsidRPr="008C58D4">
        <w:rPr>
          <w:rFonts w:ascii="Times New Roman" w:hAnsi="Times New Roman" w:cs="Times New Roman"/>
          <w:color w:val="191919"/>
        </w:rPr>
        <w:t>U.S. code that specifically classifies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color w:val="282828"/>
        </w:rPr>
        <w:t xml:space="preserve">the </w:t>
      </w:r>
      <w:r w:rsidRPr="008C58D4">
        <w:rPr>
          <w:rFonts w:ascii="Times New Roman" w:hAnsi="Times New Roman" w:cs="Times New Roman"/>
          <w:color w:val="191919"/>
        </w:rPr>
        <w:t xml:space="preserve">offense as a felony </w:t>
      </w:r>
      <w:r w:rsidRPr="008C58D4">
        <w:rPr>
          <w:rFonts w:ascii="Times New Roman" w:hAnsi="Times New Roman" w:cs="Times New Roman"/>
          <w:color w:val="282828"/>
        </w:rPr>
        <w:t xml:space="preserve">and </w:t>
      </w:r>
      <w:r w:rsidRPr="008C58D4">
        <w:rPr>
          <w:rFonts w:ascii="Times New Roman" w:hAnsi="Times New Roman" w:cs="Times New Roman"/>
          <w:color w:val="191919"/>
        </w:rPr>
        <w:t xml:space="preserve">conviction of an offense that is classified as a felony </w:t>
      </w:r>
      <w:r w:rsidRPr="008C58D4">
        <w:rPr>
          <w:rFonts w:ascii="Times New Roman" w:hAnsi="Times New Roman" w:cs="Times New Roman"/>
          <w:color w:val="282828"/>
        </w:rPr>
        <w:t xml:space="preserve">under </w:t>
      </w:r>
      <w:r w:rsidRPr="008C58D4">
        <w:rPr>
          <w:rFonts w:ascii="Times New Roman" w:hAnsi="Times New Roman" w:cs="Times New Roman"/>
          <w:color w:val="191919"/>
        </w:rPr>
        <w:t>18</w:t>
      </w:r>
    </w:p>
    <w:p w:rsidR="00AB5ECA" w:rsidRPr="008C58D4" w:rsidRDefault="00AB5ECA" w:rsidP="008C58D4">
      <w:pPr>
        <w:pStyle w:val="ClauseText"/>
        <w:ind w:left="720"/>
      </w:pPr>
      <w:r w:rsidRPr="008C58D4">
        <w:rPr>
          <w:color w:val="282828"/>
        </w:rPr>
        <w:t xml:space="preserve">U.S.C. </w:t>
      </w:r>
      <w:r w:rsidRPr="008C58D4">
        <w:rPr>
          <w:color w:val="191919"/>
        </w:rPr>
        <w:t>§ 3559.</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282828"/>
        </w:rPr>
      </w:pPr>
      <w:r w:rsidRPr="008C58D4">
        <w:rPr>
          <w:rFonts w:ascii="Times New Roman" w:hAnsi="Times New Roman" w:cs="Times New Roman"/>
          <w:b/>
          <w:color w:val="282828"/>
        </w:rPr>
        <w:t>Tax Delinquency</w:t>
      </w:r>
      <w:r w:rsidRPr="008C58D4">
        <w:rPr>
          <w:rFonts w:ascii="Times New Roman" w:hAnsi="Times New Roman" w:cs="Times New Roman"/>
          <w:color w:val="282828"/>
        </w:rPr>
        <w:t>: A tax delinquency is any unpaid Federal tax liability that has been</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assessed, for which all judicial and administrative remedies have been exhausted, or have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lapsed, and that is not being paid in a timely manner pursuant to an agreement with the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authority responsible for collecting the tax liability.</w:t>
      </w:r>
    </w:p>
    <w:p w:rsidR="00FD3DD7" w:rsidRDefault="00FD3DD7" w:rsidP="008A0006">
      <w:pPr>
        <w:pStyle w:val="AppendixH1"/>
        <w:numPr>
          <w:ilvl w:val="0"/>
          <w:numId w:val="0"/>
        </w:numPr>
        <w:ind w:left="720" w:hanging="720"/>
        <w:rPr>
          <w:b w:val="0"/>
        </w:rPr>
      </w:pPr>
      <w:r>
        <w:br w:type="page"/>
      </w:r>
    </w:p>
    <w:p w:rsidR="008D5E8C" w:rsidRDefault="008D5E8C" w:rsidP="0006671B">
      <w:pPr>
        <w:pStyle w:val="AppendixH1"/>
        <w:rPr>
          <w:rStyle w:val="Headingtext"/>
          <w:lang w:val="en"/>
        </w:rPr>
      </w:pPr>
      <w:bookmarkStart w:id="426" w:name="_Toc517258133"/>
      <w:r w:rsidRPr="008D5E8C">
        <w:lastRenderedPageBreak/>
        <w:t>TERMINATION OF CONTRACT</w:t>
      </w:r>
      <w:bookmarkEnd w:id="422"/>
      <w:bookmarkEnd w:id="423"/>
      <w:bookmarkEnd w:id="424"/>
      <w:bookmarkEnd w:id="426"/>
    </w:p>
    <w:p w:rsidR="00A56BEB" w:rsidRPr="00A56BEB" w:rsidRDefault="00A56BEB" w:rsidP="006C5ECF">
      <w:pPr>
        <w:pStyle w:val="AppendixH2"/>
        <w:rPr>
          <w:rFonts w:eastAsia="Calibri"/>
          <w:sz w:val="20"/>
          <w:szCs w:val="24"/>
        </w:rPr>
      </w:pPr>
      <w:bookmarkStart w:id="427" w:name="_Toc433629249"/>
      <w:bookmarkStart w:id="428" w:name="_Toc441216095"/>
      <w:bookmarkStart w:id="429" w:name="_Toc441216227"/>
      <w:bookmarkEnd w:id="425"/>
      <w:r>
        <w:t>SOURCE</w:t>
      </w:r>
      <w:bookmarkEnd w:id="427"/>
      <w:bookmarkEnd w:id="428"/>
      <w:bookmarkEnd w:id="429"/>
    </w:p>
    <w:p w:rsidR="00A56BEB" w:rsidRDefault="00A56BEB" w:rsidP="00A56BEB">
      <w:r w:rsidRPr="00A56BEB">
        <w:t>2</w:t>
      </w:r>
      <w:r w:rsidR="008D5E8C" w:rsidRPr="00A56BEB">
        <w:t xml:space="preserve"> </w:t>
      </w:r>
      <w:r w:rsidR="008514A2">
        <w:t>CFR § 200 Appendix II(B)</w:t>
      </w:r>
    </w:p>
    <w:p w:rsidR="00EE6618" w:rsidRPr="00A56BEB" w:rsidRDefault="00EE6618" w:rsidP="00A56BEB">
      <w:r>
        <w:t xml:space="preserve">FAA Advisory Circular 150/5370-10, Section 80-09 </w:t>
      </w:r>
    </w:p>
    <w:p w:rsidR="008D5E8C" w:rsidRPr="00FE3094" w:rsidRDefault="008D5E8C" w:rsidP="006C5ECF">
      <w:pPr>
        <w:pStyle w:val="AppendixH2"/>
        <w:rPr>
          <w:rStyle w:val="Headingtext"/>
        </w:rPr>
      </w:pPr>
      <w:bookmarkStart w:id="430" w:name="_Toc433629250"/>
      <w:bookmarkStart w:id="431" w:name="_Toc441216096"/>
      <w:bookmarkStart w:id="432" w:name="_Toc441216228"/>
      <w:r w:rsidRPr="008D5E8C">
        <w:t>APPLICABILITY</w:t>
      </w:r>
      <w:bookmarkEnd w:id="430"/>
      <w:bookmarkEnd w:id="431"/>
      <w:bookmarkEnd w:id="432"/>
    </w:p>
    <w:p w:rsidR="00415A04" w:rsidRPr="00415A04" w:rsidRDefault="00C61BA2" w:rsidP="00E044B2">
      <w:r w:rsidRPr="006F4BF2">
        <w:rPr>
          <w:b/>
        </w:rPr>
        <w:t>Contract Types</w:t>
      </w:r>
      <w:r>
        <w:t xml:space="preserve"> – </w:t>
      </w:r>
      <w:r w:rsidR="00415A04" w:rsidRPr="00415A04">
        <w:t xml:space="preserve">All contracts and subcontracts in excess of $10,000 must address </w:t>
      </w:r>
      <w:r w:rsidR="00415A04" w:rsidRPr="0061646A">
        <w:rPr>
          <w:i/>
        </w:rPr>
        <w:t>termination for cause</w:t>
      </w:r>
      <w:r w:rsidR="00415A04" w:rsidRPr="00415A04">
        <w:t xml:space="preserve"> and </w:t>
      </w:r>
      <w:r w:rsidR="004068B6" w:rsidRPr="0061646A">
        <w:rPr>
          <w:i/>
        </w:rPr>
        <w:t xml:space="preserve">termination </w:t>
      </w:r>
      <w:r w:rsidR="00415A04" w:rsidRPr="0061646A">
        <w:rPr>
          <w:i/>
        </w:rPr>
        <w:t>for convenience</w:t>
      </w:r>
      <w:r w:rsidR="00415A04" w:rsidRPr="00415A04">
        <w:t xml:space="preserve"> by </w:t>
      </w:r>
      <w:r w:rsidR="00CD303C">
        <w:t>the sponsor</w:t>
      </w:r>
      <w:r w:rsidR="00415A04" w:rsidRPr="00415A04">
        <w:t>. Th</w:t>
      </w:r>
      <w:r w:rsidR="00EC4358">
        <w:t xml:space="preserve">e provision must </w:t>
      </w:r>
      <w:r w:rsidR="00415A04" w:rsidRPr="00415A04">
        <w:t xml:space="preserve">address the manner </w:t>
      </w:r>
      <w:r w:rsidR="00EC4358">
        <w:t xml:space="preserve">(i.e. notice, opportunity to cure, and effective date) </w:t>
      </w:r>
      <w:r w:rsidR="00415A04" w:rsidRPr="00415A04">
        <w:t xml:space="preserve">by which </w:t>
      </w:r>
      <w:r w:rsidR="00CD303C">
        <w:t>the sponsor</w:t>
      </w:r>
      <w:r w:rsidR="00635C55">
        <w:t>’</w:t>
      </w:r>
      <w:r w:rsidR="00EC4358">
        <w:t>s contract</w:t>
      </w:r>
      <w:r w:rsidR="00415A04" w:rsidRPr="00415A04">
        <w:t xml:space="preserve"> will be </w:t>
      </w:r>
      <w:r w:rsidR="00EC4358" w:rsidRPr="00415A04">
        <w:t>affected</w:t>
      </w:r>
      <w:r w:rsidR="00415A04" w:rsidRPr="00415A04">
        <w:t xml:space="preserve"> and the basis for settlement</w:t>
      </w:r>
      <w:r w:rsidR="00EC4358">
        <w:t xml:space="preserve"> (</w:t>
      </w:r>
      <w:r w:rsidR="00E044B2">
        <w:t xml:space="preserve">i.e. </w:t>
      </w:r>
      <w:r w:rsidR="00EC4358">
        <w:t>incurred expenses, completed work, profit, etc.)</w:t>
      </w:r>
      <w:r w:rsidR="00415A04" w:rsidRPr="00415A04">
        <w:t>.</w:t>
      </w:r>
    </w:p>
    <w:p w:rsidR="007A7C06" w:rsidRDefault="00C61BA2" w:rsidP="00E044B2">
      <w:r w:rsidRPr="00C61BA2">
        <w:rPr>
          <w:b/>
        </w:rPr>
        <w:t>Use of Provision</w:t>
      </w:r>
      <w:r>
        <w:t xml:space="preserve"> –</w:t>
      </w:r>
    </w:p>
    <w:p w:rsidR="00366692" w:rsidRDefault="00366692" w:rsidP="007A7C06">
      <w:pPr>
        <w:ind w:left="720"/>
      </w:pPr>
      <w:r w:rsidRPr="0061646A">
        <w:rPr>
          <w:i/>
        </w:rPr>
        <w:t>Termination for Default</w:t>
      </w:r>
      <w:r>
        <w:t xml:space="preserve"> </w:t>
      </w:r>
      <w:r w:rsidR="00F42089">
        <w:t>–</w:t>
      </w:r>
      <w:r>
        <w:t xml:space="preserve"> </w:t>
      </w:r>
      <w:r w:rsidR="00F42089" w:rsidRPr="00F82305">
        <w:rPr>
          <w:b/>
        </w:rPr>
        <w:t>MANDATORY TEXT.</w:t>
      </w:r>
      <w:r w:rsidR="00F42089">
        <w:t xml:space="preserve">  </w:t>
      </w:r>
      <w:r w:rsidR="00E044B2">
        <w:t>Section 80-09 of FAA Advisory Circular 150/5370-10 establish</w:t>
      </w:r>
      <w:r w:rsidR="007A7C06">
        <w:t>es</w:t>
      </w:r>
      <w:r w:rsidR="00E044B2">
        <w:t xml:space="preserve"> standard language for Termination for Default under a construction contract. </w:t>
      </w:r>
      <w:r w:rsidR="007A7C06">
        <w:t xml:space="preserve"> </w:t>
      </w:r>
      <w:r w:rsidR="00680FD4">
        <w:t>The s</w:t>
      </w:r>
      <w:r w:rsidR="007A7C06">
        <w:t>ponsor must not make any chan</w:t>
      </w:r>
      <w:r w:rsidR="00557E44">
        <w:t>ges to this standard language.</w:t>
      </w:r>
    </w:p>
    <w:p w:rsidR="007A7C06" w:rsidRDefault="00366692" w:rsidP="007A7C06">
      <w:pPr>
        <w:ind w:left="720"/>
      </w:pPr>
      <w:r w:rsidRPr="0061646A">
        <w:rPr>
          <w:i/>
        </w:rPr>
        <w:t>Termination for Convenience</w:t>
      </w:r>
      <w:r>
        <w:t xml:space="preserve"> </w:t>
      </w:r>
      <w:r w:rsidR="00680FD4">
        <w:t>–</w:t>
      </w:r>
      <w:r>
        <w:t xml:space="preserve"> </w:t>
      </w:r>
      <w:r w:rsidR="00F42089">
        <w:t xml:space="preserve">No mandatory text provided.  </w:t>
      </w:r>
      <w:r w:rsidR="00680FD4">
        <w:t>The s</w:t>
      </w:r>
      <w:r w:rsidR="004068B6">
        <w:t xml:space="preserve">ponsor must </w:t>
      </w:r>
      <w:r>
        <w:t xml:space="preserve">include a clause </w:t>
      </w:r>
      <w:r w:rsidR="004068B6">
        <w:t xml:space="preserve">for termination for convenience. </w:t>
      </w:r>
      <w:r>
        <w:t xml:space="preserve">The following language is acceptable to the FAA and meets the intent of this requirement.   </w:t>
      </w:r>
      <w:r w:rsidR="0093198A">
        <w:t>If the sponsor uses different language, the sponsor</w:t>
      </w:r>
      <w:r w:rsidR="00635C55">
        <w:t>’</w:t>
      </w:r>
      <w:r w:rsidR="0093198A">
        <w:t>s language must fully satisfy the requirements of</w:t>
      </w:r>
      <w:r w:rsidR="0093198A" w:rsidDel="0093198A">
        <w:t xml:space="preserve"> </w:t>
      </w:r>
      <w:r w:rsidR="0093198A">
        <w:t>Appendix II to 2 CFR part 200.</w:t>
      </w:r>
    </w:p>
    <w:p w:rsidR="004068B6" w:rsidRDefault="004068B6" w:rsidP="007A7C06">
      <w:pPr>
        <w:ind w:left="720"/>
      </w:pPr>
      <w:r w:rsidRPr="0061646A">
        <w:rPr>
          <w:i/>
        </w:rPr>
        <w:t>Equipment, Professional Services</w:t>
      </w:r>
      <w:r w:rsidR="00F82305">
        <w:rPr>
          <w:i/>
        </w:rPr>
        <w:t>,</w:t>
      </w:r>
      <w:r w:rsidRPr="0061646A">
        <w:rPr>
          <w:i/>
        </w:rPr>
        <w:t xml:space="preserve"> and Property</w:t>
      </w:r>
      <w:r>
        <w:t xml:space="preserve"> </w:t>
      </w:r>
      <w:r w:rsidR="00680FD4">
        <w:t>–</w:t>
      </w:r>
      <w:r>
        <w:t xml:space="preserve"> </w:t>
      </w:r>
      <w:r w:rsidR="00F42089">
        <w:t xml:space="preserve">No mandatory text provided. </w:t>
      </w:r>
      <w:r w:rsidR="00680FD4">
        <w:t xml:space="preserve">The </w:t>
      </w:r>
      <w:r w:rsidR="00232094">
        <w:t>s</w:t>
      </w:r>
      <w:r w:rsidR="00EC4358">
        <w:t xml:space="preserve">ponsor may use their established clause language provided </w:t>
      </w:r>
      <w:r w:rsidR="008514A2">
        <w:t xml:space="preserve">that </w:t>
      </w:r>
      <w:r w:rsidR="00EC4358">
        <w:t>it adequately addresses the intent of Appendix II(B) to Part 200</w:t>
      </w:r>
      <w:r>
        <w:t>, which addresses termination for fault and for convenience</w:t>
      </w:r>
      <w:r w:rsidR="00557E44">
        <w:t>.</w:t>
      </w:r>
    </w:p>
    <w:p w:rsidR="008D5E8C" w:rsidRDefault="008D5E8C" w:rsidP="00680FD4">
      <w:pPr>
        <w:pStyle w:val="AppendixH2"/>
        <w:rPr>
          <w:rStyle w:val="Headingtext"/>
          <w:rFonts w:eastAsiaTheme="minorHAnsi"/>
          <w:sz w:val="24"/>
          <w:szCs w:val="22"/>
        </w:rPr>
      </w:pPr>
      <w:bookmarkStart w:id="433" w:name="_Toc433629251"/>
      <w:bookmarkStart w:id="434" w:name="_Toc433629252"/>
      <w:bookmarkStart w:id="435" w:name="_Toc441216097"/>
      <w:bookmarkStart w:id="436" w:name="_Toc441216229"/>
      <w:bookmarkEnd w:id="433"/>
      <w:r w:rsidRPr="00680FD4">
        <w:t xml:space="preserve">CONTRACT </w:t>
      </w:r>
      <w:bookmarkEnd w:id="434"/>
      <w:bookmarkEnd w:id="435"/>
      <w:bookmarkEnd w:id="436"/>
      <w:r w:rsidR="005F2025">
        <w:t>CLAUSE</w:t>
      </w:r>
    </w:p>
    <w:p w:rsidR="00061091" w:rsidRPr="00061091" w:rsidRDefault="00061091" w:rsidP="006C5ECF">
      <w:pPr>
        <w:pStyle w:val="AppendixH3"/>
      </w:pPr>
      <w:bookmarkStart w:id="437" w:name="_Toc433629253"/>
      <w:bookmarkStart w:id="438" w:name="_Toc441216098"/>
      <w:bookmarkStart w:id="439" w:name="_Toc441216230"/>
      <w:r w:rsidRPr="00061091">
        <w:t>Termination for Convenience</w:t>
      </w:r>
      <w:bookmarkEnd w:id="437"/>
      <w:bookmarkEnd w:id="438"/>
      <w:bookmarkEnd w:id="439"/>
    </w:p>
    <w:p w:rsidR="008D5E8C" w:rsidRPr="00F82305" w:rsidRDefault="00F82305" w:rsidP="00680FD4">
      <w:pPr>
        <w:pStyle w:val="ClauseTitle"/>
        <w:keepNext/>
        <w:rPr>
          <w:rStyle w:val="Headingtext"/>
          <w:sz w:val="22"/>
          <w:szCs w:val="22"/>
        </w:rPr>
      </w:pPr>
      <w:r w:rsidRPr="00F82305">
        <w:rPr>
          <w:rStyle w:val="Headingtext"/>
          <w:sz w:val="22"/>
          <w:szCs w:val="22"/>
        </w:rPr>
        <w:t>TERMINATION FOR CONVENIENCE (CONSTRUCTION &amp; EQUIPMENT CONTRACTS)</w:t>
      </w:r>
    </w:p>
    <w:p w:rsidR="00061091" w:rsidRDefault="008D5E8C" w:rsidP="008514A2">
      <w:pPr>
        <w:pStyle w:val="ClauseText"/>
        <w:spacing w:line="264" w:lineRule="auto"/>
      </w:pPr>
      <w:r w:rsidRPr="00116C5C">
        <w:t xml:space="preserve">The </w:t>
      </w:r>
      <w:r w:rsidR="00061091" w:rsidRPr="00116C5C">
        <w:t>Owner</w:t>
      </w:r>
      <w:r w:rsidRPr="00116C5C">
        <w:t xml:space="preserve"> may</w:t>
      </w:r>
      <w:r w:rsidR="00061091" w:rsidRPr="00116C5C">
        <w:t xml:space="preserve"> </w:t>
      </w:r>
      <w:r w:rsidRPr="00116C5C">
        <w:t xml:space="preserve">terminate this contract in whole or in part at any time </w:t>
      </w:r>
      <w:r w:rsidR="00061091" w:rsidRPr="00116C5C">
        <w:t>by providing written notice to the Contractor.  Such action may be without cause and without prejudice to any other right or remedy of Owner.</w:t>
      </w:r>
      <w:r w:rsidR="00E4335D">
        <w:t xml:space="preserve"> </w:t>
      </w:r>
      <w:r w:rsidR="00116C5C" w:rsidRPr="00116C5C">
        <w:t xml:space="preserve">Upon receipt of a written notice of termination, except as </w:t>
      </w:r>
      <w:r w:rsidR="00116C5C">
        <w:t xml:space="preserve">explicitly </w:t>
      </w:r>
      <w:r w:rsidR="00116C5C" w:rsidRPr="00116C5C">
        <w:t>directed by the Owner, the Contractor shall immediately proceed with the following obligations</w:t>
      </w:r>
      <w:r w:rsidR="00116C5C">
        <w:t xml:space="preserve"> </w:t>
      </w:r>
      <w:r w:rsidR="00116C5C" w:rsidRPr="00116C5C">
        <w:t>regardless of any delay in determining or adjusting amounts due under this clause:</w:t>
      </w:r>
      <w:r w:rsidR="00F82305">
        <w:t xml:space="preserve"> </w:t>
      </w:r>
    </w:p>
    <w:p w:rsidR="00116C5C" w:rsidRDefault="00116C5C" w:rsidP="00420776">
      <w:pPr>
        <w:pStyle w:val="ClauseText"/>
        <w:numPr>
          <w:ilvl w:val="0"/>
          <w:numId w:val="26"/>
        </w:numPr>
        <w:spacing w:after="60" w:line="264" w:lineRule="auto"/>
      </w:pPr>
      <w:r w:rsidRPr="00061091">
        <w:t xml:space="preserve">Contractor must immediately discontinue </w:t>
      </w:r>
      <w:r>
        <w:t xml:space="preserve">work as specified in the written </w:t>
      </w:r>
      <w:r w:rsidRPr="00061091">
        <w:t>notice</w:t>
      </w:r>
      <w:r>
        <w:t>.</w:t>
      </w:r>
    </w:p>
    <w:p w:rsidR="00116C5C" w:rsidRDefault="00116C5C" w:rsidP="00420776">
      <w:pPr>
        <w:pStyle w:val="ClauseText"/>
        <w:numPr>
          <w:ilvl w:val="0"/>
          <w:numId w:val="26"/>
        </w:numPr>
        <w:spacing w:after="60" w:line="264" w:lineRule="auto"/>
      </w:pPr>
      <w:r w:rsidRPr="00061091">
        <w:t>Terminate all subcontracts to the extent they relate to the work terminated</w:t>
      </w:r>
      <w:r>
        <w:t xml:space="preserve"> under the notice</w:t>
      </w:r>
      <w:r w:rsidRPr="00061091">
        <w:t>.</w:t>
      </w:r>
    </w:p>
    <w:p w:rsidR="00116C5C" w:rsidRDefault="00116C5C" w:rsidP="00420776">
      <w:pPr>
        <w:pStyle w:val="ClauseText"/>
        <w:numPr>
          <w:ilvl w:val="0"/>
          <w:numId w:val="26"/>
        </w:numPr>
        <w:spacing w:after="60" w:line="264" w:lineRule="auto"/>
      </w:pPr>
      <w:r w:rsidRPr="00116C5C">
        <w:t xml:space="preserve">Discontinue </w:t>
      </w:r>
      <w:r w:rsidRPr="00061091">
        <w:t>orders for materials</w:t>
      </w:r>
      <w:r w:rsidRPr="00116C5C">
        <w:t xml:space="preserve"> and s</w:t>
      </w:r>
      <w:r w:rsidRPr="00061091">
        <w:t xml:space="preserve">ervices except as </w:t>
      </w:r>
      <w:r w:rsidRPr="00116C5C">
        <w:t>directed by the written notice</w:t>
      </w:r>
      <w:r w:rsidRPr="00061091">
        <w:t>.</w:t>
      </w:r>
    </w:p>
    <w:p w:rsidR="001665CC" w:rsidRDefault="001665CC" w:rsidP="00420776">
      <w:pPr>
        <w:pStyle w:val="ClauseText"/>
        <w:numPr>
          <w:ilvl w:val="0"/>
          <w:numId w:val="26"/>
        </w:numPr>
        <w:spacing w:after="60" w:line="264" w:lineRule="auto"/>
      </w:pPr>
      <w:r>
        <w:t xml:space="preserve">Deliver to the </w:t>
      </w:r>
      <w:r w:rsidR="003455C0">
        <w:t xml:space="preserve">Owner </w:t>
      </w:r>
      <w:r>
        <w:t>all fabricated and partially fabricated parts, completed and partially completed work, supplies, equipment and materials acquired prior to termination of the work</w:t>
      </w:r>
      <w:r w:rsidR="00F82305">
        <w:t>,</w:t>
      </w:r>
      <w:r>
        <w:t xml:space="preserve"> and as directed in the written notice.</w:t>
      </w:r>
    </w:p>
    <w:p w:rsidR="001665CC" w:rsidRPr="00116C5C" w:rsidRDefault="001665CC" w:rsidP="00420776">
      <w:pPr>
        <w:pStyle w:val="ClauseText"/>
        <w:numPr>
          <w:ilvl w:val="0"/>
          <w:numId w:val="26"/>
        </w:numPr>
        <w:spacing w:after="60" w:line="264" w:lineRule="auto"/>
      </w:pPr>
      <w:r w:rsidRPr="00061091">
        <w:lastRenderedPageBreak/>
        <w:t>Complete performance of the work not terminated</w:t>
      </w:r>
      <w:r>
        <w:t xml:space="preserve"> by the notice</w:t>
      </w:r>
      <w:r w:rsidR="00E4335D">
        <w:t>.</w:t>
      </w:r>
    </w:p>
    <w:p w:rsidR="001665CC" w:rsidRPr="001665CC" w:rsidRDefault="001665CC" w:rsidP="00420776">
      <w:pPr>
        <w:pStyle w:val="ClauseText"/>
        <w:numPr>
          <w:ilvl w:val="0"/>
          <w:numId w:val="26"/>
        </w:numPr>
        <w:spacing w:after="60" w:line="264" w:lineRule="auto"/>
      </w:pPr>
      <w:r w:rsidRPr="001665CC">
        <w:t xml:space="preserve">Take action </w:t>
      </w:r>
      <w:r>
        <w:t xml:space="preserve">as directed by the </w:t>
      </w:r>
      <w:r w:rsidR="003455C0">
        <w:t xml:space="preserve">Owner </w:t>
      </w:r>
      <w:r>
        <w:t xml:space="preserve">to </w:t>
      </w:r>
      <w:r w:rsidRPr="001665CC">
        <w:t>protect and preserv</w:t>
      </w:r>
      <w:r>
        <w:t xml:space="preserve">e </w:t>
      </w:r>
      <w:r w:rsidRPr="001665CC">
        <w:t xml:space="preserve">property </w:t>
      </w:r>
      <w:r>
        <w:t xml:space="preserve">and work </w:t>
      </w:r>
      <w:r w:rsidRPr="001665CC">
        <w:t xml:space="preserve">related to this contract that </w:t>
      </w:r>
      <w:r>
        <w:t>Owner will take possession</w:t>
      </w:r>
      <w:r w:rsidR="00E4335D">
        <w:t>.</w:t>
      </w:r>
    </w:p>
    <w:p w:rsidR="00E4335D" w:rsidRDefault="00E4335D" w:rsidP="008514A2">
      <w:pPr>
        <w:pStyle w:val="ClauseText"/>
        <w:spacing w:line="264" w:lineRule="auto"/>
      </w:pPr>
      <w:r>
        <w:t>Owner agrees to pay Contractor for</w:t>
      </w:r>
      <w:r w:rsidR="000B76D0">
        <w:t>:</w:t>
      </w:r>
      <w:r>
        <w:t xml:space="preserve"> </w:t>
      </w:r>
    </w:p>
    <w:p w:rsidR="00E4335D" w:rsidRPr="00F82305" w:rsidRDefault="00E4335D" w:rsidP="00420776">
      <w:pPr>
        <w:pStyle w:val="ClauseLetteredList"/>
        <w:numPr>
          <w:ilvl w:val="0"/>
          <w:numId w:val="34"/>
        </w:numPr>
        <w:spacing w:after="60"/>
        <w:rPr>
          <w:rFonts w:ascii="Times New Roman" w:hAnsi="Times New Roman"/>
        </w:rPr>
      </w:pPr>
      <w:r w:rsidRPr="00F82305">
        <w:rPr>
          <w:rFonts w:ascii="Times New Roman" w:hAnsi="Times New Roman"/>
        </w:rPr>
        <w:t>completed and acceptable work executed in accordance with the contract documents prior to the effective date of termination;</w:t>
      </w:r>
    </w:p>
    <w:p w:rsidR="00E4335D" w:rsidRPr="00F82305" w:rsidRDefault="00E4335D" w:rsidP="008514A2">
      <w:pPr>
        <w:pStyle w:val="ClauseLetteredList"/>
        <w:spacing w:after="60"/>
        <w:rPr>
          <w:rFonts w:ascii="Times New Roman" w:hAnsi="Times New Roman"/>
        </w:rPr>
      </w:pPr>
      <w:r w:rsidRPr="00F82305">
        <w:rPr>
          <w:rFonts w:ascii="Times New Roman" w:hAnsi="Times New Roman"/>
        </w:rPr>
        <w:t>documented expenses sustained prior to the effective date of termination in performing work and furnishing labor, materials, or equipment as required by the contract documents in connection with uncompleted work;</w:t>
      </w:r>
    </w:p>
    <w:p w:rsidR="00E4335D" w:rsidRPr="00F82305" w:rsidRDefault="00E4335D" w:rsidP="008514A2">
      <w:pPr>
        <w:pStyle w:val="ClauseLetteredList"/>
        <w:spacing w:after="60"/>
        <w:rPr>
          <w:rFonts w:ascii="Times New Roman" w:hAnsi="Times New Roman"/>
        </w:rPr>
      </w:pPr>
      <w:r w:rsidRPr="00F82305">
        <w:rPr>
          <w:rFonts w:ascii="Times New Roman" w:hAnsi="Times New Roman"/>
        </w:rPr>
        <w:t xml:space="preserve">reasonable and substantiated claims, </w:t>
      </w:r>
      <w:r w:rsidR="00074DB2" w:rsidRPr="00F82305">
        <w:rPr>
          <w:rFonts w:ascii="Times New Roman" w:hAnsi="Times New Roman"/>
        </w:rPr>
        <w:t>costs</w:t>
      </w:r>
      <w:r w:rsidR="00F82305">
        <w:rPr>
          <w:rFonts w:ascii="Times New Roman" w:hAnsi="Times New Roman"/>
        </w:rPr>
        <w:t>,</w:t>
      </w:r>
      <w:r w:rsidRPr="00F82305">
        <w:rPr>
          <w:rFonts w:ascii="Times New Roman" w:hAnsi="Times New Roman"/>
        </w:rPr>
        <w:t xml:space="preserve"> and damages incurred in settlement of terminated contracts with Subcontractors and Suppliers; and</w:t>
      </w:r>
    </w:p>
    <w:p w:rsidR="00074DB2" w:rsidRPr="00F82305" w:rsidRDefault="00074DB2" w:rsidP="008514A2">
      <w:pPr>
        <w:pStyle w:val="ClauseLetteredList"/>
        <w:spacing w:after="60"/>
        <w:rPr>
          <w:rFonts w:ascii="Times New Roman" w:hAnsi="Times New Roman"/>
        </w:rPr>
      </w:pPr>
      <w:r w:rsidRPr="00F82305">
        <w:rPr>
          <w:rFonts w:ascii="Times New Roman" w:hAnsi="Times New Roman"/>
        </w:rPr>
        <w:t xml:space="preserve">reasonable and substantiated expenses to the </w:t>
      </w:r>
      <w:r w:rsidR="003455C0">
        <w:rPr>
          <w:rFonts w:ascii="Times New Roman" w:hAnsi="Times New Roman"/>
        </w:rPr>
        <w:t>C</w:t>
      </w:r>
      <w:r w:rsidR="003455C0" w:rsidRPr="00F82305">
        <w:rPr>
          <w:rFonts w:ascii="Times New Roman" w:hAnsi="Times New Roman"/>
        </w:rPr>
        <w:t xml:space="preserve">ontractor </w:t>
      </w:r>
      <w:r w:rsidRPr="00F82305">
        <w:rPr>
          <w:rFonts w:ascii="Times New Roman" w:hAnsi="Times New Roman"/>
        </w:rPr>
        <w:t>directly attributable to Owner</w:t>
      </w:r>
      <w:r w:rsidR="00635C55" w:rsidRPr="00F82305">
        <w:rPr>
          <w:rFonts w:ascii="Times New Roman" w:hAnsi="Times New Roman"/>
        </w:rPr>
        <w:t>’</w:t>
      </w:r>
      <w:r w:rsidRPr="00F82305">
        <w:rPr>
          <w:rFonts w:ascii="Times New Roman" w:hAnsi="Times New Roman"/>
        </w:rPr>
        <w:t>s termination action</w:t>
      </w:r>
      <w:r w:rsidR="00F82305">
        <w:rPr>
          <w:rFonts w:ascii="Times New Roman" w:hAnsi="Times New Roman"/>
        </w:rPr>
        <w:t>.</w:t>
      </w:r>
    </w:p>
    <w:p w:rsidR="00074DB2" w:rsidRPr="00074DB2" w:rsidRDefault="00074DB2" w:rsidP="008514A2">
      <w:pPr>
        <w:pStyle w:val="ClauseText"/>
        <w:spacing w:line="264" w:lineRule="auto"/>
        <w:rPr>
          <w:lang w:val="en"/>
        </w:rPr>
      </w:pPr>
      <w:r>
        <w:t>Owner will not pay Contractor for loss of anticipated profits or revenue or other economic loss arising out of or resulting from the Owner</w:t>
      </w:r>
      <w:r w:rsidR="00635C55">
        <w:t>’</w:t>
      </w:r>
      <w:r>
        <w:t>s termination action.</w:t>
      </w:r>
    </w:p>
    <w:p w:rsidR="008D5E8C" w:rsidRPr="00061091" w:rsidRDefault="008D5E8C" w:rsidP="008514A2">
      <w:pPr>
        <w:pStyle w:val="ClauseText"/>
        <w:spacing w:line="264" w:lineRule="auto"/>
      </w:pPr>
      <w:r w:rsidRPr="00061091">
        <w:t xml:space="preserve">The rights and remedies </w:t>
      </w:r>
      <w:r w:rsidR="00527EDA">
        <w:t>this clause provides</w:t>
      </w:r>
      <w:r w:rsidRPr="00061091">
        <w:t xml:space="preserve"> are in addition to any other rights and remedies provided by law or under this contract.</w:t>
      </w:r>
    </w:p>
    <w:p w:rsidR="00527EDA" w:rsidRDefault="00F82305" w:rsidP="00527EDA">
      <w:pPr>
        <w:pStyle w:val="ClauseTitle"/>
        <w:rPr>
          <w:lang w:val="en"/>
        </w:rPr>
      </w:pPr>
      <w:r w:rsidRPr="0026274B">
        <w:rPr>
          <w:lang w:val="en"/>
        </w:rPr>
        <w:t xml:space="preserve">TERMINATION FOR </w:t>
      </w:r>
      <w:r>
        <w:rPr>
          <w:lang w:val="en"/>
        </w:rPr>
        <w:t>CONVENIENCE</w:t>
      </w:r>
      <w:r w:rsidRPr="0026274B">
        <w:rPr>
          <w:lang w:val="en"/>
        </w:rPr>
        <w:t xml:space="preserve"> (</w:t>
      </w:r>
      <w:r>
        <w:rPr>
          <w:lang w:val="en"/>
        </w:rPr>
        <w:t>PROFESSIONAL SERVICES</w:t>
      </w:r>
      <w:r w:rsidRPr="0026274B">
        <w:rPr>
          <w:lang w:val="en"/>
        </w:rPr>
        <w:t xml:space="preserve">) </w:t>
      </w:r>
    </w:p>
    <w:p w:rsidR="00527EDA" w:rsidRDefault="00527EDA" w:rsidP="008514A2">
      <w:pPr>
        <w:pStyle w:val="ClauseText"/>
        <w:spacing w:line="264" w:lineRule="auto"/>
      </w:pPr>
      <w:r w:rsidRPr="00A8514B">
        <w:t>The Owner</w:t>
      </w:r>
      <w:r>
        <w:t xml:space="preserve"> may</w:t>
      </w:r>
      <w:r w:rsidRPr="00A8514B">
        <w:t>, by written notice</w:t>
      </w:r>
      <w:r>
        <w:t xml:space="preserve"> to the Consultant, terminate this Agreement for </w:t>
      </w:r>
      <w:r w:rsidRPr="00EA0E50">
        <w:t xml:space="preserve">its convenience and without cause or default on the part of </w:t>
      </w:r>
      <w:r>
        <w:t xml:space="preserve">Consultant. </w:t>
      </w:r>
      <w:r w:rsidRPr="00116C5C">
        <w:t xml:space="preserve">Upon receipt of </w:t>
      </w:r>
      <w:r>
        <w:t xml:space="preserve">the </w:t>
      </w:r>
      <w:r w:rsidRPr="00116C5C">
        <w:t xml:space="preserve">notice of termination, except as </w:t>
      </w:r>
      <w:r>
        <w:t xml:space="preserve">explicitly </w:t>
      </w:r>
      <w:r w:rsidRPr="00116C5C">
        <w:t xml:space="preserve">directed by the Owner, the Contractor </w:t>
      </w:r>
      <w:r>
        <w:t>must</w:t>
      </w:r>
      <w:r w:rsidRPr="006C65BB">
        <w:t xml:space="preserve"> immediately discontinue all services affected</w:t>
      </w:r>
      <w:r>
        <w:t>.</w:t>
      </w:r>
    </w:p>
    <w:p w:rsidR="00527EDA" w:rsidRDefault="00527EDA" w:rsidP="008514A2">
      <w:pPr>
        <w:pStyle w:val="ClauseText"/>
        <w:spacing w:line="264" w:lineRule="auto"/>
      </w:pPr>
      <w:r>
        <w:t>Upon termination of the Agreement, the Consultant must</w:t>
      </w:r>
      <w:r w:rsidRPr="006C65BB">
        <w:t xml:space="preserve"> deliver to the </w:t>
      </w:r>
      <w:r>
        <w:t>Owner</w:t>
      </w:r>
      <w:r w:rsidRPr="006C65BB">
        <w:t xml:space="preserve"> all data, </w:t>
      </w:r>
      <w:r>
        <w:t>surveys,</w:t>
      </w:r>
      <w:r w:rsidRPr="006C65BB">
        <w:t xml:space="preserve"> </w:t>
      </w:r>
      <w:r>
        <w:t xml:space="preserve">models, </w:t>
      </w:r>
      <w:r w:rsidRPr="006C65BB">
        <w:t xml:space="preserve">drawings, specifications, reports, </w:t>
      </w:r>
      <w:r>
        <w:t>maps,</w:t>
      </w:r>
      <w:r w:rsidRPr="006C65BB">
        <w:t xml:space="preserve"> </w:t>
      </w:r>
      <w:r>
        <w:t>photographs,</w:t>
      </w:r>
      <w:r w:rsidRPr="006C65BB">
        <w:t xml:space="preserve"> estimates, summaries, and other </w:t>
      </w:r>
      <w:r>
        <w:t>documents and materials prepared by the Engineer under this contract,</w:t>
      </w:r>
      <w:r w:rsidRPr="00780D01">
        <w:t xml:space="preserve"> </w:t>
      </w:r>
      <w:r w:rsidRPr="006C65BB">
        <w:t>whether complete or partially complete</w:t>
      </w:r>
      <w:r>
        <w:t xml:space="preserve">. </w:t>
      </w:r>
    </w:p>
    <w:p w:rsidR="00527EDA" w:rsidRDefault="00527EDA" w:rsidP="008514A2">
      <w:pPr>
        <w:pStyle w:val="ClauseText"/>
        <w:spacing w:line="264" w:lineRule="auto"/>
      </w:pPr>
      <w:r w:rsidRPr="00A97A53">
        <w:t>Owner agrees to</w:t>
      </w:r>
      <w:r>
        <w:t xml:space="preserve"> </w:t>
      </w:r>
      <w:r w:rsidRPr="00413320">
        <w:t xml:space="preserve">make just and equitable compensation to the Consultant for </w:t>
      </w:r>
      <w:r>
        <w:t>satisfactory work completed</w:t>
      </w:r>
      <w:r w:rsidRPr="00413320">
        <w:t xml:space="preserve"> </w:t>
      </w:r>
      <w:r>
        <w:t>up through the</w:t>
      </w:r>
      <w:r w:rsidRPr="00413320">
        <w:t xml:space="preserve"> date </w:t>
      </w:r>
      <w:r>
        <w:t>the Consultant receives</w:t>
      </w:r>
      <w:r w:rsidRPr="00413320">
        <w:t xml:space="preserve"> the termination notice</w:t>
      </w:r>
      <w:r>
        <w:t>.  Compensation will not include anticipated profit on non-performed services.</w:t>
      </w:r>
    </w:p>
    <w:p w:rsidR="00527EDA" w:rsidRPr="007C5FC4" w:rsidRDefault="00527EDA" w:rsidP="008514A2">
      <w:pPr>
        <w:pStyle w:val="ClauseText"/>
        <w:spacing w:line="264" w:lineRule="auto"/>
      </w:pPr>
      <w:r>
        <w:t xml:space="preserve">Owner further agrees to </w:t>
      </w:r>
      <w:r w:rsidRPr="007C5FC4">
        <w:t>hold Consultant harmless for errors or omissions in documents that are incomplete as a result of the termination action under this clause.</w:t>
      </w:r>
    </w:p>
    <w:p w:rsidR="00C853F6" w:rsidRDefault="00FA29B8" w:rsidP="006C5ECF">
      <w:pPr>
        <w:pStyle w:val="AppendixH3"/>
      </w:pPr>
      <w:bookmarkStart w:id="440" w:name="_Toc433629254"/>
      <w:bookmarkStart w:id="441" w:name="_Toc441216099"/>
      <w:bookmarkStart w:id="442" w:name="_Toc441216231"/>
      <w:r>
        <w:t>Termination for Default</w:t>
      </w:r>
      <w:bookmarkEnd w:id="440"/>
      <w:bookmarkEnd w:id="441"/>
      <w:bookmarkEnd w:id="442"/>
    </w:p>
    <w:p w:rsidR="00F30E76" w:rsidRPr="002E708B" w:rsidRDefault="00EB2AF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TERMINATION FOR DEFAULT (CONSTRUCTION)</w:t>
      </w:r>
    </w:p>
    <w:p w:rsidR="00F30E76" w:rsidRPr="00F30E76" w:rsidRDefault="00F30E76" w:rsidP="00F30E76">
      <w:pPr>
        <w:pStyle w:val="ClauseText"/>
      </w:pPr>
      <w:r>
        <w:t>Section 80-09 of FAA Advisory Circular 150/5370-10 establishes conditions, rights</w:t>
      </w:r>
      <w:r w:rsidR="00EB2AFC">
        <w:t>,</w:t>
      </w:r>
      <w:r>
        <w:t xml:space="preserve"> and remedies associated with Owner termination of this contract due </w:t>
      </w:r>
      <w:r w:rsidR="00EB2AFC">
        <w:t xml:space="preserve">to </w:t>
      </w:r>
      <w:r>
        <w:t xml:space="preserve">default </w:t>
      </w:r>
      <w:r w:rsidR="00FF7954">
        <w:t>of</w:t>
      </w:r>
      <w:r>
        <w:t xml:space="preserve"> the </w:t>
      </w:r>
      <w:r w:rsidR="00FF7954">
        <w:t>C</w:t>
      </w:r>
      <w:r>
        <w:t xml:space="preserve">ontractor.  </w:t>
      </w:r>
    </w:p>
    <w:p w:rsidR="00FA29B8" w:rsidRPr="002E708B" w:rsidRDefault="00EB2AFC" w:rsidP="00EB2AFC">
      <w:pPr>
        <w:keepNext/>
        <w:jc w:val="center"/>
        <w:rPr>
          <w:rFonts w:ascii="Times New Roman" w:hAnsi="Times New Roman" w:cs="Times New Roman"/>
          <w:b/>
          <w:sz w:val="20"/>
          <w:szCs w:val="20"/>
        </w:rPr>
      </w:pPr>
      <w:r w:rsidRPr="002E708B">
        <w:rPr>
          <w:rFonts w:ascii="Times New Roman" w:hAnsi="Times New Roman" w:cs="Times New Roman"/>
          <w:b/>
          <w:sz w:val="20"/>
          <w:szCs w:val="20"/>
        </w:rPr>
        <w:t>TERMINATION FOR DEFAULT (EQUIPMENT)</w:t>
      </w:r>
    </w:p>
    <w:p w:rsidR="00F41382" w:rsidRDefault="00FF7954" w:rsidP="00F41382">
      <w:pPr>
        <w:pStyle w:val="ClauseText"/>
      </w:pPr>
      <w:r>
        <w:t>The Owner</w:t>
      </w:r>
      <w:r w:rsidRPr="00205E2F">
        <w:t xml:space="preserve"> may, by written notice of default to the Contractor, terminate </w:t>
      </w:r>
      <w:r w:rsidR="00F41382">
        <w:t>all or</w:t>
      </w:r>
      <w:r w:rsidRPr="00205E2F">
        <w:t xml:space="preserve"> part of this Contract if the Contractor</w:t>
      </w:r>
      <w:r w:rsidR="00F41382">
        <w:t>:</w:t>
      </w:r>
    </w:p>
    <w:p w:rsidR="008F11B4" w:rsidRDefault="008F11B4" w:rsidP="00420776">
      <w:pPr>
        <w:pStyle w:val="ClauseText"/>
        <w:numPr>
          <w:ilvl w:val="0"/>
          <w:numId w:val="30"/>
        </w:numPr>
      </w:pPr>
      <w:r>
        <w:lastRenderedPageBreak/>
        <w:t>Fails to commence the Work under the Contract within the time specified in the Notice- to-Proceed;</w:t>
      </w:r>
    </w:p>
    <w:p w:rsidR="008F11B4" w:rsidRDefault="008F11B4" w:rsidP="00420776">
      <w:pPr>
        <w:pStyle w:val="ClauseText"/>
        <w:numPr>
          <w:ilvl w:val="0"/>
          <w:numId w:val="30"/>
        </w:numPr>
      </w:pPr>
      <w:r>
        <w:t>F</w:t>
      </w:r>
      <w:r w:rsidRPr="00205E2F">
        <w:t xml:space="preserve">ails to make </w:t>
      </w:r>
      <w:r>
        <w:t xml:space="preserve">adequate </w:t>
      </w:r>
      <w:r w:rsidRPr="00205E2F">
        <w:t xml:space="preserve">progress as to endanger performance of this Contract in accordance with </w:t>
      </w:r>
      <w:r w:rsidR="009C70BC">
        <w:t xml:space="preserve">its </w:t>
      </w:r>
      <w:r w:rsidRPr="00205E2F">
        <w:t>terms</w:t>
      </w:r>
      <w:r w:rsidR="009C70BC">
        <w:t>;</w:t>
      </w:r>
    </w:p>
    <w:p w:rsidR="00FF7954" w:rsidRDefault="00F41382" w:rsidP="00420776">
      <w:pPr>
        <w:pStyle w:val="ClauseText"/>
        <w:numPr>
          <w:ilvl w:val="0"/>
          <w:numId w:val="30"/>
        </w:numPr>
      </w:pPr>
      <w:r>
        <w:t>Fails to make delivery of the equipment within the time specified in the Contract, including any Owner approved extensions;</w:t>
      </w:r>
    </w:p>
    <w:p w:rsidR="00F41382" w:rsidRDefault="00F41382" w:rsidP="00420776">
      <w:pPr>
        <w:pStyle w:val="ClauseText"/>
        <w:numPr>
          <w:ilvl w:val="0"/>
          <w:numId w:val="30"/>
        </w:numPr>
      </w:pPr>
      <w:r>
        <w:t xml:space="preserve">Fails </w:t>
      </w:r>
      <w:r w:rsidR="008F11B4" w:rsidRPr="00205E2F">
        <w:t xml:space="preserve">to </w:t>
      </w:r>
      <w:r w:rsidR="008F11B4">
        <w:t xml:space="preserve">comply with </w:t>
      </w:r>
      <w:r w:rsidR="008F11B4" w:rsidRPr="00205E2F">
        <w:t>material provisions of the Contract</w:t>
      </w:r>
      <w:r w:rsidR="008F11B4">
        <w:t>;</w:t>
      </w:r>
    </w:p>
    <w:p w:rsidR="008F11B4" w:rsidRDefault="008F11B4" w:rsidP="00420776">
      <w:pPr>
        <w:pStyle w:val="ClauseText"/>
        <w:numPr>
          <w:ilvl w:val="0"/>
          <w:numId w:val="30"/>
        </w:numPr>
      </w:pPr>
      <w:r>
        <w:t>Submits certifications made under the Contract and as part of their proposal that include false or fraudulent statements</w:t>
      </w:r>
      <w:r w:rsidR="009C70BC">
        <w:t>;</w:t>
      </w:r>
      <w:r w:rsidR="00EB2AFC">
        <w:t xml:space="preserve"> or</w:t>
      </w:r>
    </w:p>
    <w:p w:rsidR="008F11B4" w:rsidRDefault="008F11B4" w:rsidP="00420776">
      <w:pPr>
        <w:pStyle w:val="ClauseText"/>
        <w:numPr>
          <w:ilvl w:val="0"/>
          <w:numId w:val="30"/>
        </w:numPr>
      </w:pPr>
      <w:r>
        <w:t>Becomes insolvent or declares bankruptcy</w:t>
      </w:r>
      <w:r w:rsidR="00EB2AFC">
        <w:t>.</w:t>
      </w:r>
    </w:p>
    <w:p w:rsidR="009C70BC" w:rsidRDefault="009C70BC" w:rsidP="009C70BC">
      <w:pPr>
        <w:pStyle w:val="ClauseText"/>
        <w:spacing w:line="264" w:lineRule="auto"/>
      </w:pPr>
      <w:r>
        <w:t>If one or more of the stated events occur, the Owner will give notice in writing to the Contractor and Surety of its intent to terminate the contract for cause. At the Owner</w:t>
      </w:r>
      <w:r w:rsidR="00635C55">
        <w:t>’</w:t>
      </w:r>
      <w:r>
        <w:t xml:space="preserve">s discretion, the notice may allow the Contractor and Surety an opportunity to cure the breach or default. </w:t>
      </w:r>
    </w:p>
    <w:p w:rsidR="009C70BC" w:rsidRDefault="009C70BC" w:rsidP="009C70BC">
      <w:pPr>
        <w:pStyle w:val="ClauseText"/>
        <w:spacing w:line="264" w:lineRule="auto"/>
      </w:pPr>
      <w:r>
        <w:t xml:space="preserve">If within [10] days of the receipt of notice, the Contractor or Surety fails to remedy the breach or default to the satisfaction of the Owner, the Owner has authority to acquire equipment by other procurement action. </w:t>
      </w:r>
      <w:r w:rsidRPr="00205E2F">
        <w:t xml:space="preserve">The Contractor </w:t>
      </w:r>
      <w:r>
        <w:t>will</w:t>
      </w:r>
      <w:r w:rsidRPr="00205E2F">
        <w:t xml:space="preserve"> be liable to the </w:t>
      </w:r>
      <w:r>
        <w:t>Owner</w:t>
      </w:r>
      <w:r w:rsidRPr="00205E2F">
        <w:t xml:space="preserve"> for any excess costs </w:t>
      </w:r>
      <w:r>
        <w:t xml:space="preserve">the Owner incurs for acquiring </w:t>
      </w:r>
      <w:r w:rsidRPr="00205E2F">
        <w:t>such similar</w:t>
      </w:r>
      <w:r>
        <w:t xml:space="preserve"> equipment.</w:t>
      </w:r>
    </w:p>
    <w:p w:rsidR="009C70BC" w:rsidRPr="00205E2F" w:rsidRDefault="009C70BC" w:rsidP="009C70BC">
      <w:pPr>
        <w:pStyle w:val="ClauseText"/>
        <w:spacing w:line="264" w:lineRule="auto"/>
      </w:pPr>
      <w:r w:rsidRPr="00205E2F">
        <w:t xml:space="preserve">Payment for completed </w:t>
      </w:r>
      <w:r>
        <w:t>equipment</w:t>
      </w:r>
      <w:r w:rsidRPr="00205E2F">
        <w:t xml:space="preserve"> delivered to and accepted by the </w:t>
      </w:r>
      <w:r>
        <w:t>Owner</w:t>
      </w:r>
      <w:r w:rsidRPr="00205E2F">
        <w:t xml:space="preserve"> shall be at the Contract price.</w:t>
      </w:r>
      <w:r>
        <w:t xml:space="preserve"> </w:t>
      </w:r>
      <w:r w:rsidRPr="00205E2F">
        <w:t xml:space="preserve">The </w:t>
      </w:r>
      <w:r>
        <w:t xml:space="preserve">Owner </w:t>
      </w:r>
      <w:r w:rsidRPr="00205E2F">
        <w:t xml:space="preserve">may withhold from amounts otherwise due the Contractor for such completed </w:t>
      </w:r>
      <w:r>
        <w:t xml:space="preserve">equipment, </w:t>
      </w:r>
      <w:r w:rsidRPr="00205E2F">
        <w:t xml:space="preserve">such sum as the </w:t>
      </w:r>
      <w:r>
        <w:t>Owner</w:t>
      </w:r>
      <w:r w:rsidRPr="00205E2F">
        <w:t xml:space="preserve"> determines to be necessary to protect the </w:t>
      </w:r>
      <w:r>
        <w:t>Owner</w:t>
      </w:r>
      <w:r w:rsidRPr="00205E2F">
        <w:t xml:space="preserve"> against loss because of </w:t>
      </w:r>
      <w:r>
        <w:t>Contractor default.</w:t>
      </w:r>
    </w:p>
    <w:p w:rsidR="00FA29B8" w:rsidRDefault="009C70BC" w:rsidP="008514A2">
      <w:pPr>
        <w:pStyle w:val="ClauseText"/>
        <w:spacing w:line="264" w:lineRule="auto"/>
      </w:pPr>
      <w:r>
        <w:t>O</w:t>
      </w:r>
      <w:r w:rsidR="00FA29B8">
        <w:t>wner will not terminate the Contractor</w:t>
      </w:r>
      <w:r w:rsidR="00635C55">
        <w:t>’</w:t>
      </w:r>
      <w:r w:rsidR="00FA29B8">
        <w:t>s right to proceed with the Work under this clause if the delay in completing the work arises from unforeseeable causes beyond the control and without the fault or negligence of the Contractor. Examples of such acceptable causes include: acts of God, acts of the Owner, acts of another Contractor in the performance of a contract with the Owner, and severe weather events that substantially exceed normal conditions for the location.</w:t>
      </w:r>
    </w:p>
    <w:p w:rsidR="00FA29B8" w:rsidRDefault="00FA29B8" w:rsidP="008514A2">
      <w:pPr>
        <w:pStyle w:val="ClauseText"/>
        <w:spacing w:line="264" w:lineRule="auto"/>
      </w:pPr>
      <w:r>
        <w:t>If, after termination of the Contractor</w:t>
      </w:r>
      <w:r w:rsidR="00635C55">
        <w:t>’</w:t>
      </w:r>
      <w:r>
        <w:t>s right to proceed, the Owner determines that the Contractor was not in default, or that the delay was excusable, the rights and obligations of the parties will be the same as if the Owner issued the termination for the convenience the Owner.</w:t>
      </w:r>
    </w:p>
    <w:p w:rsidR="00C853F6" w:rsidRDefault="00FA29B8" w:rsidP="008514A2">
      <w:pPr>
        <w:pStyle w:val="ClauseText"/>
        <w:spacing w:line="264" w:lineRule="auto"/>
      </w:pPr>
      <w:r>
        <w:t>The rights and remedies of the Owner in this clause are in addition to any other rights and remedies provided by law or under this contract.</w:t>
      </w:r>
    </w:p>
    <w:p w:rsidR="00FA29B8" w:rsidRDefault="00EB2AFC" w:rsidP="00FA29B8">
      <w:pPr>
        <w:pStyle w:val="ClauseTitle"/>
        <w:rPr>
          <w:lang w:val="en"/>
        </w:rPr>
      </w:pPr>
      <w:r w:rsidRPr="0026274B">
        <w:rPr>
          <w:lang w:val="en"/>
        </w:rPr>
        <w:t>TERMINATION FOR DEFAULT (</w:t>
      </w:r>
      <w:r>
        <w:rPr>
          <w:lang w:val="en"/>
        </w:rPr>
        <w:t>PROFESSIONAL SERVICES</w:t>
      </w:r>
      <w:r w:rsidRPr="0026274B">
        <w:rPr>
          <w:lang w:val="en"/>
        </w:rPr>
        <w:t xml:space="preserve">) </w:t>
      </w:r>
    </w:p>
    <w:p w:rsidR="00FA29B8" w:rsidRDefault="00FA29B8" w:rsidP="00FA29B8">
      <w:pPr>
        <w:pStyle w:val="ClauseText"/>
      </w:pPr>
      <w:r>
        <w:t xml:space="preserve">Either party may terminate this Agreement for cause if the other party fails to fulfill its obligations that are essential to the completion of the work per the terms and conditions of the Agreement. The party initiating the termination action must allow the breaching party an opportunity to dispute or cure the breach. </w:t>
      </w:r>
    </w:p>
    <w:p w:rsidR="00FA29B8" w:rsidRDefault="00FA29B8" w:rsidP="00FA29B8">
      <w:pPr>
        <w:pStyle w:val="ClauseText"/>
      </w:pPr>
      <w:r>
        <w:t xml:space="preserve">The terminating party must provide the breaching party [7] days advance written notice of its intent to terminate the Agreement. The notice must specify the nature and extent of the breach, the conditions </w:t>
      </w:r>
      <w:r>
        <w:lastRenderedPageBreak/>
        <w:t>necessary to cure the breach, and the effective date of the termination action.  The rights and remedies in this clause are in addition to any other rights and remedies provided by law or under this agreement.</w:t>
      </w:r>
    </w:p>
    <w:p w:rsidR="00FA29B8" w:rsidRPr="009B2C84" w:rsidRDefault="00FA29B8" w:rsidP="00420776">
      <w:pPr>
        <w:pStyle w:val="ListParagraph"/>
        <w:numPr>
          <w:ilvl w:val="0"/>
          <w:numId w:val="28"/>
        </w:numPr>
        <w:shd w:val="clear" w:color="auto" w:fill="FFFFFF"/>
        <w:spacing w:before="150" w:after="150" w:line="240"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Owner</w:t>
      </w:r>
      <w:r w:rsidRPr="009B2C84">
        <w:rPr>
          <w:rFonts w:ascii="Times New Roman" w:eastAsia="Times New Roman" w:hAnsi="Times New Roman" w:cs="Times New Roman"/>
          <w:lang w:val="en"/>
        </w:rPr>
        <w:t>: The Owner may terminate this Agreement in whole or in part, for the failure of the Consultant to:</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Perform the services within the time specified in this contract or by Owner approved extension;</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Make adequate progress so as to endanger satisfactory performance of the Project;</w:t>
      </w:r>
      <w:r w:rsidR="00EB2AFC">
        <w:rPr>
          <w:rFonts w:ascii="Times New Roman" w:hAnsi="Times New Roman" w:cs="Times New Roman"/>
        </w:rPr>
        <w:t xml:space="preserve"> or</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eastAsia="Times New Roman" w:hAnsi="Times New Roman" w:cs="Times New Roman"/>
          <w:lang w:val="en"/>
        </w:rPr>
        <w:t xml:space="preserve">Fulfill the obligations of the Agreement </w:t>
      </w:r>
      <w:r w:rsidRPr="009B2C84">
        <w:rPr>
          <w:rFonts w:ascii="Times New Roman" w:hAnsi="Times New Roman" w:cs="Times New Roman"/>
          <w:bCs/>
        </w:rPr>
        <w:t>that are essential to the completion of the Project</w:t>
      </w:r>
      <w:r w:rsidRPr="009B2C84">
        <w:rPr>
          <w:rFonts w:ascii="Times New Roman" w:eastAsia="Times New Roman" w:hAnsi="Times New Roman" w:cs="Times New Roman"/>
          <w:lang w:val="en"/>
        </w:rPr>
        <w:t>.</w:t>
      </w:r>
    </w:p>
    <w:p w:rsidR="00FA29B8" w:rsidRPr="009B2C84" w:rsidRDefault="00FA29B8" w:rsidP="00FA29B8">
      <w:pPr>
        <w:spacing w:line="264" w:lineRule="auto"/>
        <w:ind w:left="360"/>
        <w:rPr>
          <w:rFonts w:ascii="Times New Roman" w:hAnsi="Times New Roman" w:cs="Times New Roman"/>
          <w:bCs/>
        </w:rPr>
      </w:pPr>
      <w:r w:rsidRPr="009B2C84">
        <w:rPr>
          <w:rFonts w:ascii="Times New Roman" w:hAnsi="Times New Roman" w:cs="Times New Roman"/>
          <w:bCs/>
        </w:rPr>
        <w:t xml:space="preserve">Upon receipt of the notice of termination, the Consultant must immediately discontinue all services affected unless </w:t>
      </w:r>
      <w:r w:rsidR="00557E44" w:rsidRPr="009B2C84">
        <w:rPr>
          <w:rFonts w:ascii="Times New Roman" w:hAnsi="Times New Roman" w:cs="Times New Roman"/>
          <w:bCs/>
        </w:rPr>
        <w:t xml:space="preserve">the notice directs otherwise.  </w:t>
      </w:r>
      <w:r w:rsidRPr="009B2C84">
        <w:rPr>
          <w:rFonts w:ascii="Times New Roman" w:hAnsi="Times New Roman" w:cs="Times New Roman"/>
          <w:bCs/>
        </w:rPr>
        <w:t xml:space="preserve">Upon termination of the Agreement, the Consultant must deliver to the Owner all data, </w:t>
      </w:r>
      <w:r w:rsidRPr="009B2C84">
        <w:rPr>
          <w:rFonts w:ascii="Times New Roman" w:hAnsi="Times New Roman" w:cs="Times New Roman"/>
        </w:rPr>
        <w:t>surveys,</w:t>
      </w:r>
      <w:r w:rsidRPr="009B2C84">
        <w:rPr>
          <w:rFonts w:ascii="Times New Roman" w:hAnsi="Times New Roman" w:cs="Times New Roman"/>
          <w:bCs/>
        </w:rPr>
        <w:t xml:space="preserve"> models, drawings, specifications, reports, </w:t>
      </w:r>
      <w:r w:rsidRPr="009B2C84">
        <w:rPr>
          <w:rFonts w:ascii="Times New Roman" w:hAnsi="Times New Roman" w:cs="Times New Roman"/>
        </w:rPr>
        <w:t>maps,</w:t>
      </w:r>
      <w:r w:rsidRPr="009B2C84">
        <w:rPr>
          <w:rFonts w:ascii="Times New Roman" w:hAnsi="Times New Roman" w:cs="Times New Roman"/>
          <w:bCs/>
        </w:rPr>
        <w:t xml:space="preserve"> </w:t>
      </w:r>
      <w:r w:rsidRPr="009B2C84">
        <w:rPr>
          <w:rFonts w:ascii="Times New Roman" w:hAnsi="Times New Roman" w:cs="Times New Roman"/>
        </w:rPr>
        <w:t>photographs,</w:t>
      </w:r>
      <w:r w:rsidRPr="009B2C84">
        <w:rPr>
          <w:rFonts w:ascii="Times New Roman" w:hAnsi="Times New Roman" w:cs="Times New Roman"/>
          <w:bCs/>
        </w:rPr>
        <w:t xml:space="preserve"> estimates, summaries, and other documents and</w:t>
      </w:r>
      <w:r w:rsidRPr="009B2C84">
        <w:rPr>
          <w:rFonts w:ascii="Times New Roman" w:hAnsi="Times New Roman" w:cs="Times New Roman"/>
        </w:rPr>
        <w:t xml:space="preserve"> materials prepared by the Engineer under this contract,</w:t>
      </w:r>
      <w:r w:rsidRPr="009B2C84">
        <w:rPr>
          <w:rFonts w:ascii="Times New Roman" w:hAnsi="Times New Roman" w:cs="Times New Roman"/>
          <w:bCs/>
        </w:rPr>
        <w:t xml:space="preserve"> whether complete or partially complete. </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bCs/>
        </w:rPr>
        <w:t xml:space="preserve">Owner agrees to </w:t>
      </w:r>
      <w:r w:rsidRPr="009B2C84">
        <w:rPr>
          <w:rFonts w:ascii="Times New Roman" w:hAnsi="Times New Roman" w:cs="Times New Roman"/>
        </w:rPr>
        <w:t>make just and equitable compensation to the Consultant for satisfactory work completed up through the date the Consultant receives the termination notice.  Compensation will not include anticipated profit on non-performed services.</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Owner further agrees to hold Consultant harmless for errors or omissions in documents that are incomplete as a result of the termination action under this clause.</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If, after finalization of the termination action, the Owner determines the Consultant was not in default of the Agreement, the rights and obligations of the parties shall be the same as if the Owner issued the termination for the convenience of the Owner.</w:t>
      </w:r>
    </w:p>
    <w:p w:rsidR="00FA29B8" w:rsidRPr="009B2C84" w:rsidRDefault="00FA29B8" w:rsidP="00420776">
      <w:pPr>
        <w:pStyle w:val="ListParagraph"/>
        <w:numPr>
          <w:ilvl w:val="0"/>
          <w:numId w:val="28"/>
        </w:numPr>
        <w:shd w:val="clear" w:color="auto" w:fill="FFFFFF"/>
        <w:spacing w:before="150" w:after="150" w:line="264"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Consultant</w:t>
      </w:r>
      <w:r w:rsidRPr="009B2C84">
        <w:rPr>
          <w:rFonts w:ascii="Times New Roman" w:eastAsia="Times New Roman" w:hAnsi="Times New Roman" w:cs="Times New Roman"/>
          <w:lang w:val="en"/>
        </w:rPr>
        <w:t>: The Consultant may terminate this Agreement in whole or in part, if the Owner:</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Defaults on its obligations under this Agreement;</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Fails to make payment to the Consultant in accordance with the terms of this Agreement;</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Suspends the Project for more than [180] days due to reasons beyond the control of the Consultant.</w:t>
      </w:r>
    </w:p>
    <w:p w:rsidR="00FA29B8" w:rsidRPr="009B2C84" w:rsidRDefault="00FA29B8" w:rsidP="008514A2">
      <w:pPr>
        <w:pStyle w:val="ClauseText"/>
        <w:spacing w:line="264" w:lineRule="auto"/>
        <w:ind w:left="360"/>
      </w:pPr>
      <w:r w:rsidRPr="009B2C84">
        <w:t>Upon receipt of a notice of termination from the Consultant, Owner agrees to cooperate with Consultant for the purpose of terminating the agreement or portion thereof, by mutual consent.  If Owner and Consultant cannot reach mutual agreement on the termination settlement, the Consultant may, without prejudice to any rights and remedies it may have, proceed with terminating all or parts of this Agreement based upon the Owner</w:t>
      </w:r>
      <w:r w:rsidR="00635C55">
        <w:t>’</w:t>
      </w:r>
      <w:r w:rsidRPr="009B2C84">
        <w:t>s breach of the contract.</w:t>
      </w:r>
    </w:p>
    <w:p w:rsidR="00FA29B8" w:rsidRPr="009B2C84" w:rsidRDefault="00FA29B8" w:rsidP="008514A2">
      <w:pPr>
        <w:pStyle w:val="ClauseText"/>
        <w:spacing w:line="264" w:lineRule="auto"/>
        <w:ind w:left="360"/>
        <w:rPr>
          <w:bCs/>
        </w:rPr>
      </w:pPr>
      <w:r w:rsidRPr="009B2C84">
        <w:rPr>
          <w:bCs/>
        </w:rPr>
        <w:t>In the event of termination due to Owner breach, the Engineer is entitled to invoice Owner and to receive full payment for all services performed or furnished in accordance with this Agreement and all justified reimbursable expenses incurred by the Consultant through the effective date of termination action. Owner agrees to hold Consultant harmless for errors or omissions in documents that are incomplete as a result of the termination action under this clause.</w:t>
      </w:r>
    </w:p>
    <w:p w:rsidR="00061091" w:rsidRDefault="00061091" w:rsidP="008E44C6">
      <w:pPr>
        <w:pStyle w:val="ClauseText"/>
      </w:pPr>
    </w:p>
    <w:p w:rsidR="00FA29B8" w:rsidRDefault="00FA29B8" w:rsidP="008E44C6">
      <w:pPr>
        <w:pStyle w:val="ClauseText"/>
      </w:pPr>
    </w:p>
    <w:p w:rsidR="00FA29B8" w:rsidRPr="008E44C6" w:rsidRDefault="00FA29B8" w:rsidP="008E44C6">
      <w:pPr>
        <w:pStyle w:val="ClauseText"/>
        <w:sectPr w:rsidR="00FA29B8" w:rsidRPr="008E44C6">
          <w:pgSz w:w="12240" w:h="15840"/>
          <w:pgMar w:top="1440" w:right="1440" w:bottom="1440" w:left="1440" w:header="720" w:footer="720" w:gutter="0"/>
          <w:cols w:space="720"/>
          <w:docGrid w:linePitch="360"/>
        </w:sectPr>
      </w:pPr>
    </w:p>
    <w:p w:rsidR="006625A9" w:rsidRPr="000A77D6" w:rsidRDefault="000A77D6" w:rsidP="0006671B">
      <w:pPr>
        <w:pStyle w:val="AppendixH1"/>
        <w:rPr>
          <w:rStyle w:val="Headingtext"/>
        </w:rPr>
      </w:pPr>
      <w:bookmarkStart w:id="443" w:name="_Toc433629255"/>
      <w:bookmarkStart w:id="444" w:name="_Toc441216100"/>
      <w:bookmarkStart w:id="445" w:name="_Toc441216232"/>
      <w:bookmarkStart w:id="446" w:name="_Toc517258134"/>
      <w:bookmarkStart w:id="447" w:name="traderestriction"/>
      <w:r w:rsidRPr="00BE68D6">
        <w:lastRenderedPageBreak/>
        <w:t>TRADE RESTRICTION</w:t>
      </w:r>
      <w:r w:rsidR="005364D8">
        <w:t xml:space="preserve"> CERTIFICATION</w:t>
      </w:r>
      <w:bookmarkEnd w:id="443"/>
      <w:bookmarkEnd w:id="444"/>
      <w:bookmarkEnd w:id="445"/>
      <w:bookmarkEnd w:id="446"/>
    </w:p>
    <w:bookmarkEnd w:id="447"/>
    <w:p w:rsidR="00345A5A" w:rsidRDefault="006625A9" w:rsidP="006C5ECF">
      <w:pPr>
        <w:pStyle w:val="AppendixH2"/>
        <w:rPr>
          <w:rStyle w:val="Headingtext"/>
          <w:rFonts w:eastAsiaTheme="minorHAnsi"/>
          <w:sz w:val="24"/>
          <w:szCs w:val="22"/>
        </w:rPr>
      </w:pPr>
      <w:r w:rsidRPr="00BE68D6">
        <w:rPr>
          <w:rStyle w:val="Headingtext"/>
          <w:b w:val="0"/>
        </w:rPr>
        <w:t xml:space="preserve"> </w:t>
      </w:r>
      <w:bookmarkStart w:id="448" w:name="_Toc433629256"/>
      <w:bookmarkStart w:id="449" w:name="_Toc441216101"/>
      <w:bookmarkStart w:id="450" w:name="_Toc441216233"/>
      <w:r w:rsidR="00345A5A" w:rsidRPr="00345A5A">
        <w:rPr>
          <w:rStyle w:val="Headingtext"/>
          <w:rFonts w:eastAsiaTheme="minorHAnsi"/>
          <w:sz w:val="24"/>
          <w:szCs w:val="22"/>
        </w:rPr>
        <w:t>SOURCE</w:t>
      </w:r>
      <w:bookmarkEnd w:id="448"/>
      <w:bookmarkEnd w:id="449"/>
      <w:bookmarkEnd w:id="450"/>
    </w:p>
    <w:p w:rsidR="007E1D85" w:rsidRDefault="007E1D85" w:rsidP="007E1D85">
      <w:r>
        <w:t>49 USC § 50104</w:t>
      </w:r>
    </w:p>
    <w:p w:rsidR="00345A5A" w:rsidRPr="00345A5A" w:rsidRDefault="00345A5A" w:rsidP="00345A5A">
      <w:r>
        <w:t>49 CFR part 30</w:t>
      </w:r>
    </w:p>
    <w:p w:rsidR="006625A9" w:rsidRPr="00345A5A" w:rsidRDefault="000A77D6" w:rsidP="006C5ECF">
      <w:pPr>
        <w:pStyle w:val="AppendixH2"/>
        <w:rPr>
          <w:rStyle w:val="Headingtext"/>
          <w:rFonts w:eastAsiaTheme="minorHAnsi"/>
          <w:sz w:val="24"/>
          <w:szCs w:val="22"/>
        </w:rPr>
      </w:pPr>
      <w:bookmarkStart w:id="451" w:name="_Toc433629257"/>
      <w:bookmarkStart w:id="452" w:name="_Toc441216102"/>
      <w:bookmarkStart w:id="453" w:name="_Toc441216234"/>
      <w:r w:rsidRPr="00345A5A">
        <w:rPr>
          <w:rStyle w:val="Headingtext"/>
          <w:rFonts w:eastAsiaTheme="minorHAnsi"/>
          <w:sz w:val="24"/>
          <w:szCs w:val="22"/>
        </w:rPr>
        <w:t>APPLICABILITY</w:t>
      </w:r>
      <w:bookmarkEnd w:id="451"/>
      <w:bookmarkEnd w:id="452"/>
      <w:bookmarkEnd w:id="453"/>
    </w:p>
    <w:p w:rsidR="007E573D" w:rsidRDefault="00905D60" w:rsidP="00E664F0">
      <w:r>
        <w:t xml:space="preserve">Unless waived by the Secretary of Transportation, </w:t>
      </w:r>
      <w:r w:rsidR="00CD303C">
        <w:t>sponsor</w:t>
      </w:r>
      <w:r w:rsidR="007E573D">
        <w:t>s may not use AIP funds on a product or service from a foreign country</w:t>
      </w:r>
      <w:r w:rsidRPr="008075C3">
        <w:t xml:space="preserve"> included in the </w:t>
      </w:r>
      <w:r w:rsidR="005364D8">
        <w:t xml:space="preserve">current </w:t>
      </w:r>
      <w:r w:rsidRPr="008075C3">
        <w:t xml:space="preserve">list of countries that discriminate against U.S. firms </w:t>
      </w:r>
      <w:r>
        <w:t xml:space="preserve">as </w:t>
      </w:r>
      <w:r w:rsidRPr="008075C3">
        <w:t>published by the Office of the United States Trade Representative</w:t>
      </w:r>
      <w:r>
        <w:t xml:space="preserve"> (USTR)</w:t>
      </w:r>
      <w:r w:rsidR="008F3B5A">
        <w:t>.</w:t>
      </w:r>
    </w:p>
    <w:p w:rsidR="001648D4" w:rsidRDefault="00C61BA2" w:rsidP="00E664F0">
      <w:r w:rsidRPr="006F4BF2">
        <w:rPr>
          <w:b/>
        </w:rPr>
        <w:t>Contract Types</w:t>
      </w:r>
      <w:r>
        <w:t xml:space="preserve"> – </w:t>
      </w:r>
      <w:r w:rsidR="000A77D6">
        <w:t xml:space="preserve">The trade restriction </w:t>
      </w:r>
      <w:r w:rsidR="00905D60">
        <w:t xml:space="preserve">certification and </w:t>
      </w:r>
      <w:r w:rsidR="000A77D6">
        <w:t xml:space="preserve">clause </w:t>
      </w:r>
      <w:r w:rsidR="000A77D6" w:rsidRPr="00FF29E0">
        <w:t>applies to all AIP</w:t>
      </w:r>
      <w:r w:rsidR="00A13F71">
        <w:t xml:space="preserve"> </w:t>
      </w:r>
      <w:r w:rsidR="000A77D6" w:rsidRPr="00FF29E0">
        <w:t>funded projects</w:t>
      </w:r>
      <w:r w:rsidR="00557E44">
        <w:t>.</w:t>
      </w:r>
    </w:p>
    <w:p w:rsidR="006625A9" w:rsidRPr="00013EE7" w:rsidRDefault="00C61BA2" w:rsidP="00E664F0">
      <w:pPr>
        <w:rPr>
          <w:rStyle w:val="Headingtext"/>
          <w:lang w:val="en"/>
        </w:rPr>
      </w:pPr>
      <w:r w:rsidRPr="00C61BA2">
        <w:rPr>
          <w:b/>
        </w:rPr>
        <w:t>Use of Provision</w:t>
      </w:r>
      <w:r>
        <w:t xml:space="preserve"> –</w:t>
      </w:r>
      <w:r w:rsidR="00F42089">
        <w:t xml:space="preserve"> </w:t>
      </w:r>
      <w:r w:rsidR="00F42089" w:rsidRPr="000A6139">
        <w:rPr>
          <w:b/>
        </w:rPr>
        <w:t>MANDATORY TEXT.</w:t>
      </w:r>
      <w:r w:rsidR="00F42089">
        <w:t xml:space="preserve"> </w:t>
      </w:r>
      <w:r>
        <w:t xml:space="preserve"> </w:t>
      </w:r>
      <w:r w:rsidR="00664B4C">
        <w:t xml:space="preserve">49 CFR part 30 prescribes the language for this model clause.  The </w:t>
      </w:r>
      <w:r w:rsidR="00CD303C">
        <w:t>sponsor</w:t>
      </w:r>
      <w:r w:rsidR="00905D60">
        <w:t xml:space="preserve"> must</w:t>
      </w:r>
      <w:r w:rsidR="00664B4C">
        <w:t xml:space="preserve"> include this certification language </w:t>
      </w:r>
      <w:r w:rsidR="000A77D6" w:rsidRPr="00FF29E0">
        <w:t>in all contracts and subcontracts</w:t>
      </w:r>
      <w:r w:rsidR="00664B4C">
        <w:t xml:space="preserve"> without modification.</w:t>
      </w:r>
      <w:r w:rsidR="006625A9" w:rsidRPr="00013EE7">
        <w:rPr>
          <w:rStyle w:val="Headingtext"/>
          <w:lang w:val="en"/>
        </w:rPr>
        <w:t xml:space="preserve"> </w:t>
      </w:r>
    </w:p>
    <w:p w:rsidR="006625A9" w:rsidRPr="00345A5A" w:rsidRDefault="006625A9" w:rsidP="006C5ECF">
      <w:pPr>
        <w:pStyle w:val="AppendixH2"/>
        <w:rPr>
          <w:rStyle w:val="Headingtext"/>
          <w:rFonts w:eastAsiaTheme="minorHAnsi"/>
          <w:sz w:val="24"/>
          <w:szCs w:val="22"/>
        </w:rPr>
      </w:pPr>
      <w:r w:rsidRPr="00345A5A">
        <w:rPr>
          <w:rStyle w:val="Headingtext"/>
          <w:rFonts w:eastAsiaTheme="minorHAnsi"/>
          <w:sz w:val="24"/>
          <w:szCs w:val="22"/>
        </w:rPr>
        <w:t xml:space="preserve"> </w:t>
      </w:r>
      <w:r w:rsidR="009717BD">
        <w:rPr>
          <w:rStyle w:val="Headingtext"/>
          <w:rFonts w:eastAsiaTheme="minorHAnsi"/>
          <w:sz w:val="24"/>
          <w:szCs w:val="22"/>
        </w:rPr>
        <w:t>SOLICITATION</w:t>
      </w:r>
      <w:r w:rsidR="009717BD" w:rsidRPr="00345A5A">
        <w:rPr>
          <w:rStyle w:val="Headingtext"/>
          <w:rFonts w:eastAsiaTheme="minorHAnsi"/>
          <w:sz w:val="24"/>
          <w:szCs w:val="22"/>
        </w:rPr>
        <w:t xml:space="preserve"> </w:t>
      </w:r>
      <w:r w:rsidR="005F2025">
        <w:t>CLAUSE</w:t>
      </w:r>
    </w:p>
    <w:p w:rsidR="008075C3" w:rsidRPr="0006664C" w:rsidRDefault="008075C3" w:rsidP="00345A5A">
      <w:pPr>
        <w:pStyle w:val="ClauseTitle"/>
        <w:rPr>
          <w:rStyle w:val="Headingtext"/>
        </w:rPr>
      </w:pPr>
      <w:r w:rsidRPr="0006664C">
        <w:rPr>
          <w:rStyle w:val="Headingtext"/>
        </w:rPr>
        <w:t xml:space="preserve">TRADE RESTRICTION </w:t>
      </w:r>
      <w:r w:rsidR="00D52055" w:rsidRPr="0006664C">
        <w:rPr>
          <w:rStyle w:val="Headingtext"/>
        </w:rPr>
        <w:t>CERTIFICATION</w:t>
      </w:r>
    </w:p>
    <w:p w:rsidR="00D52055" w:rsidRDefault="00D52055" w:rsidP="00D52055">
      <w:pPr>
        <w:pStyle w:val="ClauseText"/>
      </w:pPr>
      <w:r w:rsidRPr="00D52055">
        <w:t>By submission of a</w:t>
      </w:r>
      <w:r w:rsidR="005364D8">
        <w:t>n</w:t>
      </w:r>
      <w:r w:rsidRPr="00D52055">
        <w:t xml:space="preserve"> </w:t>
      </w:r>
      <w:r w:rsidR="005364D8">
        <w:t>offer</w:t>
      </w:r>
      <w:r w:rsidRPr="00D52055">
        <w:t>,</w:t>
      </w:r>
      <w:r>
        <w:t xml:space="preserve"> </w:t>
      </w:r>
      <w:r w:rsidRPr="00D52055">
        <w:t>the Offeror certifies that with respect</w:t>
      </w:r>
      <w:r>
        <w:t xml:space="preserve"> </w:t>
      </w:r>
      <w:r w:rsidRPr="00D52055">
        <w:t>to this solicitation and any resultant contract,</w:t>
      </w:r>
      <w:r>
        <w:t xml:space="preserve"> </w:t>
      </w:r>
      <w:r w:rsidRPr="00D52055">
        <w:t>the Offeror</w:t>
      </w:r>
      <w:r>
        <w:t xml:space="preserve"> </w:t>
      </w:r>
      <w:r w:rsidR="002E34A1">
        <w:t>–</w:t>
      </w:r>
    </w:p>
    <w:p w:rsidR="008075C3" w:rsidRPr="008075C3" w:rsidRDefault="008075C3" w:rsidP="00420776">
      <w:pPr>
        <w:pStyle w:val="ClauseText"/>
        <w:numPr>
          <w:ilvl w:val="7"/>
          <w:numId w:val="55"/>
        </w:numPr>
        <w:tabs>
          <w:tab w:val="left" w:pos="720"/>
        </w:tabs>
        <w:ind w:left="720"/>
      </w:pPr>
      <w:r w:rsidRPr="008075C3">
        <w:t xml:space="preserve">is not owned or controlled by one or more citizens of a foreign country included in the list of countries that discriminate against U.S. firms </w:t>
      </w:r>
      <w:r w:rsidR="00D52055">
        <w:t xml:space="preserve">as </w:t>
      </w:r>
      <w:r w:rsidRPr="008075C3">
        <w:t>published by the Office of the United States Trade Representative (USTR);</w:t>
      </w:r>
    </w:p>
    <w:p w:rsidR="00D52055" w:rsidRDefault="008075C3" w:rsidP="00420776">
      <w:pPr>
        <w:pStyle w:val="ClauseText"/>
        <w:numPr>
          <w:ilvl w:val="7"/>
          <w:numId w:val="55"/>
        </w:numPr>
        <w:tabs>
          <w:tab w:val="left" w:pos="720"/>
        </w:tabs>
        <w:ind w:left="720"/>
      </w:pPr>
      <w:r w:rsidRPr="008075C3">
        <w:t xml:space="preserve">has not knowingly entered into any contract or subcontract for this project with a person that is a citizen or national of a foreign country </w:t>
      </w:r>
      <w:r w:rsidR="00D52055">
        <w:t>included on the list of countries that discriminate against U.S. firms as published by the USTR; and</w:t>
      </w:r>
      <w:r w:rsidRPr="008075C3">
        <w:t xml:space="preserve"> </w:t>
      </w:r>
    </w:p>
    <w:p w:rsidR="008075C3" w:rsidRPr="008075C3" w:rsidRDefault="008075C3" w:rsidP="00420776">
      <w:pPr>
        <w:pStyle w:val="ClauseText"/>
        <w:numPr>
          <w:ilvl w:val="7"/>
          <w:numId w:val="55"/>
        </w:numPr>
        <w:tabs>
          <w:tab w:val="left" w:pos="720"/>
        </w:tabs>
        <w:ind w:left="720"/>
      </w:pPr>
      <w:r w:rsidRPr="008075C3">
        <w:t xml:space="preserve">has not </w:t>
      </w:r>
      <w:r w:rsidR="00D52055">
        <w:t xml:space="preserve">entered into any subcontract for any product to be used on the Federal </w:t>
      </w:r>
      <w:r w:rsidRPr="008075C3">
        <w:t xml:space="preserve">project that is produced in a foreign country </w:t>
      </w:r>
      <w:r w:rsidR="00D52055">
        <w:t>included on the list of countries that discriminate against U.S. firms published by the USTR</w:t>
      </w:r>
      <w:r w:rsidRPr="008075C3">
        <w:t>.</w:t>
      </w:r>
    </w:p>
    <w:p w:rsidR="00D52E79" w:rsidRDefault="00D52E79" w:rsidP="00D52E79">
      <w:pPr>
        <w:pStyle w:val="ClauseText"/>
      </w:pPr>
      <w:r w:rsidRPr="008075C3">
        <w:t>This certification concerns a matter within the jurisdiction of an agency of the United States of America and the making of a false, fictitious, or fraudulent certification may render the maker subject to prosecution under Title 18 USC Section 1001.</w:t>
      </w:r>
    </w:p>
    <w:p w:rsidR="00D52E79" w:rsidRPr="008075C3" w:rsidRDefault="00D52E79" w:rsidP="00D52E79">
      <w:pPr>
        <w:pStyle w:val="ClauseText"/>
      </w:pPr>
      <w:r w:rsidRPr="008075C3">
        <w:t xml:space="preserve">The </w:t>
      </w:r>
      <w:r>
        <w:t>Offeror/C</w:t>
      </w:r>
      <w:r w:rsidRPr="008075C3">
        <w:t xml:space="preserve">ontractor </w:t>
      </w:r>
      <w:r w:rsidR="00905D60">
        <w:t>must</w:t>
      </w:r>
      <w:r w:rsidRPr="008075C3">
        <w:t xml:space="preserve"> provide immediate written notice to the </w:t>
      </w:r>
      <w:r w:rsidR="00905D60">
        <w:t>Owner</w:t>
      </w:r>
      <w:r w:rsidRPr="008075C3">
        <w:t xml:space="preserve"> if the </w:t>
      </w:r>
      <w:r>
        <w:t>Offeror/C</w:t>
      </w:r>
      <w:r w:rsidRPr="008075C3">
        <w:t>ontractor learns that its certification or that of a subcontractor was erroneous when submitted or has become erroneous by reason of changed circumstances.  The</w:t>
      </w:r>
      <w:r w:rsidR="00905D60">
        <w:t xml:space="preserve"> Contractor must require</w:t>
      </w:r>
      <w:r w:rsidRPr="008075C3">
        <w:t xml:space="preserve"> subcontractor</w:t>
      </w:r>
      <w:r w:rsidR="00905D60">
        <w:t>s</w:t>
      </w:r>
      <w:r w:rsidRPr="008075C3">
        <w:t xml:space="preserve"> provide </w:t>
      </w:r>
      <w:r>
        <w:t xml:space="preserve">immediate </w:t>
      </w:r>
      <w:r w:rsidRPr="008075C3">
        <w:t xml:space="preserve">written notice to the </w:t>
      </w:r>
      <w:r w:rsidR="00905D60">
        <w:t>C</w:t>
      </w:r>
      <w:r w:rsidRPr="008075C3">
        <w:t>ontractor if at any time it learns that its certification was erroneous by reason of changed circumstances.</w:t>
      </w:r>
    </w:p>
    <w:p w:rsidR="00D52E79" w:rsidRDefault="008075C3" w:rsidP="00345A5A">
      <w:pPr>
        <w:pStyle w:val="ClauseText"/>
      </w:pPr>
      <w:r w:rsidRPr="008075C3">
        <w:t>Unless the restrictions of this clause are waived by the Secretary of Transportation in accordance with 49 CFR 30.17, no contract shall be awarded to a</w:t>
      </w:r>
      <w:r w:rsidR="00D52E79">
        <w:t>n</w:t>
      </w:r>
      <w:r w:rsidRPr="008075C3">
        <w:t xml:space="preserve"> </w:t>
      </w:r>
      <w:r w:rsidR="005364D8">
        <w:t>O</w:t>
      </w:r>
      <w:r w:rsidR="00D52E79">
        <w:t>fferor</w:t>
      </w:r>
      <w:r w:rsidRPr="008075C3">
        <w:t xml:space="preserve"> or subcontractor</w:t>
      </w:r>
      <w:r w:rsidR="00D52E79">
        <w:t>:</w:t>
      </w:r>
      <w:r w:rsidRPr="008075C3">
        <w:t xml:space="preserve">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lastRenderedPageBreak/>
        <w:t xml:space="preserve">who is owned or controlled by one or more citizens or nationals of a foreign country included on the list of countries that discriminate against U.S. firms published by the USTR or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 xml:space="preserve">whose subcontractors are owned or controlled by one or more citizens or nationals of a foreign country on such USTR list or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who incorporates in the public works project any product of a foreign country on such USTR list</w:t>
      </w:r>
      <w:r w:rsidR="008F3B5A">
        <w:rPr>
          <w:rFonts w:ascii="Times New Roman" w:hAnsi="Times New Roman" w:cs="Times New Roman"/>
        </w:rPr>
        <w:t>.</w:t>
      </w:r>
    </w:p>
    <w:p w:rsidR="00715AD0" w:rsidRPr="008075C3" w:rsidRDefault="00715AD0" w:rsidP="006F4BF2">
      <w:pPr>
        <w:pStyle w:val="ClauseText"/>
        <w:spacing w:before="120"/>
      </w:pPr>
      <w:r w:rsidRPr="008075C3">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rsidR="008075C3" w:rsidRPr="008075C3" w:rsidRDefault="00905D60" w:rsidP="00345A5A">
      <w:pPr>
        <w:pStyle w:val="ClauseText"/>
      </w:pPr>
      <w:r>
        <w:t>T</w:t>
      </w:r>
      <w:r w:rsidR="008075C3" w:rsidRPr="008075C3">
        <w:t xml:space="preserve">he </w:t>
      </w:r>
      <w:r w:rsidR="00715AD0">
        <w:t>Offeror</w:t>
      </w:r>
      <w:r w:rsidR="008075C3" w:rsidRPr="008075C3">
        <w:t xml:space="preserve"> agrees that, if awarded a contract resulting from this solicitation, it will incorporate this provision for certification without modification in </w:t>
      </w:r>
      <w:r w:rsidR="00715AD0" w:rsidRPr="008075C3">
        <w:t>all lower tier subcontracts</w:t>
      </w:r>
      <w:r w:rsidR="00715AD0">
        <w:t>.</w:t>
      </w:r>
      <w:r w:rsidR="00715AD0" w:rsidRPr="008075C3">
        <w:t xml:space="preserve"> </w:t>
      </w:r>
      <w:r w:rsidR="008075C3" w:rsidRPr="008075C3">
        <w:t xml:space="preserve">The </w:t>
      </w:r>
      <w:r w:rsidR="003455C0">
        <w:t>C</w:t>
      </w:r>
      <w:r w:rsidR="003455C0" w:rsidRPr="008075C3">
        <w:t xml:space="preserve">ontractor </w:t>
      </w:r>
      <w:r w:rsidR="008075C3" w:rsidRPr="008075C3">
        <w:t>may rely on the certification of a prospective subcontractor</w:t>
      </w:r>
      <w:r w:rsidR="00091D0C">
        <w:t xml:space="preserve"> that it is not a firm from a foreign country included on the list of countries that discriminate against U.S. firms as published by USTR,</w:t>
      </w:r>
      <w:r w:rsidR="008075C3" w:rsidRPr="008075C3">
        <w:t xml:space="preserve"> unless </w:t>
      </w:r>
      <w:r w:rsidR="00091D0C">
        <w:t xml:space="preserve">the Offeror </w:t>
      </w:r>
      <w:r w:rsidR="008075C3" w:rsidRPr="008075C3">
        <w:t>has knowledge that the certification is erroneous.</w:t>
      </w:r>
    </w:p>
    <w:p w:rsidR="008075C3" w:rsidRPr="008075C3" w:rsidRDefault="008075C3" w:rsidP="00345A5A">
      <w:pPr>
        <w:pStyle w:val="ClauseText"/>
      </w:pPr>
      <w:r w:rsidRPr="008075C3">
        <w:t xml:space="preserve">This certification is a material representation of fact upon which reliance was placed when making </w:t>
      </w:r>
      <w:r w:rsidR="00091D0C">
        <w:t>an</w:t>
      </w:r>
      <w:r w:rsidRPr="008075C3">
        <w:t xml:space="preserve"> award.  If it is later determined that the </w:t>
      </w:r>
      <w:r w:rsidR="00905D60">
        <w:t>C</w:t>
      </w:r>
      <w:r w:rsidRPr="008075C3">
        <w:t xml:space="preserve">ontractor or subcontractor knowingly rendered an erroneous certification, the Federal Aviation Administration </w:t>
      </w:r>
      <w:r w:rsidR="00DF0DC7">
        <w:t xml:space="preserve">(FAA) </w:t>
      </w:r>
      <w:r w:rsidRPr="008075C3">
        <w:t xml:space="preserve">may direct through the </w:t>
      </w:r>
      <w:r w:rsidR="00905D60">
        <w:t>Owner</w:t>
      </w:r>
      <w:r w:rsidRPr="008075C3">
        <w:t xml:space="preserve"> cancellation of the contract or subcontract for default at no cost to the </w:t>
      </w:r>
      <w:r w:rsidR="00091D0C">
        <w:t>Owner or the FAA</w:t>
      </w:r>
      <w:r w:rsidRPr="008075C3">
        <w:t>.</w:t>
      </w:r>
    </w:p>
    <w:p w:rsidR="00D1124E" w:rsidRDefault="00D1124E" w:rsidP="00E664F0"/>
    <w:p w:rsidR="00D1124E" w:rsidRDefault="00D1124E" w:rsidP="00E664F0">
      <w:pPr>
        <w:sectPr w:rsidR="00D1124E">
          <w:pgSz w:w="12240" w:h="15840"/>
          <w:pgMar w:top="1440" w:right="1440" w:bottom="1440" w:left="1440" w:header="720" w:footer="720" w:gutter="0"/>
          <w:cols w:space="720"/>
          <w:docGrid w:linePitch="360"/>
        </w:sectPr>
      </w:pPr>
    </w:p>
    <w:p w:rsidR="006625A9" w:rsidRPr="00827407" w:rsidRDefault="00827407" w:rsidP="0006671B">
      <w:pPr>
        <w:pStyle w:val="AppendixH1"/>
        <w:rPr>
          <w:rStyle w:val="Headingtext"/>
        </w:rPr>
      </w:pPr>
      <w:bookmarkStart w:id="454" w:name="_Toc433629259"/>
      <w:bookmarkStart w:id="455" w:name="_Toc441216104"/>
      <w:bookmarkStart w:id="456" w:name="_Toc441216236"/>
      <w:bookmarkStart w:id="457" w:name="_Toc517258135"/>
      <w:bookmarkStart w:id="458" w:name="veteran"/>
      <w:r w:rsidRPr="00BE68D6">
        <w:lastRenderedPageBreak/>
        <w:t>VETERAN</w:t>
      </w:r>
      <w:r w:rsidR="00635C55">
        <w:t>’</w:t>
      </w:r>
      <w:r w:rsidRPr="00BE68D6">
        <w:t>S PREFERENCE</w:t>
      </w:r>
      <w:bookmarkEnd w:id="454"/>
      <w:bookmarkEnd w:id="455"/>
      <w:bookmarkEnd w:id="456"/>
      <w:bookmarkEnd w:id="457"/>
      <w:r w:rsidRPr="00827407">
        <w:rPr>
          <w:rStyle w:val="Headingtext"/>
        </w:rPr>
        <w:t xml:space="preserve"> </w:t>
      </w:r>
    </w:p>
    <w:p w:rsidR="0076258E" w:rsidRDefault="0076258E" w:rsidP="00560D74">
      <w:pPr>
        <w:pStyle w:val="AppendixH2"/>
        <w:rPr>
          <w:rStyle w:val="Headingtext"/>
          <w:rFonts w:eastAsiaTheme="minorHAnsi"/>
          <w:sz w:val="24"/>
          <w:szCs w:val="22"/>
        </w:rPr>
      </w:pPr>
      <w:bookmarkStart w:id="459" w:name="_Toc433629260"/>
      <w:bookmarkStart w:id="460" w:name="_Toc441216105"/>
      <w:bookmarkStart w:id="461" w:name="_Toc441216237"/>
      <w:bookmarkEnd w:id="458"/>
      <w:r w:rsidRPr="0076258E">
        <w:rPr>
          <w:rStyle w:val="Headingtext"/>
          <w:rFonts w:eastAsiaTheme="minorHAnsi"/>
          <w:sz w:val="24"/>
          <w:szCs w:val="22"/>
        </w:rPr>
        <w:t>SOURCE</w:t>
      </w:r>
      <w:bookmarkEnd w:id="459"/>
      <w:bookmarkEnd w:id="460"/>
      <w:bookmarkEnd w:id="461"/>
    </w:p>
    <w:p w:rsidR="0076258E" w:rsidRPr="0076258E" w:rsidRDefault="0076258E" w:rsidP="0076258E">
      <w:r>
        <w:t>49 USC § 47112(c)</w:t>
      </w:r>
    </w:p>
    <w:p w:rsidR="006625A9" w:rsidRPr="00560D74" w:rsidRDefault="00827407" w:rsidP="00560D74">
      <w:pPr>
        <w:pStyle w:val="AppendixH2"/>
        <w:rPr>
          <w:rStyle w:val="Headingtext"/>
          <w:rFonts w:eastAsiaTheme="minorHAnsi"/>
          <w:sz w:val="24"/>
          <w:szCs w:val="22"/>
        </w:rPr>
      </w:pPr>
      <w:bookmarkStart w:id="462" w:name="_Toc433629261"/>
      <w:bookmarkStart w:id="463" w:name="_Toc441216106"/>
      <w:bookmarkStart w:id="464" w:name="_Toc441216238"/>
      <w:r w:rsidRPr="00560D74">
        <w:rPr>
          <w:rStyle w:val="Headingtext"/>
          <w:rFonts w:eastAsiaTheme="minorHAnsi"/>
          <w:sz w:val="24"/>
          <w:szCs w:val="22"/>
        </w:rPr>
        <w:t>APPLICABILITY</w:t>
      </w:r>
      <w:bookmarkEnd w:id="462"/>
      <w:bookmarkEnd w:id="463"/>
      <w:bookmarkEnd w:id="464"/>
    </w:p>
    <w:p w:rsidR="00D76328" w:rsidRDefault="00C61BA2" w:rsidP="0076258E">
      <w:r w:rsidRPr="006F4BF2">
        <w:rPr>
          <w:b/>
        </w:rPr>
        <w:t>Contract Types</w:t>
      </w:r>
      <w:r>
        <w:t xml:space="preserve"> – </w:t>
      </w:r>
      <w:r w:rsidR="00560D74">
        <w:t>This provision applies</w:t>
      </w:r>
      <w:r w:rsidR="00827407" w:rsidRPr="00FF29E0">
        <w:t xml:space="preserve"> to all AIP</w:t>
      </w:r>
      <w:r w:rsidR="00A13F71">
        <w:t xml:space="preserve"> </w:t>
      </w:r>
      <w:r w:rsidR="00827407" w:rsidRPr="00FF29E0">
        <w:t xml:space="preserve">funded projects </w:t>
      </w:r>
      <w:r w:rsidR="00827407">
        <w:t>that involve labor</w:t>
      </w:r>
      <w:r w:rsidR="00D76328">
        <w:t xml:space="preserve"> to carry out the project.</w:t>
      </w:r>
      <w:r w:rsidR="0076258E" w:rsidRPr="0076258E">
        <w:t xml:space="preserve"> </w:t>
      </w:r>
      <w:r w:rsidR="00D76328">
        <w:t>This preference</w:t>
      </w:r>
      <w:r w:rsidR="003720EE">
        <w:t>, which</w:t>
      </w:r>
      <w:r w:rsidR="00D76328">
        <w:t xml:space="preserve"> excludes </w:t>
      </w:r>
      <w:r w:rsidR="003720EE">
        <w:t>executive, administrative</w:t>
      </w:r>
      <w:r w:rsidR="008F3B5A">
        <w:t>,</w:t>
      </w:r>
      <w:r w:rsidR="003720EE">
        <w:t xml:space="preserve"> and supervisory positions, applies to covered veterans </w:t>
      </w:r>
      <w:r w:rsidR="00E60412">
        <w:t>(</w:t>
      </w:r>
      <w:r w:rsidR="003720EE">
        <w:t>as defined under §</w:t>
      </w:r>
      <w:r w:rsidR="00192568">
        <w:t xml:space="preserve"> </w:t>
      </w:r>
      <w:r w:rsidR="003720EE">
        <w:t>47112(c)</w:t>
      </w:r>
      <w:r w:rsidR="00E60412">
        <w:t>) only when they are readily available and qualified to accomplish the work required by the project.</w:t>
      </w:r>
      <w:r w:rsidR="003720EE">
        <w:t xml:space="preserve"> </w:t>
      </w:r>
    </w:p>
    <w:p w:rsidR="00D5722D" w:rsidRDefault="00C61BA2" w:rsidP="00D5722D">
      <w:pPr>
        <w:rPr>
          <w:rStyle w:val="Headingtext"/>
          <w:rFonts w:eastAsiaTheme="minorHAnsi"/>
          <w:sz w:val="24"/>
          <w:szCs w:val="22"/>
        </w:rPr>
      </w:pPr>
      <w:bookmarkStart w:id="465" w:name="_Toc433629262"/>
      <w:r w:rsidRPr="00C61BA2">
        <w:rPr>
          <w:b/>
        </w:rPr>
        <w:t>Use of Provision</w:t>
      </w:r>
      <w:r>
        <w:t xml:space="preserve"> – </w:t>
      </w:r>
      <w:r w:rsidR="00F42089">
        <w:t>No mandatory text provided.  T</w:t>
      </w:r>
      <w:r w:rsidR="00366692">
        <w:t>he following language is acceptable to the FAA and meets th</w:t>
      </w:r>
      <w:r w:rsidR="00E40F1E">
        <w:t xml:space="preserve">e intent of this requirement.  </w:t>
      </w:r>
      <w:r w:rsidR="0093198A">
        <w:t>If the sponsor uses different language, the sponsor</w:t>
      </w:r>
      <w:r w:rsidR="00635C55">
        <w:t>’</w:t>
      </w:r>
      <w:r w:rsidR="0093198A">
        <w:t>s language must fully satisfy the requirements of</w:t>
      </w:r>
      <w:r w:rsidR="0093198A" w:rsidDel="0093198A">
        <w:t xml:space="preserve"> </w:t>
      </w:r>
      <w:r w:rsidR="0093198A">
        <w:t xml:space="preserve">49 USC </w:t>
      </w:r>
      <w:r w:rsidR="0093198A" w:rsidRPr="0093198A">
        <w:t>§ 47112.</w:t>
      </w:r>
      <w:bookmarkEnd w:id="465"/>
      <w:r w:rsidR="006625A9" w:rsidRPr="0076258E">
        <w:rPr>
          <w:rStyle w:val="Headingtext"/>
          <w:rFonts w:eastAsiaTheme="minorHAnsi"/>
          <w:sz w:val="24"/>
          <w:szCs w:val="22"/>
        </w:rPr>
        <w:t xml:space="preserve"> </w:t>
      </w:r>
      <w:bookmarkStart w:id="466" w:name="_Toc433629263"/>
    </w:p>
    <w:p w:rsidR="006625A9" w:rsidRPr="0076258E" w:rsidRDefault="00827407" w:rsidP="006C5ECF">
      <w:pPr>
        <w:pStyle w:val="AppendixH2"/>
        <w:rPr>
          <w:rStyle w:val="Headingtext"/>
          <w:rFonts w:eastAsiaTheme="minorHAnsi"/>
          <w:sz w:val="24"/>
          <w:szCs w:val="22"/>
        </w:rPr>
      </w:pPr>
      <w:bookmarkStart w:id="467" w:name="_Toc441216107"/>
      <w:bookmarkStart w:id="468" w:name="_Toc441216239"/>
      <w:r w:rsidRPr="0076258E">
        <w:rPr>
          <w:rStyle w:val="Headingtext"/>
          <w:rFonts w:eastAsiaTheme="minorHAnsi"/>
          <w:sz w:val="24"/>
          <w:szCs w:val="22"/>
        </w:rPr>
        <w:t xml:space="preserve">CONTRACT </w:t>
      </w:r>
      <w:bookmarkEnd w:id="466"/>
      <w:bookmarkEnd w:id="467"/>
      <w:bookmarkEnd w:id="468"/>
      <w:r w:rsidR="005F2025">
        <w:t>CLAUSE</w:t>
      </w:r>
    </w:p>
    <w:p w:rsidR="008E6608" w:rsidRPr="0006664C" w:rsidRDefault="008E6608" w:rsidP="0006664C">
      <w:pPr>
        <w:pStyle w:val="ClauseTitle"/>
        <w:rPr>
          <w:rStyle w:val="Headingtext"/>
          <w:rFonts w:eastAsiaTheme="minorHAnsi"/>
          <w:sz w:val="22"/>
          <w:szCs w:val="22"/>
        </w:rPr>
      </w:pPr>
      <w:r w:rsidRPr="0006664C">
        <w:rPr>
          <w:rStyle w:val="Headingtext"/>
          <w:rFonts w:eastAsiaTheme="minorHAnsi"/>
          <w:sz w:val="22"/>
          <w:szCs w:val="22"/>
        </w:rPr>
        <w:t>VETERAN</w:t>
      </w:r>
      <w:r w:rsidR="00635C55">
        <w:rPr>
          <w:rStyle w:val="Headingtext"/>
          <w:rFonts w:eastAsiaTheme="minorHAnsi"/>
          <w:sz w:val="22"/>
          <w:szCs w:val="22"/>
        </w:rPr>
        <w:t>’</w:t>
      </w:r>
      <w:r w:rsidRPr="0006664C">
        <w:rPr>
          <w:rStyle w:val="Headingtext"/>
          <w:rFonts w:eastAsiaTheme="minorHAnsi"/>
          <w:sz w:val="22"/>
          <w:szCs w:val="22"/>
        </w:rPr>
        <w:t>S PREFERENCE</w:t>
      </w:r>
    </w:p>
    <w:p w:rsidR="00744801" w:rsidRDefault="008E6608" w:rsidP="00E40F1E">
      <w:pPr>
        <w:pStyle w:val="ClauseText"/>
        <w:rPr>
          <w:sz w:val="20"/>
        </w:rPr>
      </w:pPr>
      <w:r>
        <w:t>In the employment of labor</w:t>
      </w:r>
      <w:r w:rsidRPr="008E6608">
        <w:t xml:space="preserve"> (</w:t>
      </w:r>
      <w:r w:rsidR="00E60412">
        <w:t xml:space="preserve">excluding </w:t>
      </w:r>
      <w:r w:rsidRPr="008E6608">
        <w:t xml:space="preserve">executive, administrative, and supervisory positions), </w:t>
      </w:r>
      <w:r w:rsidR="00E60412">
        <w:t xml:space="preserve">the </w:t>
      </w:r>
      <w:r w:rsidR="003455C0">
        <w:t xml:space="preserve">Contractor </w:t>
      </w:r>
      <w:r w:rsidR="00E60412">
        <w:t xml:space="preserve">and </w:t>
      </w:r>
      <w:r w:rsidR="00F935D1">
        <w:t xml:space="preserve">all </w:t>
      </w:r>
      <w:r w:rsidR="00E60412">
        <w:t>sub-tier contractor</w:t>
      </w:r>
      <w:r w:rsidR="00F935D1">
        <w:t>s</w:t>
      </w:r>
      <w:r w:rsidR="00E60412">
        <w:t xml:space="preserve"> </w:t>
      </w:r>
      <w:r>
        <w:t>must</w:t>
      </w:r>
      <w:r w:rsidR="00E60412">
        <w:t xml:space="preserve"> give preference </w:t>
      </w:r>
      <w:r w:rsidRPr="008E6608">
        <w:t xml:space="preserve">to </w:t>
      </w:r>
      <w:r w:rsidR="00F935D1">
        <w:t xml:space="preserve">covered veterans as defined within Title 49 United States Code Section 47112.  Covered veterans include </w:t>
      </w:r>
      <w:r w:rsidRPr="008E6608">
        <w:t>Vietnam</w:t>
      </w:r>
      <w:r w:rsidR="00E60412">
        <w:t>-</w:t>
      </w:r>
      <w:r w:rsidRPr="008E6608">
        <w:t>era veterans, Persian Gulf veterans, Afghanistan-Iraq war veterans, disabled veterans, and small business concerns</w:t>
      </w:r>
      <w:r w:rsidR="00E60412">
        <w:t xml:space="preserve"> (as defined by 15 USC 632)</w:t>
      </w:r>
      <w:r w:rsidRPr="008E6608">
        <w:t xml:space="preserve"> owned and controlled by disabled veterans.  </w:t>
      </w:r>
      <w:r w:rsidR="00F935D1">
        <w:t>T</w:t>
      </w:r>
      <w:r w:rsidRPr="008E6608">
        <w:t xml:space="preserve">his preference </w:t>
      </w:r>
      <w:r w:rsidR="00F935D1">
        <w:t xml:space="preserve">only applies </w:t>
      </w:r>
      <w:r w:rsidRPr="008E6608">
        <w:t>wh</w:t>
      </w:r>
      <w:r w:rsidR="00F935D1">
        <w:t>en</w:t>
      </w:r>
      <w:r w:rsidRPr="008E6608">
        <w:t xml:space="preserve"> the</w:t>
      </w:r>
      <w:r w:rsidR="00F935D1">
        <w:t xml:space="preserve">re are covered veterans readily </w:t>
      </w:r>
      <w:r w:rsidRPr="008E6608">
        <w:t>available and qualified to perform the work to which the employment relates.</w:t>
      </w:r>
    </w:p>
    <w:sectPr w:rsidR="007448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6E" w:rsidRDefault="006C546E" w:rsidP="00E664F0">
      <w:r>
        <w:separator/>
      </w:r>
    </w:p>
    <w:p w:rsidR="006C546E" w:rsidRDefault="006C546E" w:rsidP="00E664F0"/>
  </w:endnote>
  <w:endnote w:type="continuationSeparator" w:id="0">
    <w:p w:rsidR="006C546E" w:rsidRDefault="006C546E" w:rsidP="00E664F0">
      <w:r>
        <w:continuationSeparator/>
      </w:r>
    </w:p>
    <w:p w:rsidR="006C546E" w:rsidRDefault="006C546E" w:rsidP="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87" w:rsidRPr="002553F7" w:rsidRDefault="00263987" w:rsidP="002553F7">
    <w:pPr>
      <w:pStyle w:val="Heading1"/>
      <w:rPr>
        <w:rFonts w:asciiTheme="minorHAnsi" w:hAnsiTheme="minorHAnsi"/>
        <w:sz w:val="22"/>
        <w:szCs w:val="22"/>
      </w:rPr>
    </w:pPr>
    <w:r w:rsidRPr="002553F7">
      <w:rPr>
        <w:rFonts w:asciiTheme="minorHAnsi" w:hAnsiTheme="minorHAnsi"/>
        <w:sz w:val="22"/>
        <w:szCs w:val="22"/>
      </w:rPr>
      <w:t xml:space="preserve">Guidelines for Contract Provisions for Obligated Sponsors and Airport Improvement Program Projects </w:t>
    </w:r>
  </w:p>
  <w:p w:rsidR="00263987" w:rsidRDefault="00263987" w:rsidP="00560B62">
    <w:pPr>
      <w:pStyle w:val="Footer"/>
      <w:pBdr>
        <w:top w:val="single" w:sz="4" w:space="1" w:color="auto"/>
      </w:pBdr>
      <w:rPr>
        <w:noProof/>
      </w:rPr>
    </w:pPr>
    <w:r w:rsidRPr="00116952">
      <w:t xml:space="preserve">Issued on </w:t>
    </w:r>
    <w:r>
      <w:rPr>
        <w:noProof/>
      </w:rPr>
      <w:t>June 19, 2018</w:t>
    </w:r>
    <w:r w:rsidRPr="00116952">
      <w:ptab w:relativeTo="margin" w:alignment="right" w:leader="none"/>
    </w:r>
    <w:r w:rsidRPr="00116952">
      <w:t>Page</w:t>
    </w:r>
    <w:r w:rsidRPr="003A287D">
      <w:t xml:space="preserve"> </w:t>
    </w:r>
    <w:r w:rsidRPr="003A287D">
      <w:rPr>
        <w:rFonts w:eastAsiaTheme="minorEastAsia"/>
      </w:rPr>
      <w:fldChar w:fldCharType="begin"/>
    </w:r>
    <w:r w:rsidRPr="003A287D">
      <w:instrText xml:space="preserve"> PAGE   \* MERGEFORMAT </w:instrText>
    </w:r>
    <w:r w:rsidRPr="003A287D">
      <w:rPr>
        <w:rFonts w:eastAsiaTheme="minorEastAsia"/>
      </w:rPr>
      <w:fldChar w:fldCharType="separate"/>
    </w:r>
    <w:r w:rsidR="005B0484">
      <w:rPr>
        <w:noProof/>
      </w:rPr>
      <w:t>1</w:t>
    </w:r>
    <w:r w:rsidRPr="003A28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6E" w:rsidRDefault="006C546E" w:rsidP="00E664F0">
      <w:r>
        <w:separator/>
      </w:r>
    </w:p>
    <w:p w:rsidR="006C546E" w:rsidRDefault="006C546E" w:rsidP="00E664F0"/>
  </w:footnote>
  <w:footnote w:type="continuationSeparator" w:id="0">
    <w:p w:rsidR="006C546E" w:rsidRDefault="006C546E" w:rsidP="00E664F0">
      <w:r>
        <w:continuationSeparator/>
      </w:r>
    </w:p>
    <w:p w:rsidR="006C546E" w:rsidRDefault="006C546E" w:rsidP="00E664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87" w:rsidRDefault="00263987" w:rsidP="00E6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0CE17D9"/>
    <w:multiLevelType w:val="hybridMultilevel"/>
    <w:tmpl w:val="A7FE2D0A"/>
    <w:lvl w:ilvl="0" w:tplc="096E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365C7"/>
    <w:multiLevelType w:val="hybridMultilevel"/>
    <w:tmpl w:val="F1B42304"/>
    <w:lvl w:ilvl="0" w:tplc="C5A27B0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0A550F62"/>
    <w:multiLevelType w:val="multilevel"/>
    <w:tmpl w:val="0409001D"/>
    <w:styleLink w:val="AppendixHeadings"/>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144D4"/>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12611FC"/>
    <w:multiLevelType w:val="hybridMultilevel"/>
    <w:tmpl w:val="B750F23E"/>
    <w:lvl w:ilvl="0" w:tplc="F6B04A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CC6"/>
    <w:multiLevelType w:val="hybridMultilevel"/>
    <w:tmpl w:val="D8967B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4D55ABB"/>
    <w:multiLevelType w:val="hybridMultilevel"/>
    <w:tmpl w:val="DD0242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1">
      <w:start w:val="1"/>
      <w:numFmt w:val="decimal"/>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13B65"/>
    <w:multiLevelType w:val="multilevel"/>
    <w:tmpl w:val="27E2888A"/>
    <w:lvl w:ilvl="0">
      <w:start w:val="1"/>
      <w:numFmt w:val="decimal"/>
      <w:pStyle w:val="Heading3"/>
      <w:lvlText w:val="%1."/>
      <w:lvlJc w:val="left"/>
      <w:pPr>
        <w:ind w:left="450" w:hanging="360"/>
      </w:pPr>
      <w:rPr>
        <w:rFonts w:cs="Times New Roman"/>
        <w:bCs w:val="0"/>
        <w:i w:val="0"/>
        <w:iCs w:val="0"/>
        <w:caps w:val="0"/>
        <w:strike w:val="0"/>
        <w:dstrike w:val="0"/>
        <w:noProof w:val="0"/>
        <w:snapToGrid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lvlText w:val="%1.%2."/>
      <w:lvlJc w:val="left"/>
      <w:pPr>
        <w:ind w:left="10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9132D"/>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BA1A0A"/>
    <w:multiLevelType w:val="multilevel"/>
    <w:tmpl w:val="F6BAF008"/>
    <w:styleLink w:val="Style3"/>
    <w:lvl w:ilvl="0">
      <w:start w:val="1"/>
      <w:numFmt w:val="decimal"/>
      <w:lvlText w:val="A%1."/>
      <w:lvlJc w:val="left"/>
      <w:pPr>
        <w:ind w:left="2700" w:hanging="360"/>
      </w:pPr>
      <w:rPr>
        <w:rFonts w:hint="default"/>
      </w:rPr>
    </w:lvl>
    <w:lvl w:ilvl="1">
      <w:start w:val="1"/>
      <w:numFmt w:val="decimal"/>
      <w:lvlText w:val="A%1.%2."/>
      <w:lvlJc w:val="left"/>
      <w:pPr>
        <w:ind w:left="3420" w:hanging="360"/>
      </w:pPr>
      <w:rPr>
        <w:rFonts w:hint="default"/>
      </w:rPr>
    </w:lvl>
    <w:lvl w:ilvl="2">
      <w:start w:val="1"/>
      <w:numFmt w:val="decimal"/>
      <w:lvlText w:val="A%1.%2.%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3" w15:restartNumberingAfterBreak="0">
    <w:nsid w:val="1FBD52EA"/>
    <w:multiLevelType w:val="hybridMultilevel"/>
    <w:tmpl w:val="672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53F4F"/>
    <w:multiLevelType w:val="hybridMultilevel"/>
    <w:tmpl w:val="FDF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2851376"/>
    <w:multiLevelType w:val="hybridMultilevel"/>
    <w:tmpl w:val="8EB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37F7F"/>
    <w:multiLevelType w:val="hybridMultilevel"/>
    <w:tmpl w:val="DCB6AD2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7510EF1"/>
    <w:multiLevelType w:val="hybridMultilevel"/>
    <w:tmpl w:val="D04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A2442"/>
    <w:multiLevelType w:val="hybridMultilevel"/>
    <w:tmpl w:val="D5329AFA"/>
    <w:lvl w:ilvl="0" w:tplc="F6F83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03188A"/>
    <w:multiLevelType w:val="hybridMultilevel"/>
    <w:tmpl w:val="D87C8C90"/>
    <w:lvl w:ilvl="0" w:tplc="E8DCD156">
      <w:start w:val="1"/>
      <w:numFmt w:val="decimal"/>
      <w:pStyle w:val="ClauseTextNumberedList"/>
      <w:lvlText w:val="%1."/>
      <w:lvlJc w:val="left"/>
      <w:pPr>
        <w:ind w:left="1080" w:hanging="360"/>
      </w:pPr>
      <w:rPr>
        <w:rFonts w:asciiTheme="minorHAnsi" w:hAnsiTheme="minorHAnsi"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3E5E6413"/>
    <w:multiLevelType w:val="multilevel"/>
    <w:tmpl w:val="B33440CE"/>
    <w:styleLink w:val="AppendixHeadings0"/>
    <w:lvl w:ilvl="0">
      <w:start w:val="1"/>
      <w:numFmt w:val="decimal"/>
      <w:pStyle w:val="AppendixH1"/>
      <w:lvlText w:val="A%1"/>
      <w:lvlJc w:val="left"/>
      <w:pPr>
        <w:tabs>
          <w:tab w:val="num" w:pos="720"/>
        </w:tabs>
        <w:ind w:left="720" w:hanging="720"/>
      </w:pPr>
      <w:rPr>
        <w:rFonts w:ascii="Calibri" w:hAnsi="Calibri" w:hint="default"/>
        <w:b/>
        <w:sz w:val="24"/>
      </w:rPr>
    </w:lvl>
    <w:lvl w:ilvl="1">
      <w:start w:val="1"/>
      <w:numFmt w:val="decimal"/>
      <w:pStyle w:val="AppendixH2"/>
      <w:lvlText w:val="A%1.%2"/>
      <w:lvlJc w:val="left"/>
      <w:pPr>
        <w:tabs>
          <w:tab w:val="num" w:pos="1080"/>
        </w:tabs>
        <w:ind w:left="1080" w:hanging="360"/>
      </w:pPr>
      <w:rPr>
        <w:rFonts w:ascii="Calibri" w:hAnsi="Calibri" w:hint="default"/>
        <w:b/>
        <w:sz w:val="24"/>
      </w:rPr>
    </w:lvl>
    <w:lvl w:ilvl="2">
      <w:start w:val="1"/>
      <w:numFmt w:val="decimal"/>
      <w:pStyle w:val="AppendixH3"/>
      <w:lvlText w:val="A%1.%2.%3"/>
      <w:lvlJc w:val="left"/>
      <w:pPr>
        <w:tabs>
          <w:tab w:val="num" w:pos="1800"/>
        </w:tabs>
        <w:ind w:left="1800" w:hanging="360"/>
      </w:pPr>
      <w:rPr>
        <w:rFonts w:ascii="Calibri" w:hAnsi="Calibri" w:hint="default"/>
        <w:b/>
        <w:sz w:val="24"/>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6"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E011D2"/>
    <w:multiLevelType w:val="hybridMultilevel"/>
    <w:tmpl w:val="7CA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372D"/>
    <w:multiLevelType w:val="hybridMultilevel"/>
    <w:tmpl w:val="0750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E72E5"/>
    <w:multiLevelType w:val="hybridMultilevel"/>
    <w:tmpl w:val="B01238A6"/>
    <w:lvl w:ilvl="0" w:tplc="AD1EFCE6">
      <w:start w:val="1"/>
      <w:numFmt w:val="decimal"/>
      <w:lvlText w:val="%1."/>
      <w:lvlJc w:val="center"/>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220C98"/>
    <w:multiLevelType w:val="hybridMultilevel"/>
    <w:tmpl w:val="BC84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2605F6"/>
    <w:multiLevelType w:val="hybridMultilevel"/>
    <w:tmpl w:val="AB7EA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061ED"/>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4" w15:restartNumberingAfterBreak="0">
    <w:nsid w:val="4E833D8F"/>
    <w:multiLevelType w:val="hybridMultilevel"/>
    <w:tmpl w:val="D5329AFA"/>
    <w:lvl w:ilvl="0" w:tplc="F6F83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9B4E2C"/>
    <w:multiLevelType w:val="hybridMultilevel"/>
    <w:tmpl w:val="8B34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7" w15:restartNumberingAfterBreak="0">
    <w:nsid w:val="51FA2AE1"/>
    <w:multiLevelType w:val="multilevel"/>
    <w:tmpl w:val="B33440CE"/>
    <w:numStyleLink w:val="AppendixHeadings0"/>
  </w:abstractNum>
  <w:abstractNum w:abstractNumId="38" w15:restartNumberingAfterBreak="0">
    <w:nsid w:val="528164C6"/>
    <w:multiLevelType w:val="hybridMultilevel"/>
    <w:tmpl w:val="8D821C06"/>
    <w:lvl w:ilvl="0" w:tplc="B750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274B9"/>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923BA"/>
    <w:multiLevelType w:val="hybridMultilevel"/>
    <w:tmpl w:val="B4D009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6D3372"/>
    <w:multiLevelType w:val="hybridMultilevel"/>
    <w:tmpl w:val="A8ECFA04"/>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955693"/>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9163E"/>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322C3"/>
    <w:multiLevelType w:val="hybridMultilevel"/>
    <w:tmpl w:val="8BA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929E1"/>
    <w:multiLevelType w:val="hybridMultilevel"/>
    <w:tmpl w:val="0DB4FBE4"/>
    <w:lvl w:ilvl="0" w:tplc="01FA10B4">
      <w:start w:val="1"/>
      <w:numFmt w:val="decimal"/>
      <w:lvlText w:val="%1)"/>
      <w:lvlJc w:val="left"/>
      <w:pPr>
        <w:ind w:left="810" w:hanging="360"/>
      </w:pPr>
      <w:rPr>
        <w:rFonts w:asciiTheme="minorHAnsi" w:hAnsiTheme="minorHAnsi" w:cstheme="minorHAnsi" w:hint="default"/>
        <w:b w:val="0"/>
        <w:caps w:val="0"/>
        <w:strike w:val="0"/>
        <w:dstrike w:val="0"/>
        <w:vanish w:val="0"/>
        <w:sz w:val="22"/>
        <w:vertAlign w:val="baseli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0"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415E8"/>
    <w:multiLevelType w:val="hybridMultilevel"/>
    <w:tmpl w:val="2014E448"/>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2" w15:restartNumberingAfterBreak="0">
    <w:nsid w:val="79CE2EEF"/>
    <w:multiLevelType w:val="multilevel"/>
    <w:tmpl w:val="ACB2C858"/>
    <w:styleLink w:val="Style2"/>
    <w:lvl w:ilvl="0">
      <w:start w:val="1"/>
      <w:numFmt w:val="decimal"/>
      <w:suff w:val="nothing"/>
      <w:lvlText w:val="A%1"/>
      <w:lvlJc w:val="left"/>
      <w:pPr>
        <w:ind w:left="432" w:hanging="432"/>
      </w:pPr>
      <w:rPr>
        <w:rFonts w:ascii="Calibri" w:hAnsi="Calibri" w:hint="default"/>
        <w:b/>
        <w:i w:val="0"/>
      </w:rPr>
    </w:lvl>
    <w:lvl w:ilvl="1">
      <w:start w:val="1"/>
      <w:numFmt w:val="decimal"/>
      <w:lvlText w:val="A%1.%2."/>
      <w:lvlJc w:val="left"/>
      <w:pPr>
        <w:ind w:left="1440" w:hanging="720"/>
      </w:pPr>
      <w:rPr>
        <w:rFonts w:ascii="Calibri" w:hAnsi="Calibri" w:hint="default"/>
        <w:sz w:val="24"/>
      </w:rPr>
    </w:lvl>
    <w:lvl w:ilvl="2">
      <w:start w:val="1"/>
      <w:numFmt w:val="decimal"/>
      <w:lvlText w:val="A%1.%2.%3."/>
      <w:lvlJc w:val="left"/>
      <w:pPr>
        <w:ind w:left="2160" w:hanging="720"/>
      </w:pPr>
      <w:rPr>
        <w:rFonts w:ascii="Calibri" w:hAnsi="Calibri" w:hint="default"/>
        <w:sz w:val="24"/>
      </w:rPr>
    </w:lvl>
    <w:lvl w:ilvl="3">
      <w:start w:val="1"/>
      <w:numFmt w:val="lowerLetter"/>
      <w:lvlText w:val="%4."/>
      <w:lvlJc w:val="left"/>
      <w:pPr>
        <w:ind w:left="9072" w:hanging="504"/>
      </w:pPr>
      <w:rPr>
        <w:rFonts w:hint="default"/>
      </w:rPr>
    </w:lvl>
    <w:lvl w:ilvl="4">
      <w:start w:val="1"/>
      <w:numFmt w:val="lowerRoman"/>
      <w:lvlText w:val="(%5)"/>
      <w:lvlJc w:val="left"/>
      <w:pPr>
        <w:ind w:left="9648" w:hanging="360"/>
      </w:pPr>
      <w:rPr>
        <w:rFonts w:hint="default"/>
      </w:rPr>
    </w:lvl>
    <w:lvl w:ilvl="5">
      <w:start w:val="1"/>
      <w:numFmt w:val="lowerRoman"/>
      <w:lvlText w:val="(%6)"/>
      <w:lvlJc w:val="left"/>
      <w:pPr>
        <w:ind w:left="8568" w:hanging="36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288" w:hanging="360"/>
      </w:pPr>
      <w:rPr>
        <w:rFonts w:hint="default"/>
      </w:rPr>
    </w:lvl>
    <w:lvl w:ilvl="8">
      <w:start w:val="1"/>
      <w:numFmt w:val="lowerRoman"/>
      <w:lvlText w:val="%9."/>
      <w:lvlJc w:val="left"/>
      <w:pPr>
        <w:ind w:left="9648" w:hanging="360"/>
      </w:pPr>
      <w:rPr>
        <w:rFonts w:hint="default"/>
      </w:rPr>
    </w:lvl>
  </w:abstractNum>
  <w:abstractNum w:abstractNumId="53" w15:restartNumberingAfterBreak="0">
    <w:nsid w:val="7B7B7F29"/>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C7680"/>
    <w:multiLevelType w:val="hybridMultilevel"/>
    <w:tmpl w:val="B4D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365"/>
    <w:multiLevelType w:val="hybridMultilevel"/>
    <w:tmpl w:val="7BE69EE2"/>
    <w:lvl w:ilvl="0" w:tplc="550C0516">
      <w:start w:val="1"/>
      <w:numFmt w:val="decimal"/>
      <w:lvlText w:val="A%1."/>
      <w:lvlJc w:val="left"/>
      <w:pPr>
        <w:ind w:left="360" w:hanging="360"/>
      </w:pPr>
      <w:rPr>
        <w:rFonts w:hint="default"/>
      </w:rPr>
    </w:lvl>
    <w:lvl w:ilvl="1" w:tplc="BFDAA7C6">
      <w:start w:val="1"/>
      <w:numFmt w:val="decimal"/>
      <w:pStyle w:val="Headingappx3"/>
      <w:lvlText w:val="A%2."/>
      <w:lvlJc w:val="left"/>
      <w:pPr>
        <w:ind w:left="1080" w:hanging="360"/>
      </w:pPr>
      <w:rPr>
        <w:rFonts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num>
  <w:num w:numId="9">
    <w:abstractNumId w:val="22"/>
  </w:num>
  <w:num w:numId="10">
    <w:abstractNumId w:val="24"/>
  </w:num>
  <w:num w:numId="11">
    <w:abstractNumId w:val="2"/>
  </w:num>
  <w:num w:numId="12">
    <w:abstractNumId w:val="46"/>
  </w:num>
  <w:num w:numId="13">
    <w:abstractNumId w:val="21"/>
  </w:num>
  <w:num w:numId="14">
    <w:abstractNumId w:val="33"/>
  </w:num>
  <w:num w:numId="15">
    <w:abstractNumId w:val="36"/>
  </w:num>
  <w:num w:numId="16">
    <w:abstractNumId w:val="15"/>
  </w:num>
  <w:num w:numId="17">
    <w:abstractNumId w:val="54"/>
  </w:num>
  <w:num w:numId="18">
    <w:abstractNumId w:val="40"/>
  </w:num>
  <w:num w:numId="19">
    <w:abstractNumId w:val="52"/>
  </w:num>
  <w:num w:numId="20">
    <w:abstractNumId w:val="3"/>
  </w:num>
  <w:num w:numId="21">
    <w:abstractNumId w:val="56"/>
  </w:num>
  <w:num w:numId="22">
    <w:abstractNumId w:val="12"/>
  </w:num>
  <w:num w:numId="23">
    <w:abstractNumId w:val="25"/>
  </w:num>
  <w:num w:numId="24">
    <w:abstractNumId w:val="3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25">
    <w:abstractNumId w:val="30"/>
  </w:num>
  <w:num w:numId="26">
    <w:abstractNumId w:val="44"/>
  </w:num>
  <w:num w:numId="27">
    <w:abstractNumId w:val="10"/>
  </w:num>
  <w:num w:numId="28">
    <w:abstractNumId w:val="17"/>
  </w:num>
  <w:num w:numId="29">
    <w:abstractNumId w:val="39"/>
  </w:num>
  <w:num w:numId="30">
    <w:abstractNumId w:val="13"/>
  </w:num>
  <w:num w:numId="31">
    <w:abstractNumId w:val="38"/>
  </w:num>
  <w:num w:numId="32">
    <w:abstractNumId w:val="43"/>
    <w:lvlOverride w:ilvl="0">
      <w:startOverride w:val="1"/>
    </w:lvlOverride>
  </w:num>
  <w:num w:numId="33">
    <w:abstractNumId w:val="31"/>
  </w:num>
  <w:num w:numId="34">
    <w:abstractNumId w:val="43"/>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
  </w:num>
  <w:num w:numId="38">
    <w:abstractNumId w:val="3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39">
    <w:abstractNumId w:val="43"/>
  </w:num>
  <w:num w:numId="40">
    <w:abstractNumId w:val="43"/>
    <w:lvlOverride w:ilvl="0">
      <w:startOverride w:val="1"/>
    </w:lvlOverride>
  </w:num>
  <w:num w:numId="41">
    <w:abstractNumId w:val="43"/>
    <w:lvlOverride w:ilvl="0">
      <w:startOverride w:val="1"/>
    </w:lvlOverride>
  </w:num>
  <w:num w:numId="42">
    <w:abstractNumId w:val="34"/>
  </w:num>
  <w:num w:numId="43">
    <w:abstractNumId w:val="20"/>
  </w:num>
  <w:num w:numId="44">
    <w:abstractNumId w:val="53"/>
  </w:num>
  <w:num w:numId="45">
    <w:abstractNumId w:val="48"/>
  </w:num>
  <w:num w:numId="46">
    <w:abstractNumId w:val="35"/>
  </w:num>
  <w:num w:numId="47">
    <w:abstractNumId w:val="55"/>
  </w:num>
  <w:num w:numId="48">
    <w:abstractNumId w:val="28"/>
  </w:num>
  <w:num w:numId="49">
    <w:abstractNumId w:val="7"/>
  </w:num>
  <w:num w:numId="50">
    <w:abstractNumId w:val="27"/>
  </w:num>
  <w:num w:numId="51">
    <w:abstractNumId w:val="47"/>
  </w:num>
  <w:num w:numId="52">
    <w:abstractNumId w:val="19"/>
  </w:num>
  <w:num w:numId="53">
    <w:abstractNumId w:val="1"/>
  </w:num>
  <w:num w:numId="54">
    <w:abstractNumId w:val="41"/>
  </w:num>
  <w:num w:numId="55">
    <w:abstractNumId w:val="8"/>
  </w:num>
  <w:num w:numId="56">
    <w:abstractNumId w:val="18"/>
  </w:num>
  <w:num w:numId="57">
    <w:abstractNumId w:val="32"/>
  </w:num>
  <w:num w:numId="58">
    <w:abstractNumId w:val="51"/>
  </w:num>
  <w:num w:numId="59">
    <w:abstractNumId w:val="45"/>
  </w:num>
  <w:num w:numId="60">
    <w:abstractNumId w:val="29"/>
  </w:num>
  <w:num w:numId="61">
    <w:abstractNumId w:val="14"/>
  </w:num>
  <w:num w:numId="62">
    <w:abstractNumId w:val="6"/>
  </w:num>
  <w:num w:numId="63">
    <w:abstractNumId w:val="43"/>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5F"/>
    <w:rsid w:val="000017AC"/>
    <w:rsid w:val="00001945"/>
    <w:rsid w:val="00003BDA"/>
    <w:rsid w:val="00004F26"/>
    <w:rsid w:val="00005653"/>
    <w:rsid w:val="0001037E"/>
    <w:rsid w:val="00011DC1"/>
    <w:rsid w:val="00012A7D"/>
    <w:rsid w:val="00013588"/>
    <w:rsid w:val="00013EE7"/>
    <w:rsid w:val="000156AB"/>
    <w:rsid w:val="00016286"/>
    <w:rsid w:val="00023426"/>
    <w:rsid w:val="0002401F"/>
    <w:rsid w:val="000242EA"/>
    <w:rsid w:val="00026480"/>
    <w:rsid w:val="00031294"/>
    <w:rsid w:val="00032BDA"/>
    <w:rsid w:val="00033958"/>
    <w:rsid w:val="00036DDA"/>
    <w:rsid w:val="00041AE2"/>
    <w:rsid w:val="0004380C"/>
    <w:rsid w:val="00044786"/>
    <w:rsid w:val="00044B46"/>
    <w:rsid w:val="000454D4"/>
    <w:rsid w:val="0004572E"/>
    <w:rsid w:val="000472AE"/>
    <w:rsid w:val="000524C0"/>
    <w:rsid w:val="00055F5B"/>
    <w:rsid w:val="00056F2D"/>
    <w:rsid w:val="000571A8"/>
    <w:rsid w:val="000603FA"/>
    <w:rsid w:val="00060B82"/>
    <w:rsid w:val="00060F79"/>
    <w:rsid w:val="00061091"/>
    <w:rsid w:val="0006155A"/>
    <w:rsid w:val="00062525"/>
    <w:rsid w:val="0006664C"/>
    <w:rsid w:val="0006671B"/>
    <w:rsid w:val="000700A4"/>
    <w:rsid w:val="00071556"/>
    <w:rsid w:val="000724AA"/>
    <w:rsid w:val="00074DB2"/>
    <w:rsid w:val="00076B9D"/>
    <w:rsid w:val="00080147"/>
    <w:rsid w:val="00084996"/>
    <w:rsid w:val="000851DE"/>
    <w:rsid w:val="000866B3"/>
    <w:rsid w:val="00086AC6"/>
    <w:rsid w:val="00091944"/>
    <w:rsid w:val="00091D0C"/>
    <w:rsid w:val="000934A0"/>
    <w:rsid w:val="00095829"/>
    <w:rsid w:val="000A2B34"/>
    <w:rsid w:val="000A50EB"/>
    <w:rsid w:val="000A54BE"/>
    <w:rsid w:val="000A6139"/>
    <w:rsid w:val="000A6ADB"/>
    <w:rsid w:val="000A77D6"/>
    <w:rsid w:val="000B0676"/>
    <w:rsid w:val="000B0EB4"/>
    <w:rsid w:val="000B3CB0"/>
    <w:rsid w:val="000B4C03"/>
    <w:rsid w:val="000B6D94"/>
    <w:rsid w:val="000B76D0"/>
    <w:rsid w:val="000C0525"/>
    <w:rsid w:val="000C069C"/>
    <w:rsid w:val="000C34E1"/>
    <w:rsid w:val="000C69DF"/>
    <w:rsid w:val="000D237B"/>
    <w:rsid w:val="000D2D09"/>
    <w:rsid w:val="000D4B17"/>
    <w:rsid w:val="000D7122"/>
    <w:rsid w:val="000E169B"/>
    <w:rsid w:val="000E323C"/>
    <w:rsid w:val="000E38E7"/>
    <w:rsid w:val="000E6B42"/>
    <w:rsid w:val="000F275C"/>
    <w:rsid w:val="000F3EFF"/>
    <w:rsid w:val="000F4BC4"/>
    <w:rsid w:val="000F5954"/>
    <w:rsid w:val="00101036"/>
    <w:rsid w:val="00101DBE"/>
    <w:rsid w:val="0010352F"/>
    <w:rsid w:val="00103C1D"/>
    <w:rsid w:val="001041DA"/>
    <w:rsid w:val="00106565"/>
    <w:rsid w:val="00107008"/>
    <w:rsid w:val="00113CA8"/>
    <w:rsid w:val="00113CD1"/>
    <w:rsid w:val="00116952"/>
    <w:rsid w:val="00116C5C"/>
    <w:rsid w:val="00121454"/>
    <w:rsid w:val="0012233B"/>
    <w:rsid w:val="00125740"/>
    <w:rsid w:val="00127D67"/>
    <w:rsid w:val="00134B6D"/>
    <w:rsid w:val="0013700C"/>
    <w:rsid w:val="00140669"/>
    <w:rsid w:val="00141984"/>
    <w:rsid w:val="00142FCE"/>
    <w:rsid w:val="001463FA"/>
    <w:rsid w:val="001478AE"/>
    <w:rsid w:val="00151773"/>
    <w:rsid w:val="00153127"/>
    <w:rsid w:val="001573B9"/>
    <w:rsid w:val="00157532"/>
    <w:rsid w:val="001602BB"/>
    <w:rsid w:val="001648D4"/>
    <w:rsid w:val="001665CC"/>
    <w:rsid w:val="001665DE"/>
    <w:rsid w:val="001700B4"/>
    <w:rsid w:val="0017276B"/>
    <w:rsid w:val="00176C49"/>
    <w:rsid w:val="00181C02"/>
    <w:rsid w:val="00181D8C"/>
    <w:rsid w:val="00182518"/>
    <w:rsid w:val="001844D6"/>
    <w:rsid w:val="00186882"/>
    <w:rsid w:val="001920CA"/>
    <w:rsid w:val="00192568"/>
    <w:rsid w:val="0019266D"/>
    <w:rsid w:val="0019424D"/>
    <w:rsid w:val="00196C97"/>
    <w:rsid w:val="00197B78"/>
    <w:rsid w:val="001A0C1C"/>
    <w:rsid w:val="001A13FB"/>
    <w:rsid w:val="001A29B3"/>
    <w:rsid w:val="001A7CFC"/>
    <w:rsid w:val="001B13B5"/>
    <w:rsid w:val="001B6BFD"/>
    <w:rsid w:val="001B709B"/>
    <w:rsid w:val="001C0DF9"/>
    <w:rsid w:val="001C2657"/>
    <w:rsid w:val="001C5EDA"/>
    <w:rsid w:val="001C6BE2"/>
    <w:rsid w:val="001D1688"/>
    <w:rsid w:val="001D1A34"/>
    <w:rsid w:val="001D3216"/>
    <w:rsid w:val="001D4699"/>
    <w:rsid w:val="001D53D6"/>
    <w:rsid w:val="001D6A58"/>
    <w:rsid w:val="001E0EC9"/>
    <w:rsid w:val="001E179B"/>
    <w:rsid w:val="001E528D"/>
    <w:rsid w:val="001E574A"/>
    <w:rsid w:val="001F04D8"/>
    <w:rsid w:val="001F0D58"/>
    <w:rsid w:val="001F1320"/>
    <w:rsid w:val="001F2136"/>
    <w:rsid w:val="001F24CB"/>
    <w:rsid w:val="00201D65"/>
    <w:rsid w:val="00204B8A"/>
    <w:rsid w:val="002062FB"/>
    <w:rsid w:val="00207B32"/>
    <w:rsid w:val="002104AE"/>
    <w:rsid w:val="002118E5"/>
    <w:rsid w:val="00212145"/>
    <w:rsid w:val="00212604"/>
    <w:rsid w:val="00212DF9"/>
    <w:rsid w:val="002141E1"/>
    <w:rsid w:val="00216E36"/>
    <w:rsid w:val="0021753B"/>
    <w:rsid w:val="00220EE2"/>
    <w:rsid w:val="0022127D"/>
    <w:rsid w:val="00221FF9"/>
    <w:rsid w:val="00222393"/>
    <w:rsid w:val="00223414"/>
    <w:rsid w:val="00224340"/>
    <w:rsid w:val="00224D94"/>
    <w:rsid w:val="002261D1"/>
    <w:rsid w:val="0022655C"/>
    <w:rsid w:val="00230247"/>
    <w:rsid w:val="00231FA7"/>
    <w:rsid w:val="00232094"/>
    <w:rsid w:val="00232784"/>
    <w:rsid w:val="00233416"/>
    <w:rsid w:val="00233788"/>
    <w:rsid w:val="00235D33"/>
    <w:rsid w:val="002409D2"/>
    <w:rsid w:val="00244A4A"/>
    <w:rsid w:val="00247572"/>
    <w:rsid w:val="00250127"/>
    <w:rsid w:val="00252D84"/>
    <w:rsid w:val="00253FB0"/>
    <w:rsid w:val="002553F7"/>
    <w:rsid w:val="00255DF5"/>
    <w:rsid w:val="00257E03"/>
    <w:rsid w:val="00263987"/>
    <w:rsid w:val="00265F03"/>
    <w:rsid w:val="00266364"/>
    <w:rsid w:val="002676E4"/>
    <w:rsid w:val="00267A6E"/>
    <w:rsid w:val="00267C48"/>
    <w:rsid w:val="00271A96"/>
    <w:rsid w:val="0027308A"/>
    <w:rsid w:val="002735A7"/>
    <w:rsid w:val="002749F3"/>
    <w:rsid w:val="00283FD8"/>
    <w:rsid w:val="0028408A"/>
    <w:rsid w:val="00284752"/>
    <w:rsid w:val="00285446"/>
    <w:rsid w:val="00285BFA"/>
    <w:rsid w:val="0028646C"/>
    <w:rsid w:val="00291A8E"/>
    <w:rsid w:val="00291B62"/>
    <w:rsid w:val="0029608D"/>
    <w:rsid w:val="0029694F"/>
    <w:rsid w:val="00296B6D"/>
    <w:rsid w:val="002A5089"/>
    <w:rsid w:val="002A53AE"/>
    <w:rsid w:val="002A6845"/>
    <w:rsid w:val="002B138E"/>
    <w:rsid w:val="002B1414"/>
    <w:rsid w:val="002B1832"/>
    <w:rsid w:val="002B485E"/>
    <w:rsid w:val="002B5511"/>
    <w:rsid w:val="002B7D10"/>
    <w:rsid w:val="002C0A1A"/>
    <w:rsid w:val="002C2E74"/>
    <w:rsid w:val="002C54D0"/>
    <w:rsid w:val="002C6FF2"/>
    <w:rsid w:val="002D30C9"/>
    <w:rsid w:val="002D4B23"/>
    <w:rsid w:val="002D560E"/>
    <w:rsid w:val="002E26D8"/>
    <w:rsid w:val="002E303B"/>
    <w:rsid w:val="002E34A1"/>
    <w:rsid w:val="002E5571"/>
    <w:rsid w:val="002E6148"/>
    <w:rsid w:val="002E708B"/>
    <w:rsid w:val="002F086D"/>
    <w:rsid w:val="002F32D7"/>
    <w:rsid w:val="002F37FF"/>
    <w:rsid w:val="002F3894"/>
    <w:rsid w:val="002F432E"/>
    <w:rsid w:val="002F6A02"/>
    <w:rsid w:val="00301BB0"/>
    <w:rsid w:val="00302708"/>
    <w:rsid w:val="003033E0"/>
    <w:rsid w:val="00303FDA"/>
    <w:rsid w:val="003074EC"/>
    <w:rsid w:val="00307BED"/>
    <w:rsid w:val="003104AE"/>
    <w:rsid w:val="0031068A"/>
    <w:rsid w:val="00311223"/>
    <w:rsid w:val="00311B1B"/>
    <w:rsid w:val="003129B5"/>
    <w:rsid w:val="0031421D"/>
    <w:rsid w:val="00316A88"/>
    <w:rsid w:val="00321333"/>
    <w:rsid w:val="00324C88"/>
    <w:rsid w:val="00327B94"/>
    <w:rsid w:val="003310D5"/>
    <w:rsid w:val="0033196B"/>
    <w:rsid w:val="00333E5F"/>
    <w:rsid w:val="00336F8C"/>
    <w:rsid w:val="0034039D"/>
    <w:rsid w:val="003455C0"/>
    <w:rsid w:val="00345A5A"/>
    <w:rsid w:val="00347175"/>
    <w:rsid w:val="00353F17"/>
    <w:rsid w:val="00361E9C"/>
    <w:rsid w:val="0036356E"/>
    <w:rsid w:val="0036530E"/>
    <w:rsid w:val="00366692"/>
    <w:rsid w:val="003720EE"/>
    <w:rsid w:val="003731BC"/>
    <w:rsid w:val="00380D89"/>
    <w:rsid w:val="00383ACE"/>
    <w:rsid w:val="00384DB2"/>
    <w:rsid w:val="00386BC7"/>
    <w:rsid w:val="00387DDB"/>
    <w:rsid w:val="00390941"/>
    <w:rsid w:val="00392FC4"/>
    <w:rsid w:val="00394278"/>
    <w:rsid w:val="003A1B87"/>
    <w:rsid w:val="003A287D"/>
    <w:rsid w:val="003A63BC"/>
    <w:rsid w:val="003A645E"/>
    <w:rsid w:val="003B31AB"/>
    <w:rsid w:val="003B374F"/>
    <w:rsid w:val="003B467F"/>
    <w:rsid w:val="003B4B69"/>
    <w:rsid w:val="003B5AC0"/>
    <w:rsid w:val="003B79C4"/>
    <w:rsid w:val="003C02A9"/>
    <w:rsid w:val="003C186B"/>
    <w:rsid w:val="003C3B21"/>
    <w:rsid w:val="003C3BFE"/>
    <w:rsid w:val="003C64ED"/>
    <w:rsid w:val="003D15B0"/>
    <w:rsid w:val="003D228E"/>
    <w:rsid w:val="003D3589"/>
    <w:rsid w:val="003D795D"/>
    <w:rsid w:val="003E0349"/>
    <w:rsid w:val="003E0367"/>
    <w:rsid w:val="003E0432"/>
    <w:rsid w:val="003E0DC5"/>
    <w:rsid w:val="003E25F9"/>
    <w:rsid w:val="003E3467"/>
    <w:rsid w:val="003E4154"/>
    <w:rsid w:val="003E4438"/>
    <w:rsid w:val="003E449F"/>
    <w:rsid w:val="003E73A5"/>
    <w:rsid w:val="003F4C46"/>
    <w:rsid w:val="00400C49"/>
    <w:rsid w:val="00401DAB"/>
    <w:rsid w:val="00403164"/>
    <w:rsid w:val="00405474"/>
    <w:rsid w:val="0040576D"/>
    <w:rsid w:val="00406846"/>
    <w:rsid w:val="004068B6"/>
    <w:rsid w:val="0041022F"/>
    <w:rsid w:val="004132A7"/>
    <w:rsid w:val="00414DB9"/>
    <w:rsid w:val="00415A04"/>
    <w:rsid w:val="00420776"/>
    <w:rsid w:val="00421F35"/>
    <w:rsid w:val="00423077"/>
    <w:rsid w:val="00423D2A"/>
    <w:rsid w:val="0042615C"/>
    <w:rsid w:val="00426C14"/>
    <w:rsid w:val="00427C15"/>
    <w:rsid w:val="0043527E"/>
    <w:rsid w:val="00435D51"/>
    <w:rsid w:val="00437707"/>
    <w:rsid w:val="00437E8A"/>
    <w:rsid w:val="004415F3"/>
    <w:rsid w:val="0044198F"/>
    <w:rsid w:val="00441B6D"/>
    <w:rsid w:val="00442FE3"/>
    <w:rsid w:val="004451E4"/>
    <w:rsid w:val="004472B8"/>
    <w:rsid w:val="004508D6"/>
    <w:rsid w:val="00452C88"/>
    <w:rsid w:val="00454802"/>
    <w:rsid w:val="004607F9"/>
    <w:rsid w:val="0046149E"/>
    <w:rsid w:val="00462301"/>
    <w:rsid w:val="004627CD"/>
    <w:rsid w:val="00463D3D"/>
    <w:rsid w:val="004651E0"/>
    <w:rsid w:val="00470611"/>
    <w:rsid w:val="00470B99"/>
    <w:rsid w:val="00472D25"/>
    <w:rsid w:val="00473C50"/>
    <w:rsid w:val="00474000"/>
    <w:rsid w:val="00474476"/>
    <w:rsid w:val="004817FA"/>
    <w:rsid w:val="00482517"/>
    <w:rsid w:val="0048297D"/>
    <w:rsid w:val="00484E31"/>
    <w:rsid w:val="004854AA"/>
    <w:rsid w:val="0048640B"/>
    <w:rsid w:val="004929C8"/>
    <w:rsid w:val="004945C3"/>
    <w:rsid w:val="00494C57"/>
    <w:rsid w:val="004958FF"/>
    <w:rsid w:val="00496DB7"/>
    <w:rsid w:val="0049730B"/>
    <w:rsid w:val="004A14E2"/>
    <w:rsid w:val="004A1C65"/>
    <w:rsid w:val="004A3325"/>
    <w:rsid w:val="004A4B8E"/>
    <w:rsid w:val="004A4D89"/>
    <w:rsid w:val="004A595C"/>
    <w:rsid w:val="004A766C"/>
    <w:rsid w:val="004A7D24"/>
    <w:rsid w:val="004B1604"/>
    <w:rsid w:val="004B276D"/>
    <w:rsid w:val="004B311B"/>
    <w:rsid w:val="004B494E"/>
    <w:rsid w:val="004B5E77"/>
    <w:rsid w:val="004C0545"/>
    <w:rsid w:val="004C0C87"/>
    <w:rsid w:val="004C2F14"/>
    <w:rsid w:val="004C4E15"/>
    <w:rsid w:val="004C5950"/>
    <w:rsid w:val="004C7A20"/>
    <w:rsid w:val="004D0F46"/>
    <w:rsid w:val="004D2D71"/>
    <w:rsid w:val="004D369F"/>
    <w:rsid w:val="004D4D76"/>
    <w:rsid w:val="004D6C48"/>
    <w:rsid w:val="004E682D"/>
    <w:rsid w:val="004E6A03"/>
    <w:rsid w:val="004E72A0"/>
    <w:rsid w:val="004E742B"/>
    <w:rsid w:val="004F097F"/>
    <w:rsid w:val="004F112C"/>
    <w:rsid w:val="004F172F"/>
    <w:rsid w:val="004F1888"/>
    <w:rsid w:val="004F5AC6"/>
    <w:rsid w:val="005002DD"/>
    <w:rsid w:val="0050286D"/>
    <w:rsid w:val="0050579A"/>
    <w:rsid w:val="00506457"/>
    <w:rsid w:val="00512E92"/>
    <w:rsid w:val="00513B97"/>
    <w:rsid w:val="00514B57"/>
    <w:rsid w:val="00520FC7"/>
    <w:rsid w:val="0052217C"/>
    <w:rsid w:val="00522ECA"/>
    <w:rsid w:val="005233BD"/>
    <w:rsid w:val="00526A32"/>
    <w:rsid w:val="00526BC4"/>
    <w:rsid w:val="00527EDA"/>
    <w:rsid w:val="005306BF"/>
    <w:rsid w:val="005364D8"/>
    <w:rsid w:val="00536E1A"/>
    <w:rsid w:val="00537D7A"/>
    <w:rsid w:val="00540D1A"/>
    <w:rsid w:val="00541838"/>
    <w:rsid w:val="00542D27"/>
    <w:rsid w:val="00543AC5"/>
    <w:rsid w:val="005459F7"/>
    <w:rsid w:val="00545BCA"/>
    <w:rsid w:val="005511FF"/>
    <w:rsid w:val="00552E0D"/>
    <w:rsid w:val="0055301F"/>
    <w:rsid w:val="0055383A"/>
    <w:rsid w:val="0055546D"/>
    <w:rsid w:val="00555A72"/>
    <w:rsid w:val="00556B5C"/>
    <w:rsid w:val="00557E44"/>
    <w:rsid w:val="00560B62"/>
    <w:rsid w:val="00560D74"/>
    <w:rsid w:val="0056435C"/>
    <w:rsid w:val="00565745"/>
    <w:rsid w:val="00567C24"/>
    <w:rsid w:val="00570C69"/>
    <w:rsid w:val="00574CF0"/>
    <w:rsid w:val="0057725E"/>
    <w:rsid w:val="0057762A"/>
    <w:rsid w:val="00582EC6"/>
    <w:rsid w:val="00584816"/>
    <w:rsid w:val="00585646"/>
    <w:rsid w:val="00586F6E"/>
    <w:rsid w:val="0058719B"/>
    <w:rsid w:val="00587995"/>
    <w:rsid w:val="00587AF5"/>
    <w:rsid w:val="00590503"/>
    <w:rsid w:val="005927FC"/>
    <w:rsid w:val="00593892"/>
    <w:rsid w:val="00594B89"/>
    <w:rsid w:val="005A2F95"/>
    <w:rsid w:val="005A39C8"/>
    <w:rsid w:val="005A40DE"/>
    <w:rsid w:val="005A4921"/>
    <w:rsid w:val="005B02F5"/>
    <w:rsid w:val="005B0484"/>
    <w:rsid w:val="005B272F"/>
    <w:rsid w:val="005B55B3"/>
    <w:rsid w:val="005C0863"/>
    <w:rsid w:val="005C0E42"/>
    <w:rsid w:val="005C3CF0"/>
    <w:rsid w:val="005C4C0A"/>
    <w:rsid w:val="005D001C"/>
    <w:rsid w:val="005D0441"/>
    <w:rsid w:val="005D10EE"/>
    <w:rsid w:val="005D1895"/>
    <w:rsid w:val="005D76B4"/>
    <w:rsid w:val="005E26CA"/>
    <w:rsid w:val="005E27B7"/>
    <w:rsid w:val="005E6DCD"/>
    <w:rsid w:val="005F0E74"/>
    <w:rsid w:val="005F2025"/>
    <w:rsid w:val="005F2F97"/>
    <w:rsid w:val="005F77AA"/>
    <w:rsid w:val="00602B0D"/>
    <w:rsid w:val="00605A25"/>
    <w:rsid w:val="00606320"/>
    <w:rsid w:val="00607F27"/>
    <w:rsid w:val="0061646A"/>
    <w:rsid w:val="006206A2"/>
    <w:rsid w:val="00620FE3"/>
    <w:rsid w:val="006211FB"/>
    <w:rsid w:val="006222FB"/>
    <w:rsid w:val="006239B7"/>
    <w:rsid w:val="00623C5C"/>
    <w:rsid w:val="00623E51"/>
    <w:rsid w:val="006257C6"/>
    <w:rsid w:val="00630F81"/>
    <w:rsid w:val="0063233E"/>
    <w:rsid w:val="006330A2"/>
    <w:rsid w:val="00635C55"/>
    <w:rsid w:val="00635DBF"/>
    <w:rsid w:val="00636BC4"/>
    <w:rsid w:val="006404E5"/>
    <w:rsid w:val="006413F8"/>
    <w:rsid w:val="0064150D"/>
    <w:rsid w:val="0064423F"/>
    <w:rsid w:val="0065095B"/>
    <w:rsid w:val="006524B6"/>
    <w:rsid w:val="0065361B"/>
    <w:rsid w:val="00654B52"/>
    <w:rsid w:val="00656A23"/>
    <w:rsid w:val="0066090B"/>
    <w:rsid w:val="00661081"/>
    <w:rsid w:val="00661432"/>
    <w:rsid w:val="006625A5"/>
    <w:rsid w:val="006625A9"/>
    <w:rsid w:val="00664B4C"/>
    <w:rsid w:val="00666EC1"/>
    <w:rsid w:val="00672BB8"/>
    <w:rsid w:val="00672E7C"/>
    <w:rsid w:val="00673082"/>
    <w:rsid w:val="006733EA"/>
    <w:rsid w:val="00674619"/>
    <w:rsid w:val="00674C8A"/>
    <w:rsid w:val="0067654E"/>
    <w:rsid w:val="006801C6"/>
    <w:rsid w:val="00680C61"/>
    <w:rsid w:val="00680D9D"/>
    <w:rsid w:val="00680FD4"/>
    <w:rsid w:val="00683A5C"/>
    <w:rsid w:val="00686ABD"/>
    <w:rsid w:val="00687668"/>
    <w:rsid w:val="006878B7"/>
    <w:rsid w:val="006911D6"/>
    <w:rsid w:val="00691D19"/>
    <w:rsid w:val="00691E35"/>
    <w:rsid w:val="0069341F"/>
    <w:rsid w:val="00694310"/>
    <w:rsid w:val="00694547"/>
    <w:rsid w:val="0069457E"/>
    <w:rsid w:val="0069475A"/>
    <w:rsid w:val="00697478"/>
    <w:rsid w:val="00697CC1"/>
    <w:rsid w:val="006A2AF0"/>
    <w:rsid w:val="006A2E5E"/>
    <w:rsid w:val="006B072D"/>
    <w:rsid w:val="006B0799"/>
    <w:rsid w:val="006B201B"/>
    <w:rsid w:val="006B3AAE"/>
    <w:rsid w:val="006B4C64"/>
    <w:rsid w:val="006B5618"/>
    <w:rsid w:val="006B603E"/>
    <w:rsid w:val="006B6BCC"/>
    <w:rsid w:val="006C004B"/>
    <w:rsid w:val="006C3560"/>
    <w:rsid w:val="006C4129"/>
    <w:rsid w:val="006C546E"/>
    <w:rsid w:val="006C5ECF"/>
    <w:rsid w:val="006C7336"/>
    <w:rsid w:val="006C7BC0"/>
    <w:rsid w:val="006D1473"/>
    <w:rsid w:val="006D3749"/>
    <w:rsid w:val="006D3820"/>
    <w:rsid w:val="006D54AF"/>
    <w:rsid w:val="006D5765"/>
    <w:rsid w:val="006D62D5"/>
    <w:rsid w:val="006D6471"/>
    <w:rsid w:val="006D691E"/>
    <w:rsid w:val="006E0417"/>
    <w:rsid w:val="006E1BB9"/>
    <w:rsid w:val="006E1E18"/>
    <w:rsid w:val="006E29CD"/>
    <w:rsid w:val="006E2C0A"/>
    <w:rsid w:val="006E3994"/>
    <w:rsid w:val="006E5556"/>
    <w:rsid w:val="006E72F1"/>
    <w:rsid w:val="006E7D4B"/>
    <w:rsid w:val="006F0138"/>
    <w:rsid w:val="006F06F0"/>
    <w:rsid w:val="006F25C9"/>
    <w:rsid w:val="006F4078"/>
    <w:rsid w:val="006F43BF"/>
    <w:rsid w:val="006F4BF2"/>
    <w:rsid w:val="006F4F19"/>
    <w:rsid w:val="006F53D0"/>
    <w:rsid w:val="006F606B"/>
    <w:rsid w:val="006F6851"/>
    <w:rsid w:val="007007EF"/>
    <w:rsid w:val="00700FE5"/>
    <w:rsid w:val="00702D2A"/>
    <w:rsid w:val="00702F10"/>
    <w:rsid w:val="007031DC"/>
    <w:rsid w:val="0070361D"/>
    <w:rsid w:val="00712BFE"/>
    <w:rsid w:val="00713C63"/>
    <w:rsid w:val="00714672"/>
    <w:rsid w:val="00715204"/>
    <w:rsid w:val="00715A0E"/>
    <w:rsid w:val="00715AD0"/>
    <w:rsid w:val="007176B6"/>
    <w:rsid w:val="00721335"/>
    <w:rsid w:val="00721E49"/>
    <w:rsid w:val="0072223A"/>
    <w:rsid w:val="007225F9"/>
    <w:rsid w:val="00724E11"/>
    <w:rsid w:val="00725152"/>
    <w:rsid w:val="00725A1E"/>
    <w:rsid w:val="00726CF2"/>
    <w:rsid w:val="00726FA6"/>
    <w:rsid w:val="00731886"/>
    <w:rsid w:val="007345B0"/>
    <w:rsid w:val="00735360"/>
    <w:rsid w:val="0073745C"/>
    <w:rsid w:val="00737D55"/>
    <w:rsid w:val="00742BBE"/>
    <w:rsid w:val="00742BEC"/>
    <w:rsid w:val="00744801"/>
    <w:rsid w:val="00750A3C"/>
    <w:rsid w:val="007526A1"/>
    <w:rsid w:val="00752E3C"/>
    <w:rsid w:val="0075380E"/>
    <w:rsid w:val="0075680C"/>
    <w:rsid w:val="00760822"/>
    <w:rsid w:val="0076116C"/>
    <w:rsid w:val="007612B4"/>
    <w:rsid w:val="00761D5D"/>
    <w:rsid w:val="0076258E"/>
    <w:rsid w:val="00762C3C"/>
    <w:rsid w:val="00766FC8"/>
    <w:rsid w:val="007671B4"/>
    <w:rsid w:val="007676B6"/>
    <w:rsid w:val="007702E8"/>
    <w:rsid w:val="00773044"/>
    <w:rsid w:val="0077480B"/>
    <w:rsid w:val="00776E41"/>
    <w:rsid w:val="00777144"/>
    <w:rsid w:val="0077728F"/>
    <w:rsid w:val="00781777"/>
    <w:rsid w:val="0078363E"/>
    <w:rsid w:val="0078455D"/>
    <w:rsid w:val="0078649F"/>
    <w:rsid w:val="007867E4"/>
    <w:rsid w:val="00791DEA"/>
    <w:rsid w:val="00792F02"/>
    <w:rsid w:val="00797486"/>
    <w:rsid w:val="007A07F3"/>
    <w:rsid w:val="007A0C10"/>
    <w:rsid w:val="007A178B"/>
    <w:rsid w:val="007A270C"/>
    <w:rsid w:val="007A5881"/>
    <w:rsid w:val="007A610A"/>
    <w:rsid w:val="007A7C06"/>
    <w:rsid w:val="007B19BE"/>
    <w:rsid w:val="007B1BE2"/>
    <w:rsid w:val="007B3B7B"/>
    <w:rsid w:val="007B4E8B"/>
    <w:rsid w:val="007B5A7E"/>
    <w:rsid w:val="007B5BF0"/>
    <w:rsid w:val="007C13BE"/>
    <w:rsid w:val="007C1D43"/>
    <w:rsid w:val="007C593E"/>
    <w:rsid w:val="007C6A38"/>
    <w:rsid w:val="007C719A"/>
    <w:rsid w:val="007D1176"/>
    <w:rsid w:val="007D62BF"/>
    <w:rsid w:val="007D67B6"/>
    <w:rsid w:val="007D7764"/>
    <w:rsid w:val="007E02A7"/>
    <w:rsid w:val="007E1D85"/>
    <w:rsid w:val="007E26BF"/>
    <w:rsid w:val="007E3D27"/>
    <w:rsid w:val="007E573D"/>
    <w:rsid w:val="007E5899"/>
    <w:rsid w:val="007E69C2"/>
    <w:rsid w:val="007E7026"/>
    <w:rsid w:val="007E76F7"/>
    <w:rsid w:val="007F1AA7"/>
    <w:rsid w:val="007F2468"/>
    <w:rsid w:val="007F2740"/>
    <w:rsid w:val="007F298A"/>
    <w:rsid w:val="007F3A4F"/>
    <w:rsid w:val="007F3EC3"/>
    <w:rsid w:val="007F761C"/>
    <w:rsid w:val="0080258E"/>
    <w:rsid w:val="008045FC"/>
    <w:rsid w:val="00804DFD"/>
    <w:rsid w:val="008075C3"/>
    <w:rsid w:val="0080767B"/>
    <w:rsid w:val="008104DF"/>
    <w:rsid w:val="00816AD0"/>
    <w:rsid w:val="008203C2"/>
    <w:rsid w:val="00820651"/>
    <w:rsid w:val="008208CA"/>
    <w:rsid w:val="00820FCF"/>
    <w:rsid w:val="008217E8"/>
    <w:rsid w:val="00826144"/>
    <w:rsid w:val="00827407"/>
    <w:rsid w:val="008312A1"/>
    <w:rsid w:val="00832B78"/>
    <w:rsid w:val="00834821"/>
    <w:rsid w:val="00835564"/>
    <w:rsid w:val="00840AAD"/>
    <w:rsid w:val="00841167"/>
    <w:rsid w:val="00842DDC"/>
    <w:rsid w:val="008477BE"/>
    <w:rsid w:val="00850EC7"/>
    <w:rsid w:val="008514A2"/>
    <w:rsid w:val="008530E9"/>
    <w:rsid w:val="00853D46"/>
    <w:rsid w:val="00854818"/>
    <w:rsid w:val="008573A2"/>
    <w:rsid w:val="00861C82"/>
    <w:rsid w:val="00862028"/>
    <w:rsid w:val="00862FA4"/>
    <w:rsid w:val="00863026"/>
    <w:rsid w:val="00863D24"/>
    <w:rsid w:val="00864A63"/>
    <w:rsid w:val="008657AE"/>
    <w:rsid w:val="00865B6C"/>
    <w:rsid w:val="00865E77"/>
    <w:rsid w:val="008674A9"/>
    <w:rsid w:val="00867CC4"/>
    <w:rsid w:val="008711EB"/>
    <w:rsid w:val="0087195F"/>
    <w:rsid w:val="0087207A"/>
    <w:rsid w:val="008724C4"/>
    <w:rsid w:val="00874DC0"/>
    <w:rsid w:val="00877567"/>
    <w:rsid w:val="00882DFB"/>
    <w:rsid w:val="00890B29"/>
    <w:rsid w:val="00891E15"/>
    <w:rsid w:val="008926FA"/>
    <w:rsid w:val="008930FE"/>
    <w:rsid w:val="0089388F"/>
    <w:rsid w:val="008961D2"/>
    <w:rsid w:val="00896D76"/>
    <w:rsid w:val="00896EB5"/>
    <w:rsid w:val="008A0006"/>
    <w:rsid w:val="008A2ADB"/>
    <w:rsid w:val="008A487A"/>
    <w:rsid w:val="008A4A91"/>
    <w:rsid w:val="008A4E8E"/>
    <w:rsid w:val="008A635D"/>
    <w:rsid w:val="008A7AF7"/>
    <w:rsid w:val="008B10D8"/>
    <w:rsid w:val="008B5320"/>
    <w:rsid w:val="008B7A24"/>
    <w:rsid w:val="008C14AD"/>
    <w:rsid w:val="008C450E"/>
    <w:rsid w:val="008C58D4"/>
    <w:rsid w:val="008C5AC8"/>
    <w:rsid w:val="008C6250"/>
    <w:rsid w:val="008D1CFD"/>
    <w:rsid w:val="008D2F99"/>
    <w:rsid w:val="008D35A8"/>
    <w:rsid w:val="008D3CF3"/>
    <w:rsid w:val="008D4E34"/>
    <w:rsid w:val="008D5838"/>
    <w:rsid w:val="008D5B67"/>
    <w:rsid w:val="008D5E8C"/>
    <w:rsid w:val="008E0A4D"/>
    <w:rsid w:val="008E17A2"/>
    <w:rsid w:val="008E2404"/>
    <w:rsid w:val="008E3C78"/>
    <w:rsid w:val="008E44C6"/>
    <w:rsid w:val="008E5ACF"/>
    <w:rsid w:val="008E62A4"/>
    <w:rsid w:val="008E6608"/>
    <w:rsid w:val="008F04F4"/>
    <w:rsid w:val="008F11B4"/>
    <w:rsid w:val="008F2319"/>
    <w:rsid w:val="008F3B5A"/>
    <w:rsid w:val="008F4554"/>
    <w:rsid w:val="008F6981"/>
    <w:rsid w:val="00905BAE"/>
    <w:rsid w:val="00905D60"/>
    <w:rsid w:val="00906B9C"/>
    <w:rsid w:val="0091123C"/>
    <w:rsid w:val="00911D50"/>
    <w:rsid w:val="0091227C"/>
    <w:rsid w:val="00912601"/>
    <w:rsid w:val="00912B70"/>
    <w:rsid w:val="00912F0C"/>
    <w:rsid w:val="00915105"/>
    <w:rsid w:val="00916A36"/>
    <w:rsid w:val="009216BD"/>
    <w:rsid w:val="00921B7A"/>
    <w:rsid w:val="00922C1B"/>
    <w:rsid w:val="009306EB"/>
    <w:rsid w:val="009318DD"/>
    <w:rsid w:val="0093198A"/>
    <w:rsid w:val="00932495"/>
    <w:rsid w:val="00934814"/>
    <w:rsid w:val="00940E7F"/>
    <w:rsid w:val="00941FC4"/>
    <w:rsid w:val="00942C68"/>
    <w:rsid w:val="00943B70"/>
    <w:rsid w:val="00944367"/>
    <w:rsid w:val="0094573E"/>
    <w:rsid w:val="009459B1"/>
    <w:rsid w:val="0094606A"/>
    <w:rsid w:val="009461B3"/>
    <w:rsid w:val="0094636C"/>
    <w:rsid w:val="00946ED6"/>
    <w:rsid w:val="00951DB8"/>
    <w:rsid w:val="009522E8"/>
    <w:rsid w:val="00953275"/>
    <w:rsid w:val="00954209"/>
    <w:rsid w:val="00954865"/>
    <w:rsid w:val="009567EE"/>
    <w:rsid w:val="009604D9"/>
    <w:rsid w:val="00961658"/>
    <w:rsid w:val="009618E1"/>
    <w:rsid w:val="00962791"/>
    <w:rsid w:val="00965AEC"/>
    <w:rsid w:val="00967230"/>
    <w:rsid w:val="009717BD"/>
    <w:rsid w:val="00971EB8"/>
    <w:rsid w:val="00972F2A"/>
    <w:rsid w:val="009738DD"/>
    <w:rsid w:val="00975220"/>
    <w:rsid w:val="009824D7"/>
    <w:rsid w:val="00987121"/>
    <w:rsid w:val="00990826"/>
    <w:rsid w:val="0099191A"/>
    <w:rsid w:val="0099245D"/>
    <w:rsid w:val="0099252F"/>
    <w:rsid w:val="009925DC"/>
    <w:rsid w:val="009947E6"/>
    <w:rsid w:val="009A2551"/>
    <w:rsid w:val="009A33D4"/>
    <w:rsid w:val="009A62BF"/>
    <w:rsid w:val="009A7428"/>
    <w:rsid w:val="009A7AEE"/>
    <w:rsid w:val="009B2C84"/>
    <w:rsid w:val="009B41EC"/>
    <w:rsid w:val="009B5A07"/>
    <w:rsid w:val="009B5A5E"/>
    <w:rsid w:val="009B7C3B"/>
    <w:rsid w:val="009C0266"/>
    <w:rsid w:val="009C3D96"/>
    <w:rsid w:val="009C70BC"/>
    <w:rsid w:val="009C720E"/>
    <w:rsid w:val="009D0111"/>
    <w:rsid w:val="009D0585"/>
    <w:rsid w:val="009D1558"/>
    <w:rsid w:val="009D24F6"/>
    <w:rsid w:val="009D27A7"/>
    <w:rsid w:val="009D4501"/>
    <w:rsid w:val="009D6B81"/>
    <w:rsid w:val="009D7B0A"/>
    <w:rsid w:val="009E1718"/>
    <w:rsid w:val="009E5D98"/>
    <w:rsid w:val="009E693A"/>
    <w:rsid w:val="009F072D"/>
    <w:rsid w:val="00A0235C"/>
    <w:rsid w:val="00A07D00"/>
    <w:rsid w:val="00A13F71"/>
    <w:rsid w:val="00A16293"/>
    <w:rsid w:val="00A16DF0"/>
    <w:rsid w:val="00A206CC"/>
    <w:rsid w:val="00A23DB5"/>
    <w:rsid w:val="00A23FBA"/>
    <w:rsid w:val="00A24EE8"/>
    <w:rsid w:val="00A25F7F"/>
    <w:rsid w:val="00A271BA"/>
    <w:rsid w:val="00A27FDA"/>
    <w:rsid w:val="00A314C6"/>
    <w:rsid w:val="00A33F03"/>
    <w:rsid w:val="00A354B4"/>
    <w:rsid w:val="00A40118"/>
    <w:rsid w:val="00A40798"/>
    <w:rsid w:val="00A414CD"/>
    <w:rsid w:val="00A42C7C"/>
    <w:rsid w:val="00A43442"/>
    <w:rsid w:val="00A4469D"/>
    <w:rsid w:val="00A44F9C"/>
    <w:rsid w:val="00A46875"/>
    <w:rsid w:val="00A50C90"/>
    <w:rsid w:val="00A52FB9"/>
    <w:rsid w:val="00A54A8E"/>
    <w:rsid w:val="00A55106"/>
    <w:rsid w:val="00A5614B"/>
    <w:rsid w:val="00A56BEB"/>
    <w:rsid w:val="00A63FB8"/>
    <w:rsid w:val="00A64B19"/>
    <w:rsid w:val="00A71743"/>
    <w:rsid w:val="00A71E3E"/>
    <w:rsid w:val="00A8044F"/>
    <w:rsid w:val="00A81E6A"/>
    <w:rsid w:val="00A8516D"/>
    <w:rsid w:val="00A852C0"/>
    <w:rsid w:val="00A857C0"/>
    <w:rsid w:val="00A928FB"/>
    <w:rsid w:val="00A94ABB"/>
    <w:rsid w:val="00A957D1"/>
    <w:rsid w:val="00A95E34"/>
    <w:rsid w:val="00AA1E11"/>
    <w:rsid w:val="00AA33C9"/>
    <w:rsid w:val="00AA36C0"/>
    <w:rsid w:val="00AA36E9"/>
    <w:rsid w:val="00AA52CF"/>
    <w:rsid w:val="00AA5D51"/>
    <w:rsid w:val="00AA6407"/>
    <w:rsid w:val="00AA68D0"/>
    <w:rsid w:val="00AB0692"/>
    <w:rsid w:val="00AB4280"/>
    <w:rsid w:val="00AB5ECA"/>
    <w:rsid w:val="00AC3A1F"/>
    <w:rsid w:val="00AC569F"/>
    <w:rsid w:val="00AC5A50"/>
    <w:rsid w:val="00AC7130"/>
    <w:rsid w:val="00AC73C2"/>
    <w:rsid w:val="00AD242B"/>
    <w:rsid w:val="00AD3E4B"/>
    <w:rsid w:val="00AD51D9"/>
    <w:rsid w:val="00AE0586"/>
    <w:rsid w:val="00AE1211"/>
    <w:rsid w:val="00AE5CD1"/>
    <w:rsid w:val="00AE76A5"/>
    <w:rsid w:val="00AE79D5"/>
    <w:rsid w:val="00AF16A2"/>
    <w:rsid w:val="00AF30C9"/>
    <w:rsid w:val="00AF3971"/>
    <w:rsid w:val="00AF7059"/>
    <w:rsid w:val="00AF7073"/>
    <w:rsid w:val="00B003BB"/>
    <w:rsid w:val="00B01157"/>
    <w:rsid w:val="00B016AF"/>
    <w:rsid w:val="00B01857"/>
    <w:rsid w:val="00B02B11"/>
    <w:rsid w:val="00B0534C"/>
    <w:rsid w:val="00B064A6"/>
    <w:rsid w:val="00B06646"/>
    <w:rsid w:val="00B07D25"/>
    <w:rsid w:val="00B16ADF"/>
    <w:rsid w:val="00B17A7F"/>
    <w:rsid w:val="00B20F59"/>
    <w:rsid w:val="00B2219A"/>
    <w:rsid w:val="00B2591A"/>
    <w:rsid w:val="00B25BCB"/>
    <w:rsid w:val="00B27654"/>
    <w:rsid w:val="00B31B21"/>
    <w:rsid w:val="00B3368C"/>
    <w:rsid w:val="00B35536"/>
    <w:rsid w:val="00B41069"/>
    <w:rsid w:val="00B4142C"/>
    <w:rsid w:val="00B41AF0"/>
    <w:rsid w:val="00B41EA6"/>
    <w:rsid w:val="00B433BA"/>
    <w:rsid w:val="00B44D33"/>
    <w:rsid w:val="00B479AF"/>
    <w:rsid w:val="00B51EE2"/>
    <w:rsid w:val="00B53526"/>
    <w:rsid w:val="00B542BD"/>
    <w:rsid w:val="00B57B4C"/>
    <w:rsid w:val="00B63F5C"/>
    <w:rsid w:val="00B659C1"/>
    <w:rsid w:val="00B65DD4"/>
    <w:rsid w:val="00B66871"/>
    <w:rsid w:val="00B66E0F"/>
    <w:rsid w:val="00B67C4D"/>
    <w:rsid w:val="00B75598"/>
    <w:rsid w:val="00B8006A"/>
    <w:rsid w:val="00B80AD6"/>
    <w:rsid w:val="00B81B24"/>
    <w:rsid w:val="00B83037"/>
    <w:rsid w:val="00B85AC7"/>
    <w:rsid w:val="00B87E03"/>
    <w:rsid w:val="00B90518"/>
    <w:rsid w:val="00B911EA"/>
    <w:rsid w:val="00B93966"/>
    <w:rsid w:val="00B94118"/>
    <w:rsid w:val="00B94179"/>
    <w:rsid w:val="00B94643"/>
    <w:rsid w:val="00BA07AA"/>
    <w:rsid w:val="00BA0EB2"/>
    <w:rsid w:val="00BA14E1"/>
    <w:rsid w:val="00BA16DE"/>
    <w:rsid w:val="00BA4978"/>
    <w:rsid w:val="00BA5D24"/>
    <w:rsid w:val="00BB42B1"/>
    <w:rsid w:val="00BB7566"/>
    <w:rsid w:val="00BC4A13"/>
    <w:rsid w:val="00BC6D67"/>
    <w:rsid w:val="00BD2310"/>
    <w:rsid w:val="00BD259E"/>
    <w:rsid w:val="00BD2CE9"/>
    <w:rsid w:val="00BD3532"/>
    <w:rsid w:val="00BD63CE"/>
    <w:rsid w:val="00BE0C51"/>
    <w:rsid w:val="00BE1D11"/>
    <w:rsid w:val="00BE22CE"/>
    <w:rsid w:val="00BE68D6"/>
    <w:rsid w:val="00BF0417"/>
    <w:rsid w:val="00BF0C72"/>
    <w:rsid w:val="00BF336F"/>
    <w:rsid w:val="00BF3D0D"/>
    <w:rsid w:val="00BF55C0"/>
    <w:rsid w:val="00BF5AEF"/>
    <w:rsid w:val="00BF5C01"/>
    <w:rsid w:val="00BF7890"/>
    <w:rsid w:val="00BF7B0F"/>
    <w:rsid w:val="00C006C7"/>
    <w:rsid w:val="00C00E22"/>
    <w:rsid w:val="00C012D9"/>
    <w:rsid w:val="00C02297"/>
    <w:rsid w:val="00C046F6"/>
    <w:rsid w:val="00C05370"/>
    <w:rsid w:val="00C07332"/>
    <w:rsid w:val="00C1104E"/>
    <w:rsid w:val="00C1184B"/>
    <w:rsid w:val="00C11F55"/>
    <w:rsid w:val="00C137C2"/>
    <w:rsid w:val="00C16E3D"/>
    <w:rsid w:val="00C22DFB"/>
    <w:rsid w:val="00C2716F"/>
    <w:rsid w:val="00C303CD"/>
    <w:rsid w:val="00C30ECB"/>
    <w:rsid w:val="00C31D57"/>
    <w:rsid w:val="00C31EDE"/>
    <w:rsid w:val="00C32672"/>
    <w:rsid w:val="00C32832"/>
    <w:rsid w:val="00C34D7D"/>
    <w:rsid w:val="00C35D84"/>
    <w:rsid w:val="00C36EE7"/>
    <w:rsid w:val="00C406B2"/>
    <w:rsid w:val="00C40E06"/>
    <w:rsid w:val="00C41BC3"/>
    <w:rsid w:val="00C42DA5"/>
    <w:rsid w:val="00C43B72"/>
    <w:rsid w:val="00C46667"/>
    <w:rsid w:val="00C51B43"/>
    <w:rsid w:val="00C5213F"/>
    <w:rsid w:val="00C54FFA"/>
    <w:rsid w:val="00C560E0"/>
    <w:rsid w:val="00C61AC7"/>
    <w:rsid w:val="00C61B17"/>
    <w:rsid w:val="00C61BA2"/>
    <w:rsid w:val="00C63B71"/>
    <w:rsid w:val="00C65D0D"/>
    <w:rsid w:val="00C65E77"/>
    <w:rsid w:val="00C70C5C"/>
    <w:rsid w:val="00C72810"/>
    <w:rsid w:val="00C736D9"/>
    <w:rsid w:val="00C8001F"/>
    <w:rsid w:val="00C80613"/>
    <w:rsid w:val="00C81227"/>
    <w:rsid w:val="00C834C0"/>
    <w:rsid w:val="00C8539B"/>
    <w:rsid w:val="00C853F6"/>
    <w:rsid w:val="00C866DE"/>
    <w:rsid w:val="00C874BB"/>
    <w:rsid w:val="00C92BA6"/>
    <w:rsid w:val="00C92C54"/>
    <w:rsid w:val="00C933BA"/>
    <w:rsid w:val="00C93DF5"/>
    <w:rsid w:val="00C93F85"/>
    <w:rsid w:val="00CA0A97"/>
    <w:rsid w:val="00CA1995"/>
    <w:rsid w:val="00CA1A3D"/>
    <w:rsid w:val="00CA409D"/>
    <w:rsid w:val="00CA46BF"/>
    <w:rsid w:val="00CA489C"/>
    <w:rsid w:val="00CA4907"/>
    <w:rsid w:val="00CA4FA5"/>
    <w:rsid w:val="00CA5685"/>
    <w:rsid w:val="00CA742E"/>
    <w:rsid w:val="00CB3228"/>
    <w:rsid w:val="00CB4AAB"/>
    <w:rsid w:val="00CB5D92"/>
    <w:rsid w:val="00CB6B7C"/>
    <w:rsid w:val="00CC2FA0"/>
    <w:rsid w:val="00CC367E"/>
    <w:rsid w:val="00CC4945"/>
    <w:rsid w:val="00CC741E"/>
    <w:rsid w:val="00CD0A09"/>
    <w:rsid w:val="00CD266B"/>
    <w:rsid w:val="00CD303C"/>
    <w:rsid w:val="00CD561C"/>
    <w:rsid w:val="00CD5BA2"/>
    <w:rsid w:val="00CD7E2F"/>
    <w:rsid w:val="00CE2642"/>
    <w:rsid w:val="00CE777B"/>
    <w:rsid w:val="00CF0321"/>
    <w:rsid w:val="00CF07F2"/>
    <w:rsid w:val="00CF12DA"/>
    <w:rsid w:val="00CF1426"/>
    <w:rsid w:val="00CF28D7"/>
    <w:rsid w:val="00CF2EF0"/>
    <w:rsid w:val="00CF3B4E"/>
    <w:rsid w:val="00CF7A79"/>
    <w:rsid w:val="00D00141"/>
    <w:rsid w:val="00D00F07"/>
    <w:rsid w:val="00D04D88"/>
    <w:rsid w:val="00D04E53"/>
    <w:rsid w:val="00D0552F"/>
    <w:rsid w:val="00D07EB0"/>
    <w:rsid w:val="00D1124E"/>
    <w:rsid w:val="00D15EE1"/>
    <w:rsid w:val="00D17367"/>
    <w:rsid w:val="00D173FA"/>
    <w:rsid w:val="00D17CD5"/>
    <w:rsid w:val="00D23534"/>
    <w:rsid w:val="00D251DE"/>
    <w:rsid w:val="00D256C9"/>
    <w:rsid w:val="00D31B72"/>
    <w:rsid w:val="00D34202"/>
    <w:rsid w:val="00D34342"/>
    <w:rsid w:val="00D34707"/>
    <w:rsid w:val="00D37699"/>
    <w:rsid w:val="00D37822"/>
    <w:rsid w:val="00D4335F"/>
    <w:rsid w:val="00D4436F"/>
    <w:rsid w:val="00D4499D"/>
    <w:rsid w:val="00D45C78"/>
    <w:rsid w:val="00D46D6B"/>
    <w:rsid w:val="00D51785"/>
    <w:rsid w:val="00D52055"/>
    <w:rsid w:val="00D52E79"/>
    <w:rsid w:val="00D5722D"/>
    <w:rsid w:val="00D57490"/>
    <w:rsid w:val="00D610FA"/>
    <w:rsid w:val="00D61714"/>
    <w:rsid w:val="00D6175B"/>
    <w:rsid w:val="00D62E63"/>
    <w:rsid w:val="00D631CC"/>
    <w:rsid w:val="00D706CF"/>
    <w:rsid w:val="00D70E96"/>
    <w:rsid w:val="00D71573"/>
    <w:rsid w:val="00D7181F"/>
    <w:rsid w:val="00D71D9A"/>
    <w:rsid w:val="00D722ED"/>
    <w:rsid w:val="00D72F56"/>
    <w:rsid w:val="00D74DBB"/>
    <w:rsid w:val="00D75540"/>
    <w:rsid w:val="00D75A25"/>
    <w:rsid w:val="00D76328"/>
    <w:rsid w:val="00D77798"/>
    <w:rsid w:val="00D7797A"/>
    <w:rsid w:val="00D807AB"/>
    <w:rsid w:val="00D81691"/>
    <w:rsid w:val="00D83C63"/>
    <w:rsid w:val="00D847AA"/>
    <w:rsid w:val="00D84FBE"/>
    <w:rsid w:val="00D90A0F"/>
    <w:rsid w:val="00D92137"/>
    <w:rsid w:val="00D928F9"/>
    <w:rsid w:val="00D93F41"/>
    <w:rsid w:val="00D959E1"/>
    <w:rsid w:val="00D95D14"/>
    <w:rsid w:val="00D9796C"/>
    <w:rsid w:val="00D97A46"/>
    <w:rsid w:val="00DA1160"/>
    <w:rsid w:val="00DA1C93"/>
    <w:rsid w:val="00DA3737"/>
    <w:rsid w:val="00DA4247"/>
    <w:rsid w:val="00DA4B95"/>
    <w:rsid w:val="00DB00FA"/>
    <w:rsid w:val="00DB03B0"/>
    <w:rsid w:val="00DB2CDE"/>
    <w:rsid w:val="00DB423A"/>
    <w:rsid w:val="00DB4902"/>
    <w:rsid w:val="00DC0D67"/>
    <w:rsid w:val="00DC3ED7"/>
    <w:rsid w:val="00DD01BA"/>
    <w:rsid w:val="00DD2493"/>
    <w:rsid w:val="00DD4088"/>
    <w:rsid w:val="00DD50FF"/>
    <w:rsid w:val="00DD568D"/>
    <w:rsid w:val="00DD6527"/>
    <w:rsid w:val="00DE1756"/>
    <w:rsid w:val="00DE4560"/>
    <w:rsid w:val="00DE4B83"/>
    <w:rsid w:val="00DF0DC7"/>
    <w:rsid w:val="00DF1598"/>
    <w:rsid w:val="00DF1CF8"/>
    <w:rsid w:val="00DF3524"/>
    <w:rsid w:val="00DF5102"/>
    <w:rsid w:val="00DF58F0"/>
    <w:rsid w:val="00DF5AD7"/>
    <w:rsid w:val="00DF64D6"/>
    <w:rsid w:val="00E0039F"/>
    <w:rsid w:val="00E010AC"/>
    <w:rsid w:val="00E010E4"/>
    <w:rsid w:val="00E044B2"/>
    <w:rsid w:val="00E060D8"/>
    <w:rsid w:val="00E116DE"/>
    <w:rsid w:val="00E11FC0"/>
    <w:rsid w:val="00E14228"/>
    <w:rsid w:val="00E15BC2"/>
    <w:rsid w:val="00E15F0A"/>
    <w:rsid w:val="00E172C8"/>
    <w:rsid w:val="00E178ED"/>
    <w:rsid w:val="00E17F9A"/>
    <w:rsid w:val="00E218B9"/>
    <w:rsid w:val="00E2570F"/>
    <w:rsid w:val="00E25B90"/>
    <w:rsid w:val="00E25DF4"/>
    <w:rsid w:val="00E32925"/>
    <w:rsid w:val="00E33072"/>
    <w:rsid w:val="00E3504A"/>
    <w:rsid w:val="00E354B3"/>
    <w:rsid w:val="00E3640C"/>
    <w:rsid w:val="00E4008D"/>
    <w:rsid w:val="00E40220"/>
    <w:rsid w:val="00E40F1E"/>
    <w:rsid w:val="00E42DF9"/>
    <w:rsid w:val="00E4335D"/>
    <w:rsid w:val="00E46443"/>
    <w:rsid w:val="00E46EFE"/>
    <w:rsid w:val="00E50F25"/>
    <w:rsid w:val="00E51738"/>
    <w:rsid w:val="00E52171"/>
    <w:rsid w:val="00E527AA"/>
    <w:rsid w:val="00E54EFE"/>
    <w:rsid w:val="00E5577B"/>
    <w:rsid w:val="00E56083"/>
    <w:rsid w:val="00E57CB1"/>
    <w:rsid w:val="00E60412"/>
    <w:rsid w:val="00E64A4B"/>
    <w:rsid w:val="00E65D65"/>
    <w:rsid w:val="00E664F0"/>
    <w:rsid w:val="00E706D3"/>
    <w:rsid w:val="00E71E99"/>
    <w:rsid w:val="00E75526"/>
    <w:rsid w:val="00E75858"/>
    <w:rsid w:val="00E77A86"/>
    <w:rsid w:val="00E77EBA"/>
    <w:rsid w:val="00E84F7E"/>
    <w:rsid w:val="00E85708"/>
    <w:rsid w:val="00E927EE"/>
    <w:rsid w:val="00E9425A"/>
    <w:rsid w:val="00E94764"/>
    <w:rsid w:val="00E949C8"/>
    <w:rsid w:val="00E95ACE"/>
    <w:rsid w:val="00E96B6E"/>
    <w:rsid w:val="00E9750C"/>
    <w:rsid w:val="00EA12DB"/>
    <w:rsid w:val="00EA219B"/>
    <w:rsid w:val="00EA34E6"/>
    <w:rsid w:val="00EA4552"/>
    <w:rsid w:val="00EA531F"/>
    <w:rsid w:val="00EA58C4"/>
    <w:rsid w:val="00EB2AFC"/>
    <w:rsid w:val="00EB5067"/>
    <w:rsid w:val="00EB5411"/>
    <w:rsid w:val="00EB6CEE"/>
    <w:rsid w:val="00EC4358"/>
    <w:rsid w:val="00EC59B0"/>
    <w:rsid w:val="00ED0FA8"/>
    <w:rsid w:val="00ED2BD6"/>
    <w:rsid w:val="00ED5653"/>
    <w:rsid w:val="00ED61A1"/>
    <w:rsid w:val="00EE2310"/>
    <w:rsid w:val="00EE390E"/>
    <w:rsid w:val="00EE43C4"/>
    <w:rsid w:val="00EE54EE"/>
    <w:rsid w:val="00EE6618"/>
    <w:rsid w:val="00EE7314"/>
    <w:rsid w:val="00EE756E"/>
    <w:rsid w:val="00EE7C18"/>
    <w:rsid w:val="00EF0BEB"/>
    <w:rsid w:val="00EF39B9"/>
    <w:rsid w:val="00EF4333"/>
    <w:rsid w:val="00EF571C"/>
    <w:rsid w:val="00EF6A54"/>
    <w:rsid w:val="00EF7F43"/>
    <w:rsid w:val="00F01049"/>
    <w:rsid w:val="00F01CBC"/>
    <w:rsid w:val="00F03AB8"/>
    <w:rsid w:val="00F043EF"/>
    <w:rsid w:val="00F049CB"/>
    <w:rsid w:val="00F05F3F"/>
    <w:rsid w:val="00F06203"/>
    <w:rsid w:val="00F06557"/>
    <w:rsid w:val="00F07014"/>
    <w:rsid w:val="00F1063B"/>
    <w:rsid w:val="00F11072"/>
    <w:rsid w:val="00F1198D"/>
    <w:rsid w:val="00F14623"/>
    <w:rsid w:val="00F1498D"/>
    <w:rsid w:val="00F157A1"/>
    <w:rsid w:val="00F163DE"/>
    <w:rsid w:val="00F16830"/>
    <w:rsid w:val="00F16C7C"/>
    <w:rsid w:val="00F16CA2"/>
    <w:rsid w:val="00F17D2A"/>
    <w:rsid w:val="00F20475"/>
    <w:rsid w:val="00F212FF"/>
    <w:rsid w:val="00F23E6A"/>
    <w:rsid w:val="00F24370"/>
    <w:rsid w:val="00F2467B"/>
    <w:rsid w:val="00F30E76"/>
    <w:rsid w:val="00F36118"/>
    <w:rsid w:val="00F36FBF"/>
    <w:rsid w:val="00F4099D"/>
    <w:rsid w:val="00F410FD"/>
    <w:rsid w:val="00F41382"/>
    <w:rsid w:val="00F41F6A"/>
    <w:rsid w:val="00F42089"/>
    <w:rsid w:val="00F449F0"/>
    <w:rsid w:val="00F44B62"/>
    <w:rsid w:val="00F45DED"/>
    <w:rsid w:val="00F52AB2"/>
    <w:rsid w:val="00F604CD"/>
    <w:rsid w:val="00F60FF3"/>
    <w:rsid w:val="00F61D53"/>
    <w:rsid w:val="00F629AC"/>
    <w:rsid w:val="00F63352"/>
    <w:rsid w:val="00F65A7A"/>
    <w:rsid w:val="00F7040C"/>
    <w:rsid w:val="00F802BD"/>
    <w:rsid w:val="00F80873"/>
    <w:rsid w:val="00F80A97"/>
    <w:rsid w:val="00F813B5"/>
    <w:rsid w:val="00F816A0"/>
    <w:rsid w:val="00F82305"/>
    <w:rsid w:val="00F846DC"/>
    <w:rsid w:val="00F84CAB"/>
    <w:rsid w:val="00F901A4"/>
    <w:rsid w:val="00F930A0"/>
    <w:rsid w:val="00F935D1"/>
    <w:rsid w:val="00F93A11"/>
    <w:rsid w:val="00F9472D"/>
    <w:rsid w:val="00F94764"/>
    <w:rsid w:val="00F968E4"/>
    <w:rsid w:val="00F97DFA"/>
    <w:rsid w:val="00FA09AB"/>
    <w:rsid w:val="00FA29B8"/>
    <w:rsid w:val="00FA3240"/>
    <w:rsid w:val="00FA58D8"/>
    <w:rsid w:val="00FA6050"/>
    <w:rsid w:val="00FA7048"/>
    <w:rsid w:val="00FB1E3E"/>
    <w:rsid w:val="00FB48E5"/>
    <w:rsid w:val="00FB4A1C"/>
    <w:rsid w:val="00FB61EE"/>
    <w:rsid w:val="00FC0A7D"/>
    <w:rsid w:val="00FC0C23"/>
    <w:rsid w:val="00FC168F"/>
    <w:rsid w:val="00FC63F0"/>
    <w:rsid w:val="00FD0E3A"/>
    <w:rsid w:val="00FD0FAE"/>
    <w:rsid w:val="00FD2FE1"/>
    <w:rsid w:val="00FD3C5B"/>
    <w:rsid w:val="00FD3DD7"/>
    <w:rsid w:val="00FD3DE3"/>
    <w:rsid w:val="00FD64C4"/>
    <w:rsid w:val="00FE0F50"/>
    <w:rsid w:val="00FE1E06"/>
    <w:rsid w:val="00FE28EA"/>
    <w:rsid w:val="00FE3094"/>
    <w:rsid w:val="00FE3F5B"/>
    <w:rsid w:val="00FE3FCB"/>
    <w:rsid w:val="00FE6D3E"/>
    <w:rsid w:val="00FE7210"/>
    <w:rsid w:val="00FE78E9"/>
    <w:rsid w:val="00FF29E0"/>
    <w:rsid w:val="00FF2B1B"/>
    <w:rsid w:val="00FF4BE0"/>
    <w:rsid w:val="00FF5A2D"/>
    <w:rsid w:val="00FF61A5"/>
    <w:rsid w:val="00FF747C"/>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A214CF-C0F8-48FB-BB87-1EEB989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F2"/>
    <w:pPr>
      <w:spacing w:after="120"/>
    </w:pPr>
  </w:style>
  <w:style w:type="paragraph" w:styleId="Heading1">
    <w:name w:val="heading 1"/>
    <w:basedOn w:val="ShortDocTitle"/>
    <w:next w:val="Normal"/>
    <w:link w:val="Heading1Char"/>
    <w:qFormat/>
    <w:rsid w:val="00BD259E"/>
    <w:pPr>
      <w:outlineLvl w:val="0"/>
    </w:pPr>
  </w:style>
  <w:style w:type="paragraph" w:styleId="Heading2">
    <w:name w:val="heading 2"/>
    <w:basedOn w:val="BodyText"/>
    <w:next w:val="BodyText"/>
    <w:link w:val="Heading2Char"/>
    <w:qFormat/>
    <w:rsid w:val="00223414"/>
    <w:pPr>
      <w:keepNext/>
      <w:overflowPunct w:val="0"/>
      <w:autoSpaceDE w:val="0"/>
      <w:autoSpaceDN w:val="0"/>
      <w:adjustRightInd w:val="0"/>
      <w:spacing w:after="240" w:line="240" w:lineRule="auto"/>
      <w:textAlignment w:val="baseline"/>
      <w:outlineLvl w:val="1"/>
    </w:pPr>
    <w:rPr>
      <w:rFonts w:ascii="Arial" w:eastAsia="Times New Roman" w:hAnsi="Arial" w:cs="Times New Roman"/>
      <w:b/>
      <w:smallCaps/>
      <w:snapToGrid w:val="0"/>
      <w:spacing w:val="30"/>
      <w:sz w:val="28"/>
      <w:szCs w:val="20"/>
      <w:lang w:bidi="he-IL"/>
    </w:rPr>
  </w:style>
  <w:style w:type="paragraph" w:styleId="Heading3">
    <w:name w:val="heading 3"/>
    <w:basedOn w:val="ListParagraph"/>
    <w:next w:val="BodyText"/>
    <w:link w:val="Heading3Char"/>
    <w:qFormat/>
    <w:rsid w:val="0077728F"/>
    <w:pPr>
      <w:numPr>
        <w:numId w:val="7"/>
      </w:numPr>
      <w:ind w:left="360"/>
      <w:contextualSpacing w:val="0"/>
      <w:outlineLvl w:val="2"/>
    </w:pPr>
    <w:rPr>
      <w:b/>
      <w:bCs/>
      <w:sz w:val="24"/>
      <w:szCs w:val="24"/>
    </w:rPr>
  </w:style>
  <w:style w:type="paragraph" w:styleId="Heading4">
    <w:name w:val="heading 4"/>
    <w:basedOn w:val="ListParagraph"/>
    <w:next w:val="Normal"/>
    <w:link w:val="Heading4Char"/>
    <w:qFormat/>
    <w:rsid w:val="00EE54EE"/>
    <w:pPr>
      <w:numPr>
        <w:ilvl w:val="1"/>
        <w:numId w:val="7"/>
      </w:numPr>
      <w:tabs>
        <w:tab w:val="left" w:pos="1080"/>
      </w:tabs>
      <w:outlineLvl w:val="3"/>
    </w:pPr>
    <w:rPr>
      <w:rFonts w:eastAsia="Calibri"/>
      <w:b/>
      <w:sz w:val="24"/>
      <w:szCs w:val="24"/>
    </w:rPr>
  </w:style>
  <w:style w:type="paragraph" w:styleId="Heading5">
    <w:name w:val="heading 5"/>
    <w:basedOn w:val="ListParagraph"/>
    <w:next w:val="Normal"/>
    <w:link w:val="Heading5Char"/>
    <w:qFormat/>
    <w:rsid w:val="00C8001F"/>
    <w:pPr>
      <w:numPr>
        <w:ilvl w:val="2"/>
        <w:numId w:val="7"/>
      </w:numPr>
      <w:outlineLvl w:val="4"/>
    </w:pPr>
    <w:rPr>
      <w:rFonts w:eastAsia="Calibri"/>
      <w:b/>
      <w:szCs w:val="24"/>
    </w:rPr>
  </w:style>
  <w:style w:type="paragraph" w:styleId="Heading6">
    <w:name w:val="heading 6"/>
    <w:basedOn w:val="Normal"/>
    <w:next w:val="Normal"/>
    <w:link w:val="Heading6Char"/>
    <w:qFormat/>
    <w:rsid w:val="00333E5F"/>
    <w:pPr>
      <w:spacing w:after="240" w:line="240" w:lineRule="auto"/>
      <w:outlineLvl w:val="5"/>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59E"/>
    <w:rPr>
      <w:rFonts w:ascii="Arial" w:eastAsia="Times New Roman" w:hAnsi="Arial" w:cs="Times New Roman"/>
      <w:b/>
      <w:sz w:val="32"/>
      <w:szCs w:val="20"/>
    </w:rPr>
  </w:style>
  <w:style w:type="character" w:customStyle="1" w:styleId="Heading2Char">
    <w:name w:val="Heading 2 Char"/>
    <w:basedOn w:val="DefaultParagraphFont"/>
    <w:link w:val="Heading2"/>
    <w:rsid w:val="00223414"/>
    <w:rPr>
      <w:rFonts w:ascii="Arial" w:eastAsia="Times New Roman" w:hAnsi="Arial" w:cs="Times New Roman"/>
      <w:b/>
      <w:smallCaps/>
      <w:snapToGrid w:val="0"/>
      <w:spacing w:val="30"/>
      <w:sz w:val="28"/>
      <w:szCs w:val="20"/>
      <w:lang w:bidi="he-IL"/>
    </w:rPr>
  </w:style>
  <w:style w:type="character" w:customStyle="1" w:styleId="Heading3Char">
    <w:name w:val="Heading 3 Char"/>
    <w:basedOn w:val="DefaultParagraphFont"/>
    <w:link w:val="Heading3"/>
    <w:rsid w:val="0077728F"/>
    <w:rPr>
      <w:b/>
      <w:bCs/>
      <w:sz w:val="24"/>
      <w:szCs w:val="24"/>
    </w:rPr>
  </w:style>
  <w:style w:type="character" w:customStyle="1" w:styleId="Heading4Char">
    <w:name w:val="Heading 4 Char"/>
    <w:basedOn w:val="DefaultParagraphFont"/>
    <w:link w:val="Heading4"/>
    <w:rsid w:val="00EE54EE"/>
    <w:rPr>
      <w:rFonts w:eastAsia="Calibri"/>
      <w:b/>
      <w:sz w:val="24"/>
      <w:szCs w:val="24"/>
    </w:rPr>
  </w:style>
  <w:style w:type="character" w:customStyle="1" w:styleId="Heading5Char">
    <w:name w:val="Heading 5 Char"/>
    <w:basedOn w:val="DefaultParagraphFont"/>
    <w:link w:val="Heading5"/>
    <w:rsid w:val="00C8001F"/>
    <w:rPr>
      <w:rFonts w:eastAsia="Calibri"/>
      <w:b/>
      <w:szCs w:val="24"/>
    </w:rPr>
  </w:style>
  <w:style w:type="character" w:customStyle="1" w:styleId="Heading6Char">
    <w:name w:val="Heading 6 Char"/>
    <w:basedOn w:val="DefaultParagraphFont"/>
    <w:link w:val="Heading6"/>
    <w:rsid w:val="00333E5F"/>
    <w:rPr>
      <w:rFonts w:ascii="Arial" w:eastAsia="Times New Roman" w:hAnsi="Arial" w:cs="Times New Roman"/>
      <w:sz w:val="21"/>
      <w:szCs w:val="20"/>
    </w:rPr>
  </w:style>
  <w:style w:type="paragraph" w:styleId="BodyText">
    <w:name w:val="Body Text"/>
    <w:basedOn w:val="Normal"/>
    <w:link w:val="BodyTextChar"/>
    <w:uiPriority w:val="99"/>
    <w:unhideWhenUsed/>
    <w:rsid w:val="00333E5F"/>
  </w:style>
  <w:style w:type="character" w:customStyle="1" w:styleId="BodyTextChar">
    <w:name w:val="Body Text Char"/>
    <w:basedOn w:val="DefaultParagraphFont"/>
    <w:link w:val="BodyText"/>
    <w:uiPriority w:val="99"/>
    <w:rsid w:val="00333E5F"/>
  </w:style>
  <w:style w:type="character" w:styleId="Hyperlink">
    <w:name w:val="Hyperlink"/>
    <w:basedOn w:val="DefaultParagraphFont"/>
    <w:uiPriority w:val="99"/>
    <w:unhideWhenUsed/>
    <w:rsid w:val="004D0F46"/>
    <w:rPr>
      <w:color w:val="0000FF" w:themeColor="hyperlink"/>
      <w:u w:val="single"/>
    </w:rPr>
  </w:style>
  <w:style w:type="table" w:styleId="TableGrid">
    <w:name w:val="Table Grid"/>
    <w:basedOn w:val="TableNormal"/>
    <w:uiPriority w:val="59"/>
    <w:rsid w:val="00CA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9C"/>
    <w:rPr>
      <w:rFonts w:ascii="Tahoma" w:hAnsi="Tahoma" w:cs="Tahoma"/>
      <w:sz w:val="16"/>
      <w:szCs w:val="16"/>
    </w:rPr>
  </w:style>
  <w:style w:type="paragraph" w:styleId="ListParagraph">
    <w:name w:val="List Paragraph"/>
    <w:basedOn w:val="Normal"/>
    <w:uiPriority w:val="34"/>
    <w:qFormat/>
    <w:rsid w:val="00F816A0"/>
    <w:pPr>
      <w:ind w:left="720"/>
      <w:contextualSpacing/>
    </w:pPr>
  </w:style>
  <w:style w:type="character" w:styleId="CommentReference">
    <w:name w:val="annotation reference"/>
    <w:semiHidden/>
    <w:rsid w:val="00E94764"/>
    <w:rPr>
      <w:sz w:val="16"/>
      <w:szCs w:val="16"/>
    </w:rPr>
  </w:style>
  <w:style w:type="paragraph" w:styleId="CommentText">
    <w:name w:val="annotation text"/>
    <w:basedOn w:val="Normal"/>
    <w:link w:val="CommentTextChar"/>
    <w:uiPriority w:val="99"/>
    <w:semiHidden/>
    <w:rsid w:val="00E94764"/>
    <w:pPr>
      <w:spacing w:before="120"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E94764"/>
    <w:rPr>
      <w:rFonts w:ascii="Times New Roman" w:eastAsia="Calibri" w:hAnsi="Times New Roman" w:cs="Times New Roman"/>
      <w:sz w:val="20"/>
      <w:szCs w:val="20"/>
    </w:rPr>
  </w:style>
  <w:style w:type="paragraph" w:customStyle="1" w:styleId="TableStep3TitleviaCaption">
    <w:name w:val="Table Step 3 (Title via Caption)"/>
    <w:next w:val="BodyText"/>
    <w:rsid w:val="00E94764"/>
    <w:pPr>
      <w:keepNext/>
      <w:keepLines/>
      <w:spacing w:before="240" w:after="120" w:line="240" w:lineRule="auto"/>
      <w:jc w:val="center"/>
    </w:pPr>
    <w:rPr>
      <w:rFonts w:ascii="Arial" w:eastAsia="Times New Roman" w:hAnsi="Arial" w:cs="Arial"/>
      <w:b/>
      <w:bCs/>
      <w:kern w:val="28"/>
      <w:sz w:val="24"/>
      <w:szCs w:val="32"/>
    </w:rPr>
  </w:style>
  <w:style w:type="numbering" w:customStyle="1" w:styleId="TableStep4LeftCells-Rows3">
    <w:name w:val="Table Step 4 (Left Cells - Row #s)3"/>
    <w:basedOn w:val="NoList"/>
    <w:rsid w:val="00E94764"/>
    <w:pPr>
      <w:numPr>
        <w:numId w:val="2"/>
      </w:numPr>
    </w:pPr>
  </w:style>
  <w:style w:type="paragraph" w:styleId="BodyTextIndent">
    <w:name w:val="Body Text Indent"/>
    <w:basedOn w:val="Normal"/>
    <w:link w:val="BodyTextIndentChar"/>
    <w:uiPriority w:val="99"/>
    <w:unhideWhenUsed/>
    <w:rsid w:val="002735A7"/>
    <w:pPr>
      <w:ind w:left="360"/>
    </w:pPr>
  </w:style>
  <w:style w:type="character" w:customStyle="1" w:styleId="BodyTextIndentChar">
    <w:name w:val="Body Text Indent Char"/>
    <w:basedOn w:val="DefaultParagraphFont"/>
    <w:link w:val="BodyTextIndent"/>
    <w:uiPriority w:val="99"/>
    <w:rsid w:val="002735A7"/>
  </w:style>
  <w:style w:type="paragraph" w:styleId="BodyTextIndent2">
    <w:name w:val="Body Text Indent 2"/>
    <w:basedOn w:val="Normal"/>
    <w:link w:val="BodyTextIndent2Char"/>
    <w:uiPriority w:val="99"/>
    <w:semiHidden/>
    <w:unhideWhenUsed/>
    <w:rsid w:val="002735A7"/>
    <w:pPr>
      <w:spacing w:line="480" w:lineRule="auto"/>
      <w:ind w:left="360"/>
    </w:pPr>
  </w:style>
  <w:style w:type="character" w:customStyle="1" w:styleId="BodyTextIndent2Char">
    <w:name w:val="Body Text Indent 2 Char"/>
    <w:basedOn w:val="DefaultParagraphFont"/>
    <w:link w:val="BodyTextIndent2"/>
    <w:uiPriority w:val="99"/>
    <w:semiHidden/>
    <w:rsid w:val="002735A7"/>
  </w:style>
  <w:style w:type="paragraph" w:customStyle="1" w:styleId="BodyText1">
    <w:name w:val="Body Text1"/>
    <w:basedOn w:val="Normal"/>
    <w:link w:val="BodyText1Char"/>
    <w:qFormat/>
    <w:rsid w:val="00F8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line="240" w:lineRule="auto"/>
    </w:pPr>
    <w:rPr>
      <w:rFonts w:eastAsia="Times New Roman" w:cs="Arial"/>
    </w:rPr>
  </w:style>
  <w:style w:type="character" w:customStyle="1" w:styleId="BodyText1Char">
    <w:name w:val="Body Text1 Char"/>
    <w:basedOn w:val="DefaultParagraphFont"/>
    <w:link w:val="BodyText1"/>
    <w:rsid w:val="00F80A97"/>
    <w:rPr>
      <w:rFonts w:eastAsia="Times New Roman" w:cs="Arial"/>
    </w:rPr>
  </w:style>
  <w:style w:type="character" w:customStyle="1" w:styleId="ptext-0">
    <w:name w:val="ptext-0"/>
    <w:basedOn w:val="DefaultParagraphFont"/>
    <w:rsid w:val="003731BC"/>
  </w:style>
  <w:style w:type="paragraph" w:customStyle="1" w:styleId="Default">
    <w:name w:val="Default"/>
    <w:rsid w:val="004F097F"/>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2118E5"/>
    <w:pPr>
      <w:ind w:left="360"/>
    </w:pPr>
    <w:rPr>
      <w:sz w:val="16"/>
      <w:szCs w:val="16"/>
    </w:rPr>
  </w:style>
  <w:style w:type="character" w:customStyle="1" w:styleId="BodyTextIndent3Char">
    <w:name w:val="Body Text Indent 3 Char"/>
    <w:basedOn w:val="DefaultParagraphFont"/>
    <w:link w:val="BodyTextIndent3"/>
    <w:uiPriority w:val="99"/>
    <w:semiHidden/>
    <w:rsid w:val="002118E5"/>
    <w:rPr>
      <w:sz w:val="16"/>
      <w:szCs w:val="16"/>
    </w:rPr>
  </w:style>
  <w:style w:type="character" w:customStyle="1" w:styleId="Headingtext">
    <w:name w:val="Heading text"/>
    <w:qFormat/>
    <w:rsid w:val="00BA0EB2"/>
    <w:rPr>
      <w:rFonts w:eastAsia="Calibri"/>
      <w:sz w:val="20"/>
      <w:szCs w:val="24"/>
    </w:rPr>
  </w:style>
  <w:style w:type="character" w:customStyle="1" w:styleId="ptext-1">
    <w:name w:val="ptext-1"/>
    <w:basedOn w:val="DefaultParagraphFont"/>
    <w:rsid w:val="00797486"/>
  </w:style>
  <w:style w:type="paragraph" w:styleId="CommentSubject">
    <w:name w:val="annotation subject"/>
    <w:basedOn w:val="CommentText"/>
    <w:next w:val="CommentText"/>
    <w:link w:val="CommentSubjectChar"/>
    <w:uiPriority w:val="99"/>
    <w:semiHidden/>
    <w:unhideWhenUsed/>
    <w:rsid w:val="000B3CB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CB0"/>
    <w:rPr>
      <w:rFonts w:ascii="Times New Roman" w:eastAsia="Calibri" w:hAnsi="Times New Roman" w:cs="Times New Roman"/>
      <w:b/>
      <w:bCs/>
      <w:sz w:val="20"/>
      <w:szCs w:val="20"/>
    </w:rPr>
  </w:style>
  <w:style w:type="paragraph" w:styleId="Revision">
    <w:name w:val="Revision"/>
    <w:hidden/>
    <w:uiPriority w:val="99"/>
    <w:semiHidden/>
    <w:rsid w:val="000B3CB0"/>
    <w:pPr>
      <w:spacing w:after="0" w:line="240" w:lineRule="auto"/>
    </w:pPr>
  </w:style>
  <w:style w:type="paragraph" w:styleId="BodyText3">
    <w:name w:val="Body Text 3"/>
    <w:basedOn w:val="Normal"/>
    <w:link w:val="BodyText3Char"/>
    <w:uiPriority w:val="99"/>
    <w:semiHidden/>
    <w:unhideWhenUsed/>
    <w:rsid w:val="000B3CB0"/>
    <w:rPr>
      <w:sz w:val="16"/>
      <w:szCs w:val="16"/>
    </w:rPr>
  </w:style>
  <w:style w:type="character" w:customStyle="1" w:styleId="BodyText3Char">
    <w:name w:val="Body Text 3 Char"/>
    <w:basedOn w:val="DefaultParagraphFont"/>
    <w:link w:val="BodyText3"/>
    <w:uiPriority w:val="99"/>
    <w:semiHidden/>
    <w:rsid w:val="000B3CB0"/>
    <w:rPr>
      <w:sz w:val="16"/>
      <w:szCs w:val="16"/>
    </w:rPr>
  </w:style>
  <w:style w:type="paragraph" w:styleId="BlockText">
    <w:name w:val="Block Text"/>
    <w:basedOn w:val="Normal"/>
    <w:semiHidden/>
    <w:rsid w:val="000B3C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pPr>
    <w:rPr>
      <w:rFonts w:ascii="Arial" w:eastAsia="Times New Roman" w:hAnsi="Arial" w:cs="Arial"/>
      <w:sz w:val="20"/>
      <w:szCs w:val="20"/>
    </w:rPr>
  </w:style>
  <w:style w:type="paragraph" w:styleId="Header">
    <w:name w:val="header"/>
    <w:basedOn w:val="Normal"/>
    <w:link w:val="HeaderChar"/>
    <w:uiPriority w:val="99"/>
    <w:unhideWhenUsed/>
    <w:rsid w:val="008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F"/>
  </w:style>
  <w:style w:type="paragraph" w:styleId="Footer">
    <w:name w:val="footer"/>
    <w:basedOn w:val="Normal"/>
    <w:link w:val="FooterChar"/>
    <w:uiPriority w:val="99"/>
    <w:unhideWhenUsed/>
    <w:rsid w:val="008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F"/>
  </w:style>
  <w:style w:type="paragraph" w:styleId="TOC1">
    <w:name w:val="toc 1"/>
    <w:basedOn w:val="Normal"/>
    <w:next w:val="Normal"/>
    <w:autoRedefine/>
    <w:uiPriority w:val="39"/>
    <w:unhideWhenUsed/>
    <w:qFormat/>
    <w:rsid w:val="00593892"/>
    <w:pPr>
      <w:keepNext/>
      <w:tabs>
        <w:tab w:val="left" w:pos="440"/>
        <w:tab w:val="right" w:leader="dot" w:pos="9360"/>
      </w:tabs>
      <w:spacing w:line="240" w:lineRule="auto"/>
      <w:ind w:left="446" w:right="187" w:hanging="446"/>
    </w:pPr>
    <w:rPr>
      <w:noProof/>
      <w:szCs w:val="20"/>
      <w14:scene3d>
        <w14:camera w14:prst="orthographicFront"/>
        <w14:lightRig w14:rig="threePt" w14:dir="t">
          <w14:rot w14:lat="0" w14:lon="0" w14:rev="0"/>
        </w14:lightRig>
      </w14:scene3d>
    </w:rPr>
  </w:style>
  <w:style w:type="paragraph" w:customStyle="1" w:styleId="PageHeader">
    <w:name w:val="Page Header"/>
    <w:basedOn w:val="Normal"/>
    <w:rsid w:val="007612B4"/>
    <w:pPr>
      <w:keepNext/>
      <w:suppressAutoHyphens/>
      <w:spacing w:after="0" w:line="240" w:lineRule="auto"/>
    </w:pPr>
    <w:rPr>
      <w:rFonts w:ascii="Arial" w:eastAsia="Times New Roman" w:hAnsi="Arial" w:cs="Times New Roman"/>
      <w:b/>
      <w:sz w:val="24"/>
      <w:szCs w:val="28"/>
      <w:lang w:eastAsia="ar-SA"/>
    </w:rPr>
  </w:style>
  <w:style w:type="paragraph" w:customStyle="1" w:styleId="ShortDocTitle">
    <w:name w:val="Short Doc Title"/>
    <w:basedOn w:val="Normal"/>
    <w:rsid w:val="007612B4"/>
    <w:pPr>
      <w:keepNext/>
      <w:spacing w:before="360" w:after="0" w:line="240" w:lineRule="auto"/>
    </w:pPr>
    <w:rPr>
      <w:rFonts w:ascii="Arial" w:eastAsia="Times New Roman" w:hAnsi="Arial" w:cs="Times New Roman"/>
      <w:b/>
      <w:sz w:val="32"/>
      <w:szCs w:val="20"/>
    </w:rPr>
  </w:style>
  <w:style w:type="character" w:styleId="PageNumber">
    <w:name w:val="page number"/>
    <w:basedOn w:val="DefaultParagraphFont"/>
    <w:autoRedefine/>
    <w:semiHidden/>
    <w:rsid w:val="008B10D8"/>
    <w:rPr>
      <w:b/>
      <w:bCs/>
      <w:color w:val="FFFFFF"/>
    </w:rPr>
  </w:style>
  <w:style w:type="numbering" w:customStyle="1" w:styleId="Style2">
    <w:name w:val="Style2"/>
    <w:uiPriority w:val="99"/>
    <w:rsid w:val="000C69DF"/>
    <w:pPr>
      <w:numPr>
        <w:numId w:val="19"/>
      </w:numPr>
    </w:pPr>
  </w:style>
  <w:style w:type="character" w:styleId="Emphasis">
    <w:name w:val="Emphasis"/>
    <w:basedOn w:val="DefaultParagraphFont"/>
    <w:uiPriority w:val="20"/>
    <w:qFormat/>
    <w:rsid w:val="008B10D8"/>
    <w:rPr>
      <w:i/>
      <w:iCs/>
    </w:rPr>
  </w:style>
  <w:style w:type="paragraph" w:styleId="TOC2">
    <w:name w:val="toc 2"/>
    <w:basedOn w:val="Normal"/>
    <w:next w:val="Normal"/>
    <w:autoRedefine/>
    <w:uiPriority w:val="39"/>
    <w:unhideWhenUsed/>
    <w:qFormat/>
    <w:rsid w:val="006F4BF2"/>
    <w:pPr>
      <w:spacing w:after="100"/>
      <w:ind w:left="360"/>
    </w:pPr>
  </w:style>
  <w:style w:type="paragraph" w:styleId="TOC3">
    <w:name w:val="toc 3"/>
    <w:basedOn w:val="Normal"/>
    <w:next w:val="Normal"/>
    <w:autoRedefine/>
    <w:uiPriority w:val="39"/>
    <w:unhideWhenUsed/>
    <w:qFormat/>
    <w:rsid w:val="000E38E7"/>
    <w:pPr>
      <w:spacing w:after="100"/>
      <w:ind w:left="440"/>
    </w:pPr>
  </w:style>
  <w:style w:type="paragraph" w:customStyle="1" w:styleId="HeadingAppendix">
    <w:name w:val="Heading_Appendix"/>
    <w:next w:val="Normal"/>
    <w:qFormat/>
    <w:rsid w:val="00E77EBA"/>
    <w:pPr>
      <w:jc w:val="center"/>
    </w:pPr>
    <w:rPr>
      <w:rFonts w:ascii="Arial" w:eastAsia="Calibri" w:hAnsi="Arial" w:cs="Times New Roman"/>
      <w:b/>
      <w:smallCaps/>
      <w:snapToGrid w:val="0"/>
      <w:spacing w:val="30"/>
      <w:sz w:val="28"/>
      <w:szCs w:val="20"/>
      <w:lang w:bidi="he-IL"/>
    </w:rPr>
  </w:style>
  <w:style w:type="paragraph" w:customStyle="1" w:styleId="AppendixH1">
    <w:name w:val="AppendixH1"/>
    <w:basedOn w:val="Heading2"/>
    <w:qFormat/>
    <w:rsid w:val="0006671B"/>
    <w:pPr>
      <w:numPr>
        <w:numId w:val="24"/>
      </w:numPr>
      <w:spacing w:before="120"/>
    </w:pPr>
    <w:rPr>
      <w:rFonts w:asciiTheme="minorHAnsi" w:hAnsiTheme="minorHAnsi"/>
      <w:smallCaps w:val="0"/>
      <w:sz w:val="24"/>
    </w:rPr>
  </w:style>
  <w:style w:type="paragraph" w:customStyle="1" w:styleId="AppendixH2">
    <w:name w:val="AppendixH2"/>
    <w:basedOn w:val="AppendixH1"/>
    <w:next w:val="Heading3"/>
    <w:qFormat/>
    <w:rsid w:val="00044B46"/>
    <w:pPr>
      <w:numPr>
        <w:ilvl w:val="1"/>
      </w:numPr>
    </w:pPr>
    <w:rPr>
      <w:rFonts w:eastAsiaTheme="minorHAnsi"/>
      <w:szCs w:val="22"/>
      <w:lang w:val="en"/>
    </w:rPr>
  </w:style>
  <w:style w:type="numbering" w:customStyle="1" w:styleId="AppendixHeadings">
    <w:name w:val="Appendix Headings"/>
    <w:uiPriority w:val="99"/>
    <w:rsid w:val="00E3640C"/>
    <w:pPr>
      <w:numPr>
        <w:numId w:val="20"/>
      </w:numPr>
    </w:pPr>
  </w:style>
  <w:style w:type="numbering" w:customStyle="1" w:styleId="Style1">
    <w:name w:val="Style1"/>
    <w:uiPriority w:val="99"/>
    <w:rsid w:val="00E77EBA"/>
  </w:style>
  <w:style w:type="paragraph" w:customStyle="1" w:styleId="ClauseText">
    <w:name w:val="ClauseText"/>
    <w:qFormat/>
    <w:rsid w:val="00484E31"/>
    <w:pPr>
      <w:shd w:val="clear" w:color="auto" w:fill="FFFFFF"/>
      <w:spacing w:after="120"/>
      <w:ind w:right="144"/>
    </w:pPr>
    <w:rPr>
      <w:rFonts w:ascii="Times New Roman" w:hAnsi="Times New Roman" w:cs="Times New Roman"/>
    </w:rPr>
  </w:style>
  <w:style w:type="paragraph" w:customStyle="1" w:styleId="ClauseTitle">
    <w:name w:val="ClauseTitle"/>
    <w:basedOn w:val="ClauseText"/>
    <w:next w:val="ClauseText"/>
    <w:qFormat/>
    <w:rsid w:val="000524C0"/>
    <w:pPr>
      <w:jc w:val="center"/>
    </w:pPr>
    <w:rPr>
      <w:b/>
    </w:rPr>
  </w:style>
  <w:style w:type="paragraph" w:styleId="Caption">
    <w:name w:val="caption"/>
    <w:basedOn w:val="Normal"/>
    <w:next w:val="Normal"/>
    <w:uiPriority w:val="35"/>
    <w:unhideWhenUsed/>
    <w:qFormat/>
    <w:rsid w:val="00EE43C4"/>
    <w:pPr>
      <w:spacing w:after="200"/>
      <w:jc w:val="center"/>
    </w:pPr>
    <w:rPr>
      <w:b/>
      <w:sz w:val="24"/>
      <w:szCs w:val="24"/>
    </w:rPr>
  </w:style>
  <w:style w:type="numbering" w:customStyle="1" w:styleId="Style11">
    <w:name w:val="Style11"/>
    <w:next w:val="Style1"/>
    <w:uiPriority w:val="99"/>
    <w:rsid w:val="00E77EBA"/>
  </w:style>
  <w:style w:type="paragraph" w:customStyle="1" w:styleId="Headingappx3">
    <w:name w:val="Heading_appx3"/>
    <w:basedOn w:val="Normal"/>
    <w:qFormat/>
    <w:rsid w:val="000C69DF"/>
    <w:pPr>
      <w:numPr>
        <w:ilvl w:val="1"/>
        <w:numId w:val="21"/>
      </w:numPr>
      <w:tabs>
        <w:tab w:val="left" w:pos="2340"/>
      </w:tabs>
    </w:pPr>
    <w:rPr>
      <w:b/>
      <w:bCs/>
      <w:sz w:val="24"/>
      <w:szCs w:val="24"/>
    </w:rPr>
  </w:style>
  <w:style w:type="numbering" w:customStyle="1" w:styleId="Style3">
    <w:name w:val="Style3"/>
    <w:uiPriority w:val="99"/>
    <w:rsid w:val="00473C50"/>
    <w:pPr>
      <w:numPr>
        <w:numId w:val="22"/>
      </w:numPr>
    </w:pPr>
  </w:style>
  <w:style w:type="paragraph" w:customStyle="1" w:styleId="AppendixH3">
    <w:name w:val="AppendixH3"/>
    <w:basedOn w:val="AppendixH2"/>
    <w:next w:val="Heading4"/>
    <w:qFormat/>
    <w:rsid w:val="0006671B"/>
    <w:pPr>
      <w:numPr>
        <w:ilvl w:val="2"/>
      </w:numPr>
    </w:pPr>
  </w:style>
  <w:style w:type="numbering" w:customStyle="1" w:styleId="AppendixHeadings0">
    <w:name w:val="AppendixHeadings"/>
    <w:uiPriority w:val="99"/>
    <w:rsid w:val="00922C1B"/>
    <w:pPr>
      <w:numPr>
        <w:numId w:val="23"/>
      </w:numPr>
    </w:pPr>
  </w:style>
  <w:style w:type="paragraph" w:styleId="NormalWeb">
    <w:name w:val="Normal (Web)"/>
    <w:basedOn w:val="Normal"/>
    <w:uiPriority w:val="99"/>
    <w:unhideWhenUsed/>
    <w:rsid w:val="004508D6"/>
    <w:rPr>
      <w:rFonts w:ascii="Times New Roman" w:hAnsi="Times New Roman" w:cs="Times New Roman"/>
      <w:sz w:val="24"/>
      <w:szCs w:val="24"/>
    </w:rPr>
  </w:style>
  <w:style w:type="paragraph" w:customStyle="1" w:styleId="ClauseText-NumberedList">
    <w:name w:val="ClauseText-NumberedList"/>
    <w:basedOn w:val="Normal"/>
    <w:rsid w:val="00DF5102"/>
    <w:pPr>
      <w:tabs>
        <w:tab w:val="left" w:pos="360"/>
      </w:tabs>
      <w:ind w:left="360" w:hanging="360"/>
    </w:pPr>
    <w:rPr>
      <w:rFonts w:ascii="Times New Roman" w:hAnsi="Times New Roman" w:cs="Times New Roman"/>
      <w:sz w:val="20"/>
      <w:szCs w:val="20"/>
    </w:rPr>
  </w:style>
  <w:style w:type="paragraph" w:customStyle="1" w:styleId="pindented1">
    <w:name w:val="pindented1"/>
    <w:basedOn w:val="Normal"/>
    <w:rsid w:val="00F1498D"/>
    <w:pPr>
      <w:spacing w:after="0" w:line="288" w:lineRule="auto"/>
      <w:ind w:firstLine="480"/>
    </w:pPr>
    <w:rPr>
      <w:rFonts w:ascii="Arial" w:eastAsia="Times New Roman" w:hAnsi="Arial" w:cs="Arial"/>
      <w:color w:val="000000"/>
      <w:sz w:val="20"/>
      <w:szCs w:val="20"/>
    </w:rPr>
  </w:style>
  <w:style w:type="paragraph" w:customStyle="1" w:styleId="ClauseLetteredList">
    <w:name w:val="ClauseLetteredList"/>
    <w:basedOn w:val="Normal"/>
    <w:next w:val="ClauseText"/>
    <w:qFormat/>
    <w:rsid w:val="00E11FC0"/>
    <w:pPr>
      <w:numPr>
        <w:numId w:val="39"/>
      </w:numPr>
      <w:autoSpaceDE w:val="0"/>
      <w:autoSpaceDN w:val="0"/>
      <w:adjustRightInd w:val="0"/>
      <w:spacing w:before="120" w:line="264" w:lineRule="auto"/>
    </w:pPr>
    <w:rPr>
      <w:rFonts w:cs="Times New Roman"/>
      <w:szCs w:val="20"/>
      <w:lang w:val="en"/>
    </w:rPr>
  </w:style>
  <w:style w:type="paragraph" w:customStyle="1" w:styleId="ClauseBulletedList">
    <w:name w:val="ClauseBulletedList"/>
    <w:next w:val="ClauseText"/>
    <w:qFormat/>
    <w:rsid w:val="00F94764"/>
    <w:pPr>
      <w:numPr>
        <w:numId w:val="25"/>
      </w:numPr>
      <w:spacing w:after="60" w:line="264" w:lineRule="auto"/>
      <w:ind w:left="720"/>
    </w:pPr>
    <w:rPr>
      <w:rFonts w:ascii="Times New Roman" w:eastAsia="Calibri" w:hAnsi="Times New Roman" w:cs="Times New Roman"/>
      <w:sz w:val="20"/>
      <w:szCs w:val="20"/>
      <w:lang w:val="en"/>
    </w:rPr>
  </w:style>
  <w:style w:type="character" w:styleId="FollowedHyperlink">
    <w:name w:val="FollowedHyperlink"/>
    <w:basedOn w:val="DefaultParagraphFont"/>
    <w:uiPriority w:val="99"/>
    <w:semiHidden/>
    <w:unhideWhenUsed/>
    <w:rsid w:val="00244A4A"/>
    <w:rPr>
      <w:color w:val="800080" w:themeColor="followedHyperlink"/>
      <w:u w:val="single"/>
    </w:rPr>
  </w:style>
  <w:style w:type="paragraph" w:customStyle="1" w:styleId="A500">
    <w:name w:val="A. (500)"/>
    <w:basedOn w:val="Default"/>
    <w:next w:val="Default"/>
    <w:uiPriority w:val="99"/>
    <w:rsid w:val="00061091"/>
    <w:rPr>
      <w:rFonts w:ascii="Times New Roman" w:hAnsi="Times New Roman" w:cs="Times New Roman"/>
      <w:color w:val="auto"/>
    </w:rPr>
  </w:style>
  <w:style w:type="paragraph" w:customStyle="1" w:styleId="101500">
    <w:name w:val="1.01 (500)"/>
    <w:basedOn w:val="Default"/>
    <w:next w:val="Default"/>
    <w:uiPriority w:val="99"/>
    <w:rsid w:val="00061091"/>
    <w:rPr>
      <w:rFonts w:ascii="Times New Roman" w:hAnsi="Times New Roman" w:cs="Times New Roman"/>
      <w:color w:val="auto"/>
    </w:rPr>
  </w:style>
  <w:style w:type="paragraph" w:customStyle="1" w:styleId="1500">
    <w:name w:val="1. (500)"/>
    <w:basedOn w:val="Default"/>
    <w:next w:val="Default"/>
    <w:uiPriority w:val="99"/>
    <w:rsid w:val="00061091"/>
    <w:rPr>
      <w:rFonts w:ascii="Times New Roman" w:hAnsi="Times New Roman" w:cs="Times New Roman"/>
      <w:color w:val="auto"/>
    </w:rPr>
  </w:style>
  <w:style w:type="paragraph" w:customStyle="1" w:styleId="pbody">
    <w:name w:val="pbody"/>
    <w:basedOn w:val="Normal"/>
    <w:rsid w:val="00061091"/>
    <w:pPr>
      <w:spacing w:after="0"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061091"/>
    <w:pPr>
      <w:spacing w:after="0" w:line="288" w:lineRule="auto"/>
      <w:ind w:firstLine="720"/>
    </w:pPr>
    <w:rPr>
      <w:rFonts w:ascii="Arial" w:eastAsia="Times New Roman" w:hAnsi="Arial" w:cs="Arial"/>
      <w:color w:val="000000"/>
      <w:sz w:val="20"/>
      <w:szCs w:val="20"/>
    </w:rPr>
  </w:style>
  <w:style w:type="paragraph" w:styleId="BodyText2">
    <w:name w:val="Body Text 2"/>
    <w:basedOn w:val="Normal"/>
    <w:link w:val="BodyText2Char"/>
    <w:uiPriority w:val="99"/>
    <w:semiHidden/>
    <w:unhideWhenUsed/>
    <w:rsid w:val="000156AB"/>
    <w:pPr>
      <w:spacing w:line="480" w:lineRule="auto"/>
    </w:pPr>
  </w:style>
  <w:style w:type="character" w:customStyle="1" w:styleId="BodyText2Char">
    <w:name w:val="Body Text 2 Char"/>
    <w:basedOn w:val="DefaultParagraphFont"/>
    <w:link w:val="BodyText2"/>
    <w:uiPriority w:val="99"/>
    <w:semiHidden/>
    <w:rsid w:val="000156AB"/>
  </w:style>
  <w:style w:type="paragraph" w:customStyle="1" w:styleId="ClauseTextNumberedList">
    <w:name w:val="ClauseText_NumberedList"/>
    <w:next w:val="Normal"/>
    <w:qFormat/>
    <w:rsid w:val="00E11FC0"/>
    <w:pPr>
      <w:numPr>
        <w:numId w:val="3"/>
      </w:numPr>
    </w:pPr>
    <w:rPr>
      <w:rFonts w:cs="Times New Roman"/>
      <w:szCs w:val="20"/>
    </w:rPr>
  </w:style>
  <w:style w:type="paragraph" w:styleId="TOCHeading">
    <w:name w:val="TOC Heading"/>
    <w:basedOn w:val="Heading1"/>
    <w:next w:val="Normal"/>
    <w:uiPriority w:val="39"/>
    <w:semiHidden/>
    <w:unhideWhenUsed/>
    <w:qFormat/>
    <w:rsid w:val="00DE4560"/>
    <w:pPr>
      <w:keepLines/>
      <w:spacing w:before="480" w:line="276" w:lineRule="auto"/>
      <w:outlineLvl w:val="9"/>
    </w:pPr>
    <w:rPr>
      <w:rFonts w:asciiTheme="majorHAnsi" w:eastAsiaTheme="majorEastAsia" w:hAnsiTheme="majorHAnsi" w:cstheme="majorBidi"/>
      <w:bCs/>
      <w:smallCaps/>
      <w:color w:val="365F91" w:themeColor="accent1" w:themeShade="BF"/>
      <w:sz w:val="28"/>
      <w:szCs w:val="28"/>
      <w:lang w:eastAsia="ja-JP"/>
    </w:rPr>
  </w:style>
  <w:style w:type="paragraph" w:styleId="TOC4">
    <w:name w:val="toc 4"/>
    <w:basedOn w:val="Normal"/>
    <w:next w:val="Normal"/>
    <w:autoRedefine/>
    <w:uiPriority w:val="39"/>
    <w:unhideWhenUsed/>
    <w:rsid w:val="00BC6D67"/>
    <w:pPr>
      <w:spacing w:after="100"/>
      <w:ind w:left="660"/>
    </w:pPr>
    <w:rPr>
      <w:rFonts w:eastAsiaTheme="minorEastAsia"/>
    </w:rPr>
  </w:style>
  <w:style w:type="paragraph" w:styleId="TOC5">
    <w:name w:val="toc 5"/>
    <w:basedOn w:val="Normal"/>
    <w:next w:val="Normal"/>
    <w:autoRedefine/>
    <w:uiPriority w:val="39"/>
    <w:unhideWhenUsed/>
    <w:rsid w:val="00BC6D67"/>
    <w:pPr>
      <w:spacing w:after="100"/>
      <w:ind w:left="880"/>
    </w:pPr>
    <w:rPr>
      <w:rFonts w:eastAsiaTheme="minorEastAsia"/>
    </w:rPr>
  </w:style>
  <w:style w:type="paragraph" w:styleId="TOC6">
    <w:name w:val="toc 6"/>
    <w:basedOn w:val="Normal"/>
    <w:next w:val="Normal"/>
    <w:autoRedefine/>
    <w:uiPriority w:val="39"/>
    <w:unhideWhenUsed/>
    <w:rsid w:val="00BC6D67"/>
    <w:pPr>
      <w:spacing w:after="100"/>
      <w:ind w:left="1100"/>
    </w:pPr>
    <w:rPr>
      <w:rFonts w:eastAsiaTheme="minorEastAsia"/>
    </w:rPr>
  </w:style>
  <w:style w:type="paragraph" w:styleId="TOC7">
    <w:name w:val="toc 7"/>
    <w:basedOn w:val="Normal"/>
    <w:next w:val="Normal"/>
    <w:autoRedefine/>
    <w:uiPriority w:val="39"/>
    <w:unhideWhenUsed/>
    <w:rsid w:val="00BC6D67"/>
    <w:pPr>
      <w:spacing w:after="100"/>
      <w:ind w:left="1320"/>
    </w:pPr>
    <w:rPr>
      <w:rFonts w:eastAsiaTheme="minorEastAsia"/>
    </w:rPr>
  </w:style>
  <w:style w:type="paragraph" w:styleId="TOC8">
    <w:name w:val="toc 8"/>
    <w:basedOn w:val="Normal"/>
    <w:next w:val="Normal"/>
    <w:autoRedefine/>
    <w:uiPriority w:val="39"/>
    <w:unhideWhenUsed/>
    <w:rsid w:val="00BC6D67"/>
    <w:pPr>
      <w:spacing w:after="100"/>
      <w:ind w:left="1540"/>
    </w:pPr>
    <w:rPr>
      <w:rFonts w:eastAsiaTheme="minorEastAsia"/>
    </w:rPr>
  </w:style>
  <w:style w:type="paragraph" w:styleId="TOC9">
    <w:name w:val="toc 9"/>
    <w:basedOn w:val="Normal"/>
    <w:next w:val="Normal"/>
    <w:autoRedefine/>
    <w:uiPriority w:val="39"/>
    <w:unhideWhenUsed/>
    <w:rsid w:val="00BC6D67"/>
    <w:pPr>
      <w:spacing w:after="100"/>
      <w:ind w:left="1760"/>
    </w:pPr>
    <w:rPr>
      <w:rFonts w:eastAsiaTheme="minorEastAsia"/>
    </w:rPr>
  </w:style>
  <w:style w:type="paragraph" w:customStyle="1" w:styleId="TOCtitle">
    <w:name w:val="TOC title"/>
    <w:basedOn w:val="ShortDocTitle"/>
    <w:qFormat/>
    <w:rsid w:val="00B4142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929">
      <w:bodyDiv w:val="1"/>
      <w:marLeft w:val="0"/>
      <w:marRight w:val="0"/>
      <w:marTop w:val="0"/>
      <w:marBottom w:val="0"/>
      <w:divBdr>
        <w:top w:val="none" w:sz="0" w:space="0" w:color="auto"/>
        <w:left w:val="none" w:sz="0" w:space="0" w:color="auto"/>
        <w:bottom w:val="none" w:sz="0" w:space="0" w:color="auto"/>
        <w:right w:val="none" w:sz="0" w:space="0" w:color="auto"/>
      </w:divBdr>
    </w:div>
    <w:div w:id="207962305">
      <w:bodyDiv w:val="1"/>
      <w:marLeft w:val="0"/>
      <w:marRight w:val="0"/>
      <w:marTop w:val="0"/>
      <w:marBottom w:val="0"/>
      <w:divBdr>
        <w:top w:val="none" w:sz="0" w:space="0" w:color="auto"/>
        <w:left w:val="none" w:sz="0" w:space="0" w:color="auto"/>
        <w:bottom w:val="none" w:sz="0" w:space="0" w:color="auto"/>
        <w:right w:val="none" w:sz="0" w:space="0" w:color="auto"/>
      </w:divBdr>
    </w:div>
    <w:div w:id="425735666">
      <w:bodyDiv w:val="1"/>
      <w:marLeft w:val="0"/>
      <w:marRight w:val="0"/>
      <w:marTop w:val="0"/>
      <w:marBottom w:val="0"/>
      <w:divBdr>
        <w:top w:val="none" w:sz="0" w:space="0" w:color="auto"/>
        <w:left w:val="none" w:sz="0" w:space="0" w:color="auto"/>
        <w:bottom w:val="none" w:sz="0" w:space="0" w:color="auto"/>
        <w:right w:val="none" w:sz="0" w:space="0" w:color="auto"/>
      </w:divBdr>
    </w:div>
    <w:div w:id="735399518">
      <w:bodyDiv w:val="1"/>
      <w:marLeft w:val="0"/>
      <w:marRight w:val="0"/>
      <w:marTop w:val="0"/>
      <w:marBottom w:val="0"/>
      <w:divBdr>
        <w:top w:val="none" w:sz="0" w:space="0" w:color="auto"/>
        <w:left w:val="none" w:sz="0" w:space="0" w:color="auto"/>
        <w:bottom w:val="none" w:sz="0" w:space="0" w:color="auto"/>
        <w:right w:val="none" w:sz="0" w:space="0" w:color="auto"/>
      </w:divBdr>
    </w:div>
    <w:div w:id="742070397">
      <w:bodyDiv w:val="1"/>
      <w:marLeft w:val="0"/>
      <w:marRight w:val="0"/>
      <w:marTop w:val="0"/>
      <w:marBottom w:val="0"/>
      <w:divBdr>
        <w:top w:val="none" w:sz="0" w:space="0" w:color="auto"/>
        <w:left w:val="none" w:sz="0" w:space="0" w:color="auto"/>
        <w:bottom w:val="none" w:sz="0" w:space="0" w:color="auto"/>
        <w:right w:val="none" w:sz="0" w:space="0" w:color="auto"/>
      </w:divBdr>
      <w:divsChild>
        <w:div w:id="842283100">
          <w:marLeft w:val="0"/>
          <w:marRight w:val="0"/>
          <w:marTop w:val="0"/>
          <w:marBottom w:val="0"/>
          <w:divBdr>
            <w:top w:val="none" w:sz="0" w:space="0" w:color="auto"/>
            <w:left w:val="none" w:sz="0" w:space="0" w:color="auto"/>
            <w:bottom w:val="none" w:sz="0" w:space="0" w:color="auto"/>
            <w:right w:val="none" w:sz="0" w:space="0" w:color="auto"/>
          </w:divBdr>
          <w:divsChild>
            <w:div w:id="1851337872">
              <w:marLeft w:val="0"/>
              <w:marRight w:val="0"/>
              <w:marTop w:val="0"/>
              <w:marBottom w:val="0"/>
              <w:divBdr>
                <w:top w:val="none" w:sz="0" w:space="0" w:color="auto"/>
                <w:left w:val="none" w:sz="0" w:space="0" w:color="auto"/>
                <w:bottom w:val="none" w:sz="0" w:space="0" w:color="auto"/>
                <w:right w:val="none" w:sz="0" w:space="0" w:color="auto"/>
              </w:divBdr>
              <w:divsChild>
                <w:div w:id="690642153">
                  <w:marLeft w:val="0"/>
                  <w:marRight w:val="0"/>
                  <w:marTop w:val="0"/>
                  <w:marBottom w:val="0"/>
                  <w:divBdr>
                    <w:top w:val="none" w:sz="0" w:space="0" w:color="auto"/>
                    <w:left w:val="none" w:sz="0" w:space="0" w:color="auto"/>
                    <w:bottom w:val="none" w:sz="0" w:space="0" w:color="auto"/>
                    <w:right w:val="none" w:sz="0" w:space="0" w:color="auto"/>
                  </w:divBdr>
                  <w:divsChild>
                    <w:div w:id="1702508372">
                      <w:blockQuote w:val="1"/>
                      <w:marLeft w:val="0"/>
                      <w:marRight w:val="0"/>
                      <w:marTop w:val="0"/>
                      <w:marBottom w:val="300"/>
                      <w:divBdr>
                        <w:top w:val="single" w:sz="6" w:space="0" w:color="999999"/>
                        <w:left w:val="single" w:sz="36" w:space="11" w:color="EEEEEE"/>
                        <w:bottom w:val="single" w:sz="6" w:space="0" w:color="999999"/>
                        <w:right w:val="single" w:sz="6" w:space="0" w:color="999999"/>
                      </w:divBdr>
                    </w:div>
                  </w:divsChild>
                </w:div>
              </w:divsChild>
            </w:div>
          </w:divsChild>
        </w:div>
      </w:divsChild>
    </w:div>
    <w:div w:id="838695684">
      <w:bodyDiv w:val="1"/>
      <w:marLeft w:val="0"/>
      <w:marRight w:val="0"/>
      <w:marTop w:val="0"/>
      <w:marBottom w:val="0"/>
      <w:divBdr>
        <w:top w:val="none" w:sz="0" w:space="0" w:color="auto"/>
        <w:left w:val="none" w:sz="0" w:space="0" w:color="auto"/>
        <w:bottom w:val="none" w:sz="0" w:space="0" w:color="auto"/>
        <w:right w:val="none" w:sz="0" w:space="0" w:color="auto"/>
      </w:divBdr>
    </w:div>
    <w:div w:id="1237743924">
      <w:bodyDiv w:val="1"/>
      <w:marLeft w:val="0"/>
      <w:marRight w:val="0"/>
      <w:marTop w:val="0"/>
      <w:marBottom w:val="0"/>
      <w:divBdr>
        <w:top w:val="none" w:sz="0" w:space="0" w:color="auto"/>
        <w:left w:val="none" w:sz="0" w:space="0" w:color="auto"/>
        <w:bottom w:val="none" w:sz="0" w:space="0" w:color="auto"/>
        <w:right w:val="none" w:sz="0" w:space="0" w:color="auto"/>
      </w:divBdr>
      <w:divsChild>
        <w:div w:id="1386953370">
          <w:marLeft w:val="0"/>
          <w:marRight w:val="0"/>
          <w:marTop w:val="0"/>
          <w:marBottom w:val="0"/>
          <w:divBdr>
            <w:top w:val="none" w:sz="0" w:space="0" w:color="auto"/>
            <w:left w:val="none" w:sz="0" w:space="0" w:color="auto"/>
            <w:bottom w:val="none" w:sz="0" w:space="0" w:color="auto"/>
            <w:right w:val="none" w:sz="0" w:space="0" w:color="auto"/>
          </w:divBdr>
          <w:divsChild>
            <w:div w:id="2119981958">
              <w:marLeft w:val="0"/>
              <w:marRight w:val="0"/>
              <w:marTop w:val="0"/>
              <w:marBottom w:val="0"/>
              <w:divBdr>
                <w:top w:val="none" w:sz="0" w:space="0" w:color="auto"/>
                <w:left w:val="none" w:sz="0" w:space="0" w:color="auto"/>
                <w:bottom w:val="none" w:sz="0" w:space="0" w:color="auto"/>
                <w:right w:val="none" w:sz="0" w:space="0" w:color="auto"/>
              </w:divBdr>
              <w:divsChild>
                <w:div w:id="139620311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81320893">
      <w:bodyDiv w:val="1"/>
      <w:marLeft w:val="0"/>
      <w:marRight w:val="0"/>
      <w:marTop w:val="0"/>
      <w:marBottom w:val="0"/>
      <w:divBdr>
        <w:top w:val="none" w:sz="0" w:space="0" w:color="auto"/>
        <w:left w:val="none" w:sz="0" w:space="0" w:color="auto"/>
        <w:bottom w:val="none" w:sz="0" w:space="0" w:color="auto"/>
        <w:right w:val="none" w:sz="0" w:space="0" w:color="auto"/>
      </w:divBdr>
    </w:div>
    <w:div w:id="1393581389">
      <w:bodyDiv w:val="1"/>
      <w:marLeft w:val="0"/>
      <w:marRight w:val="0"/>
      <w:marTop w:val="0"/>
      <w:marBottom w:val="0"/>
      <w:divBdr>
        <w:top w:val="none" w:sz="0" w:space="0" w:color="auto"/>
        <w:left w:val="none" w:sz="0" w:space="0" w:color="auto"/>
        <w:bottom w:val="none" w:sz="0" w:space="0" w:color="auto"/>
        <w:right w:val="none" w:sz="0" w:space="0" w:color="auto"/>
      </w:divBdr>
      <w:divsChild>
        <w:div w:id="230623915">
          <w:marLeft w:val="0"/>
          <w:marRight w:val="0"/>
          <w:marTop w:val="0"/>
          <w:marBottom w:val="0"/>
          <w:divBdr>
            <w:top w:val="none" w:sz="0" w:space="0" w:color="auto"/>
            <w:left w:val="none" w:sz="0" w:space="0" w:color="auto"/>
            <w:bottom w:val="none" w:sz="0" w:space="0" w:color="auto"/>
            <w:right w:val="none" w:sz="0" w:space="0" w:color="auto"/>
          </w:divBdr>
        </w:div>
        <w:div w:id="1294140972">
          <w:marLeft w:val="0"/>
          <w:marRight w:val="0"/>
          <w:marTop w:val="0"/>
          <w:marBottom w:val="0"/>
          <w:divBdr>
            <w:top w:val="none" w:sz="0" w:space="0" w:color="auto"/>
            <w:left w:val="none" w:sz="0" w:space="0" w:color="auto"/>
            <w:bottom w:val="none" w:sz="0" w:space="0" w:color="auto"/>
            <w:right w:val="none" w:sz="0" w:space="0" w:color="auto"/>
          </w:divBdr>
        </w:div>
      </w:divsChild>
    </w:div>
    <w:div w:id="1783960848">
      <w:bodyDiv w:val="1"/>
      <w:marLeft w:val="0"/>
      <w:marRight w:val="0"/>
      <w:marTop w:val="0"/>
      <w:marBottom w:val="0"/>
      <w:divBdr>
        <w:top w:val="none" w:sz="0" w:space="0" w:color="auto"/>
        <w:left w:val="none" w:sz="0" w:space="0" w:color="auto"/>
        <w:bottom w:val="none" w:sz="0" w:space="0" w:color="auto"/>
        <w:right w:val="none" w:sz="0" w:space="0" w:color="auto"/>
      </w:divBdr>
    </w:div>
    <w:div w:id="1786846291">
      <w:bodyDiv w:val="1"/>
      <w:marLeft w:val="0"/>
      <w:marRight w:val="0"/>
      <w:marTop w:val="0"/>
      <w:marBottom w:val="0"/>
      <w:divBdr>
        <w:top w:val="none" w:sz="0" w:space="0" w:color="auto"/>
        <w:left w:val="none" w:sz="0" w:space="0" w:color="auto"/>
        <w:bottom w:val="none" w:sz="0" w:space="0" w:color="auto"/>
        <w:right w:val="none" w:sz="0" w:space="0" w:color="auto"/>
      </w:divBdr>
      <w:divsChild>
        <w:div w:id="682125255">
          <w:marLeft w:val="0"/>
          <w:marRight w:val="0"/>
          <w:marTop w:val="0"/>
          <w:marBottom w:val="0"/>
          <w:divBdr>
            <w:top w:val="none" w:sz="0" w:space="0" w:color="auto"/>
            <w:left w:val="none" w:sz="0" w:space="0" w:color="auto"/>
            <w:bottom w:val="none" w:sz="0" w:space="0" w:color="auto"/>
            <w:right w:val="none" w:sz="0" w:space="0" w:color="auto"/>
          </w:divBdr>
        </w:div>
        <w:div w:id="1367950724">
          <w:marLeft w:val="0"/>
          <w:marRight w:val="0"/>
          <w:marTop w:val="0"/>
          <w:marBottom w:val="0"/>
          <w:divBdr>
            <w:top w:val="none" w:sz="0" w:space="0" w:color="auto"/>
            <w:left w:val="none" w:sz="0" w:space="0" w:color="auto"/>
            <w:bottom w:val="none" w:sz="0" w:space="0" w:color="auto"/>
            <w:right w:val="none" w:sz="0" w:space="0" w:color="auto"/>
          </w:divBdr>
          <w:divsChild>
            <w:div w:id="55202514">
              <w:marLeft w:val="0"/>
              <w:marRight w:val="0"/>
              <w:marTop w:val="0"/>
              <w:marBottom w:val="0"/>
              <w:divBdr>
                <w:top w:val="none" w:sz="0" w:space="0" w:color="auto"/>
                <w:left w:val="none" w:sz="0" w:space="0" w:color="auto"/>
                <w:bottom w:val="none" w:sz="0" w:space="0" w:color="auto"/>
                <w:right w:val="none" w:sz="0" w:space="0" w:color="auto"/>
              </w:divBdr>
            </w:div>
            <w:div w:id="175578718">
              <w:marLeft w:val="0"/>
              <w:marRight w:val="0"/>
              <w:marTop w:val="0"/>
              <w:marBottom w:val="0"/>
              <w:divBdr>
                <w:top w:val="none" w:sz="0" w:space="0" w:color="auto"/>
                <w:left w:val="none" w:sz="0" w:space="0" w:color="auto"/>
                <w:bottom w:val="none" w:sz="0" w:space="0" w:color="auto"/>
                <w:right w:val="none" w:sz="0" w:space="0" w:color="auto"/>
              </w:divBdr>
            </w:div>
            <w:div w:id="206526279">
              <w:marLeft w:val="0"/>
              <w:marRight w:val="0"/>
              <w:marTop w:val="0"/>
              <w:marBottom w:val="0"/>
              <w:divBdr>
                <w:top w:val="none" w:sz="0" w:space="0" w:color="auto"/>
                <w:left w:val="none" w:sz="0" w:space="0" w:color="auto"/>
                <w:bottom w:val="none" w:sz="0" w:space="0" w:color="auto"/>
                <w:right w:val="none" w:sz="0" w:space="0" w:color="auto"/>
              </w:divBdr>
            </w:div>
            <w:div w:id="353462333">
              <w:marLeft w:val="0"/>
              <w:marRight w:val="0"/>
              <w:marTop w:val="0"/>
              <w:marBottom w:val="0"/>
              <w:divBdr>
                <w:top w:val="none" w:sz="0" w:space="0" w:color="auto"/>
                <w:left w:val="none" w:sz="0" w:space="0" w:color="auto"/>
                <w:bottom w:val="none" w:sz="0" w:space="0" w:color="auto"/>
                <w:right w:val="none" w:sz="0" w:space="0" w:color="auto"/>
              </w:divBdr>
            </w:div>
            <w:div w:id="549727374">
              <w:marLeft w:val="0"/>
              <w:marRight w:val="0"/>
              <w:marTop w:val="0"/>
              <w:marBottom w:val="0"/>
              <w:divBdr>
                <w:top w:val="none" w:sz="0" w:space="0" w:color="auto"/>
                <w:left w:val="none" w:sz="0" w:space="0" w:color="auto"/>
                <w:bottom w:val="none" w:sz="0" w:space="0" w:color="auto"/>
                <w:right w:val="none" w:sz="0" w:space="0" w:color="auto"/>
              </w:divBdr>
            </w:div>
            <w:div w:id="679815963">
              <w:marLeft w:val="0"/>
              <w:marRight w:val="0"/>
              <w:marTop w:val="0"/>
              <w:marBottom w:val="0"/>
              <w:divBdr>
                <w:top w:val="none" w:sz="0" w:space="0" w:color="auto"/>
                <w:left w:val="none" w:sz="0" w:space="0" w:color="auto"/>
                <w:bottom w:val="none" w:sz="0" w:space="0" w:color="auto"/>
                <w:right w:val="none" w:sz="0" w:space="0" w:color="auto"/>
              </w:divBdr>
            </w:div>
            <w:div w:id="807892644">
              <w:marLeft w:val="0"/>
              <w:marRight w:val="0"/>
              <w:marTop w:val="0"/>
              <w:marBottom w:val="0"/>
              <w:divBdr>
                <w:top w:val="none" w:sz="0" w:space="0" w:color="auto"/>
                <w:left w:val="none" w:sz="0" w:space="0" w:color="auto"/>
                <w:bottom w:val="none" w:sz="0" w:space="0" w:color="auto"/>
                <w:right w:val="none" w:sz="0" w:space="0" w:color="auto"/>
              </w:divBdr>
            </w:div>
            <w:div w:id="1352300200">
              <w:marLeft w:val="0"/>
              <w:marRight w:val="0"/>
              <w:marTop w:val="0"/>
              <w:marBottom w:val="0"/>
              <w:divBdr>
                <w:top w:val="none" w:sz="0" w:space="0" w:color="auto"/>
                <w:left w:val="none" w:sz="0" w:space="0" w:color="auto"/>
                <w:bottom w:val="none" w:sz="0" w:space="0" w:color="auto"/>
                <w:right w:val="none" w:sz="0" w:space="0" w:color="auto"/>
              </w:divBdr>
            </w:div>
            <w:div w:id="1712925055">
              <w:marLeft w:val="0"/>
              <w:marRight w:val="0"/>
              <w:marTop w:val="0"/>
              <w:marBottom w:val="0"/>
              <w:divBdr>
                <w:top w:val="none" w:sz="0" w:space="0" w:color="auto"/>
                <w:left w:val="none" w:sz="0" w:space="0" w:color="auto"/>
                <w:bottom w:val="none" w:sz="0" w:space="0" w:color="auto"/>
                <w:right w:val="none" w:sz="0" w:space="0" w:color="auto"/>
              </w:divBdr>
            </w:div>
            <w:div w:id="1842545345">
              <w:marLeft w:val="0"/>
              <w:marRight w:val="0"/>
              <w:marTop w:val="0"/>
              <w:marBottom w:val="0"/>
              <w:divBdr>
                <w:top w:val="none" w:sz="0" w:space="0" w:color="auto"/>
                <w:left w:val="none" w:sz="0" w:space="0" w:color="auto"/>
                <w:bottom w:val="none" w:sz="0" w:space="0" w:color="auto"/>
                <w:right w:val="none" w:sz="0" w:space="0" w:color="auto"/>
              </w:divBdr>
            </w:div>
            <w:div w:id="1896157472">
              <w:marLeft w:val="0"/>
              <w:marRight w:val="0"/>
              <w:marTop w:val="0"/>
              <w:marBottom w:val="0"/>
              <w:divBdr>
                <w:top w:val="none" w:sz="0" w:space="0" w:color="auto"/>
                <w:left w:val="none" w:sz="0" w:space="0" w:color="auto"/>
                <w:bottom w:val="none" w:sz="0" w:space="0" w:color="auto"/>
                <w:right w:val="none" w:sz="0" w:space="0" w:color="auto"/>
              </w:divBdr>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
        <w:div w:id="1701541377">
          <w:marLeft w:val="0"/>
          <w:marRight w:val="0"/>
          <w:marTop w:val="0"/>
          <w:marBottom w:val="0"/>
          <w:divBdr>
            <w:top w:val="none" w:sz="0" w:space="0" w:color="auto"/>
            <w:left w:val="none" w:sz="0" w:space="0" w:color="auto"/>
            <w:bottom w:val="none" w:sz="0" w:space="0" w:color="auto"/>
            <w:right w:val="none" w:sz="0" w:space="0" w:color="auto"/>
          </w:divBdr>
        </w:div>
        <w:div w:id="2060474123">
          <w:marLeft w:val="0"/>
          <w:marRight w:val="0"/>
          <w:marTop w:val="0"/>
          <w:marBottom w:val="0"/>
          <w:divBdr>
            <w:top w:val="none" w:sz="0" w:space="0" w:color="auto"/>
            <w:left w:val="none" w:sz="0" w:space="0" w:color="auto"/>
            <w:bottom w:val="none" w:sz="0" w:space="0" w:color="auto"/>
            <w:right w:val="none" w:sz="0" w:space="0" w:color="auto"/>
          </w:divBdr>
        </w:div>
      </w:divsChild>
    </w:div>
    <w:div w:id="2056932197">
      <w:bodyDiv w:val="1"/>
      <w:marLeft w:val="0"/>
      <w:marRight w:val="0"/>
      <w:marTop w:val="0"/>
      <w:marBottom w:val="0"/>
      <w:divBdr>
        <w:top w:val="none" w:sz="0" w:space="0" w:color="auto"/>
        <w:left w:val="none" w:sz="0" w:space="0" w:color="auto"/>
        <w:bottom w:val="none" w:sz="0" w:space="0" w:color="auto"/>
        <w:right w:val="none" w:sz="0" w:space="0" w:color="auto"/>
      </w:divBdr>
      <w:divsChild>
        <w:div w:id="475219929">
          <w:marLeft w:val="0"/>
          <w:marRight w:val="0"/>
          <w:marTop w:val="0"/>
          <w:marBottom w:val="0"/>
          <w:divBdr>
            <w:top w:val="none" w:sz="0" w:space="0" w:color="auto"/>
            <w:left w:val="none" w:sz="0" w:space="0" w:color="auto"/>
            <w:bottom w:val="none" w:sz="0" w:space="0" w:color="auto"/>
            <w:right w:val="none" w:sz="0" w:space="0" w:color="auto"/>
          </w:divBdr>
          <w:divsChild>
            <w:div w:id="1339235044">
              <w:marLeft w:val="0"/>
              <w:marRight w:val="0"/>
              <w:marTop w:val="0"/>
              <w:marBottom w:val="0"/>
              <w:divBdr>
                <w:top w:val="none" w:sz="0" w:space="0" w:color="auto"/>
                <w:left w:val="none" w:sz="0" w:space="0" w:color="auto"/>
                <w:bottom w:val="none" w:sz="0" w:space="0" w:color="auto"/>
                <w:right w:val="none" w:sz="0" w:space="0" w:color="auto"/>
              </w:divBdr>
              <w:divsChild>
                <w:div w:id="12026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2569">
      <w:bodyDiv w:val="1"/>
      <w:marLeft w:val="0"/>
      <w:marRight w:val="0"/>
      <w:marTop w:val="0"/>
      <w:marBottom w:val="0"/>
      <w:divBdr>
        <w:top w:val="none" w:sz="0" w:space="0" w:color="auto"/>
        <w:left w:val="none" w:sz="0" w:space="0" w:color="auto"/>
        <w:bottom w:val="none" w:sz="0" w:space="0" w:color="auto"/>
        <w:right w:val="none" w:sz="0" w:space="0" w:color="auto"/>
      </w:divBdr>
      <w:divsChild>
        <w:div w:id="12333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a.gov/airports/aip/buy_americ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ofccp/TAguides/TAC_FedContractors_JRF_QA_508c.pdf" TargetMode="External"/><Relationship Id="rId5" Type="http://schemas.openxmlformats.org/officeDocument/2006/relationships/settings" Target="settings.xml"/><Relationship Id="rId15" Type="http://schemas.openxmlformats.org/officeDocument/2006/relationships/hyperlink" Target="http://www.dol.gov/compliance/laws/comp-flsa.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a.gov/about/office_org/headquarters_offices/acr/com_civ_support/non_disc_pr/media/dot_order_1050_2A_standard_dot_title_vi_assura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InitialView">
    <c:property id="MagnificationFactor" type="float">100</c:property>
    <c:property id="Magnification" type="integer">5</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BC67-754C-493D-BD17-F5A48C8995B4}">
  <ds:schemaRefs>
    <ds:schemaRef ds:uri="http://ns.axespdf.com/word/configuration"/>
  </ds:schemaRefs>
</ds:datastoreItem>
</file>

<file path=customXml/itemProps2.xml><?xml version="1.0" encoding="utf-8"?>
<ds:datastoreItem xmlns:ds="http://schemas.openxmlformats.org/officeDocument/2006/customXml" ds:itemID="{7DFAA9F2-BC25-4F8C-B726-3561A0C2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25024</Words>
  <Characters>142749</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Required Contract Provisions for Airport Improvement Program and for Obligated Sponsors, 19 June 2018</vt:lpstr>
    </vt:vector>
  </TitlesOfParts>
  <Company>FAA</Company>
  <LinksUpToDate>false</LinksUpToDate>
  <CharactersWithSpaces>167439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for Airport Improvement Program and for Obligated Sponsors, 19 June 2018</dc:title>
  <dc:creator>FAA Airports Financial Assistance (APP-500);Karen.A.Nicholson@faa.gov</dc:creator>
  <cp:keywords>AIP, Airport Improvement Program, contract, clause, provisions, grant</cp:keywords>
  <cp:lastModifiedBy>Fischer Laurie, Elizabeth A (FAA)</cp:lastModifiedBy>
  <cp:revision>2</cp:revision>
  <cp:lastPrinted>2018-06-19T17:06:00Z</cp:lastPrinted>
  <dcterms:created xsi:type="dcterms:W3CDTF">2022-04-21T19:37:00Z</dcterms:created>
  <dcterms:modified xsi:type="dcterms:W3CDTF">2022-04-21T19:37:00Z</dcterms:modified>
</cp:coreProperties>
</file>