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33D87" w14:textId="77777777" w:rsidR="006D2944" w:rsidRPr="001F336A" w:rsidRDefault="000A1476" w:rsidP="006D2944">
      <w:pPr>
        <w:tabs>
          <w:tab w:val="center" w:pos="4680"/>
        </w:tabs>
        <w:spacing w:line="245" w:lineRule="exact"/>
        <w:jc w:val="center"/>
        <w:rPr>
          <w:spacing w:val="-2"/>
          <w:kern w:val="1"/>
          <w:sz w:val="22"/>
          <w:szCs w:val="22"/>
        </w:rPr>
      </w:pPr>
      <w:r>
        <w:rPr>
          <w:b/>
          <w:spacing w:val="-2"/>
          <w:kern w:val="1"/>
          <w:sz w:val="22"/>
          <w:szCs w:val="22"/>
        </w:rPr>
        <w:t>Eleventh</w:t>
      </w:r>
      <w:r w:rsidR="007B4279" w:rsidRPr="001F336A">
        <w:rPr>
          <w:b/>
          <w:spacing w:val="-2"/>
          <w:kern w:val="1"/>
          <w:sz w:val="22"/>
          <w:szCs w:val="22"/>
        </w:rPr>
        <w:t xml:space="preserve"> </w:t>
      </w:r>
      <w:r w:rsidR="006D2944" w:rsidRPr="001F336A">
        <w:rPr>
          <w:b/>
          <w:spacing w:val="-2"/>
          <w:kern w:val="1"/>
          <w:sz w:val="22"/>
          <w:szCs w:val="22"/>
        </w:rPr>
        <w:t>Meeting of the Cross Polar Trans East Air Traffic Management Providers’ Work Group (CPWG/</w:t>
      </w:r>
      <w:r w:rsidR="00B315D2">
        <w:rPr>
          <w:b/>
          <w:spacing w:val="-2"/>
          <w:kern w:val="1"/>
          <w:sz w:val="22"/>
          <w:szCs w:val="22"/>
        </w:rPr>
        <w:t>1</w:t>
      </w:r>
      <w:r>
        <w:rPr>
          <w:b/>
          <w:spacing w:val="-2"/>
          <w:kern w:val="1"/>
          <w:sz w:val="22"/>
          <w:szCs w:val="22"/>
        </w:rPr>
        <w:t>1</w:t>
      </w:r>
      <w:r w:rsidR="006D2944" w:rsidRPr="001F336A">
        <w:rPr>
          <w:b/>
          <w:spacing w:val="-2"/>
          <w:kern w:val="1"/>
          <w:sz w:val="22"/>
          <w:szCs w:val="22"/>
        </w:rPr>
        <w:t>)</w:t>
      </w:r>
    </w:p>
    <w:p w14:paraId="60333D88" w14:textId="77777777" w:rsidR="006D2944" w:rsidRPr="001F336A" w:rsidRDefault="006D2944" w:rsidP="006D2944">
      <w:pPr>
        <w:tabs>
          <w:tab w:val="center" w:pos="4680"/>
        </w:tabs>
        <w:spacing w:line="245" w:lineRule="exact"/>
        <w:jc w:val="center"/>
        <w:rPr>
          <w:spacing w:val="-2"/>
          <w:kern w:val="1"/>
          <w:sz w:val="22"/>
          <w:szCs w:val="22"/>
        </w:rPr>
      </w:pPr>
    </w:p>
    <w:p w14:paraId="60333D89" w14:textId="77777777" w:rsidR="002D1F7C" w:rsidRPr="00E80044" w:rsidRDefault="002D1F7C" w:rsidP="002D1F7C">
      <w:pPr>
        <w:spacing w:line="240" w:lineRule="atLeast"/>
        <w:jc w:val="center"/>
        <w:rPr>
          <w:spacing w:val="-2"/>
          <w:kern w:val="1"/>
        </w:rPr>
      </w:pPr>
      <w:r w:rsidRPr="00E80044">
        <w:rPr>
          <w:spacing w:val="-2"/>
          <w:kern w:val="1"/>
        </w:rPr>
        <w:t>(</w:t>
      </w:r>
      <w:r w:rsidR="000A1476">
        <w:rPr>
          <w:spacing w:val="-2"/>
          <w:kern w:val="1"/>
        </w:rPr>
        <w:t>St Petersburg, Russia, 7-10 June 2011</w:t>
      </w:r>
      <w:r w:rsidRPr="00E80044">
        <w:rPr>
          <w:spacing w:val="-2"/>
          <w:kern w:val="1"/>
        </w:rPr>
        <w:t>)</w:t>
      </w:r>
    </w:p>
    <w:p w14:paraId="60333D8A" w14:textId="77777777" w:rsidR="006D2944" w:rsidRPr="001F336A" w:rsidRDefault="006D2944" w:rsidP="006D2944">
      <w:pPr>
        <w:pStyle w:val="Title"/>
        <w:rPr>
          <w:b w:val="0"/>
          <w:sz w:val="22"/>
          <w:szCs w:val="22"/>
        </w:rPr>
      </w:pPr>
    </w:p>
    <w:p w14:paraId="6430DFBB" w14:textId="24BA1F80" w:rsidR="00790EC1" w:rsidRPr="001D3A53" w:rsidRDefault="00B3163A" w:rsidP="00790EC1">
      <w:pPr>
        <w:tabs>
          <w:tab w:val="center" w:pos="4680"/>
        </w:tabs>
        <w:spacing w:line="245" w:lineRule="exact"/>
        <w:rPr>
          <w:b/>
          <w:spacing w:val="-2"/>
          <w:kern w:val="1"/>
        </w:rPr>
      </w:pPr>
      <w:r w:rsidRPr="001F336A">
        <w:rPr>
          <w:b/>
          <w:spacing w:val="-2"/>
          <w:kern w:val="1"/>
          <w:sz w:val="22"/>
          <w:szCs w:val="22"/>
        </w:rPr>
        <w:t>Agenda Item</w:t>
      </w:r>
      <w:r w:rsidR="005A29C2">
        <w:rPr>
          <w:b/>
          <w:spacing w:val="-2"/>
          <w:kern w:val="1"/>
          <w:sz w:val="22"/>
          <w:szCs w:val="22"/>
        </w:rPr>
        <w:t xml:space="preserve"> </w:t>
      </w:r>
      <w:r w:rsidR="00790EC1">
        <w:rPr>
          <w:b/>
          <w:spacing w:val="-2"/>
          <w:kern w:val="1"/>
          <w:sz w:val="22"/>
          <w:szCs w:val="22"/>
        </w:rPr>
        <w:t xml:space="preserve">6: </w:t>
      </w:r>
      <w:r w:rsidR="00790EC1">
        <w:rPr>
          <w:b/>
          <w:spacing w:val="-2"/>
          <w:kern w:val="1"/>
          <w:sz w:val="22"/>
          <w:szCs w:val="22"/>
        </w:rPr>
        <w:tab/>
        <w:t xml:space="preserve">   </w:t>
      </w:r>
      <w:r w:rsidR="00790EC1">
        <w:rPr>
          <w:b/>
          <w:spacing w:val="-2"/>
          <w:kern w:val="1"/>
        </w:rPr>
        <w:t>Communications, Navigation, Surveillance (CNS) and Air Traffic Management (ATM) Issues</w:t>
      </w:r>
      <w:bookmarkStart w:id="0" w:name="_GoBack"/>
      <w:bookmarkEnd w:id="0"/>
    </w:p>
    <w:p w14:paraId="60333D8B" w14:textId="36E60A64" w:rsidR="00B3163A" w:rsidRPr="001F336A" w:rsidRDefault="00B3163A" w:rsidP="00B3163A">
      <w:pPr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rPr>
          <w:b/>
          <w:spacing w:val="-2"/>
          <w:kern w:val="1"/>
          <w:sz w:val="22"/>
          <w:szCs w:val="22"/>
        </w:rPr>
      </w:pPr>
    </w:p>
    <w:p w14:paraId="60333D8C" w14:textId="77777777" w:rsidR="00AC23D7" w:rsidRPr="001F336A" w:rsidRDefault="000B7572" w:rsidP="00ED6D5B">
      <w:pPr>
        <w:pStyle w:val="Title"/>
        <w:jc w:val="left"/>
        <w:rPr>
          <w:b w:val="0"/>
          <w:sz w:val="22"/>
          <w:szCs w:val="22"/>
        </w:rPr>
      </w:pPr>
      <w:r w:rsidRPr="001F336A">
        <w:rPr>
          <w:b w:val="0"/>
          <w:sz w:val="22"/>
          <w:szCs w:val="22"/>
        </w:rPr>
        <w:t xml:space="preserve"> </w:t>
      </w:r>
    </w:p>
    <w:p w14:paraId="60333D8D" w14:textId="77777777" w:rsidR="005A29C2" w:rsidRDefault="008B3A1A" w:rsidP="005A29C2">
      <w:pPr>
        <w:pStyle w:val="Title"/>
        <w:outlineLvl w:val="0"/>
        <w:rPr>
          <w:sz w:val="22"/>
          <w:szCs w:val="22"/>
        </w:rPr>
      </w:pPr>
      <w:r>
        <w:rPr>
          <w:sz w:val="22"/>
          <w:szCs w:val="22"/>
        </w:rPr>
        <w:t>Impact of UNR1206 Activation</w:t>
      </w:r>
    </w:p>
    <w:p w14:paraId="60333D8E" w14:textId="77777777" w:rsidR="005A29C2" w:rsidRPr="006D2944" w:rsidRDefault="005A29C2" w:rsidP="005A29C2">
      <w:pPr>
        <w:pStyle w:val="Title"/>
        <w:outlineLvl w:val="0"/>
        <w:rPr>
          <w:sz w:val="22"/>
          <w:szCs w:val="22"/>
        </w:rPr>
      </w:pPr>
    </w:p>
    <w:p w14:paraId="60333D8F" w14:textId="77777777" w:rsidR="005A29C2" w:rsidRPr="006D2944" w:rsidRDefault="005A29C2" w:rsidP="005A29C2">
      <w:pPr>
        <w:pStyle w:val="Title"/>
        <w:rPr>
          <w:b w:val="0"/>
          <w:sz w:val="22"/>
          <w:szCs w:val="22"/>
        </w:rPr>
      </w:pPr>
      <w:r w:rsidRPr="006D2944">
        <w:rPr>
          <w:b w:val="0"/>
          <w:sz w:val="22"/>
          <w:szCs w:val="22"/>
        </w:rPr>
        <w:t xml:space="preserve"> (Presented by</w:t>
      </w:r>
      <w:r w:rsidR="00A05D5C">
        <w:rPr>
          <w:b w:val="0"/>
          <w:sz w:val="22"/>
          <w:szCs w:val="22"/>
        </w:rPr>
        <w:t xml:space="preserve"> Cathay Pacific on behalf of I</w:t>
      </w:r>
      <w:r w:rsidR="00FB0AEF">
        <w:rPr>
          <w:b w:val="0"/>
          <w:sz w:val="22"/>
          <w:szCs w:val="22"/>
        </w:rPr>
        <w:t>nternational Air Transport Association (I</w:t>
      </w:r>
      <w:r w:rsidR="00A05D5C">
        <w:rPr>
          <w:b w:val="0"/>
          <w:sz w:val="22"/>
          <w:szCs w:val="22"/>
        </w:rPr>
        <w:t>ATA</w:t>
      </w:r>
      <w:r w:rsidR="00FB0AEF">
        <w:rPr>
          <w:b w:val="0"/>
          <w:sz w:val="22"/>
          <w:szCs w:val="22"/>
        </w:rPr>
        <w:t>)</w:t>
      </w:r>
      <w:r w:rsidRPr="006D2944">
        <w:rPr>
          <w:b w:val="0"/>
          <w:sz w:val="22"/>
          <w:szCs w:val="22"/>
        </w:rPr>
        <w:t>)</w:t>
      </w:r>
    </w:p>
    <w:p w14:paraId="60333D90" w14:textId="77777777" w:rsidR="005A29C2" w:rsidRPr="006D2944" w:rsidRDefault="005A29C2" w:rsidP="005A29C2">
      <w:pPr>
        <w:rPr>
          <w:sz w:val="22"/>
          <w:szCs w:val="22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0"/>
      </w:tblGrid>
      <w:tr w:rsidR="005A29C2" w:rsidRPr="006D2944" w14:paraId="60333D93" w14:textId="77777777" w:rsidTr="0013505F">
        <w:trPr>
          <w:trHeight w:val="1437"/>
        </w:trPr>
        <w:tc>
          <w:tcPr>
            <w:tcW w:w="8400" w:type="dxa"/>
          </w:tcPr>
          <w:p w14:paraId="60333D91" w14:textId="77777777" w:rsidR="005A29C2" w:rsidRPr="006D2944" w:rsidRDefault="005A29C2" w:rsidP="0013505F">
            <w:pPr>
              <w:jc w:val="center"/>
              <w:rPr>
                <w:sz w:val="22"/>
                <w:szCs w:val="22"/>
              </w:rPr>
            </w:pPr>
            <w:r w:rsidRPr="006D2944">
              <w:rPr>
                <w:b/>
                <w:sz w:val="22"/>
                <w:szCs w:val="22"/>
              </w:rPr>
              <w:t>SUMMARY</w:t>
            </w:r>
          </w:p>
          <w:p w14:paraId="60333D92" w14:textId="77777777" w:rsidR="005A29C2" w:rsidRPr="006D2944" w:rsidRDefault="00DA170E" w:rsidP="00065935">
            <w:pPr>
              <w:jc w:val="both"/>
              <w:rPr>
                <w:sz w:val="22"/>
                <w:szCs w:val="22"/>
              </w:rPr>
            </w:pPr>
            <w:r w:rsidRPr="006D2944">
              <w:rPr>
                <w:sz w:val="22"/>
                <w:szCs w:val="22"/>
              </w:rPr>
              <w:t>This paper presents information</w:t>
            </w:r>
            <w:r>
              <w:rPr>
                <w:sz w:val="22"/>
                <w:szCs w:val="22"/>
              </w:rPr>
              <w:t xml:space="preserve"> on the impact of Polar routes via LETBI due to the restricted area UNR1206 in Irkutsk F</w:t>
            </w:r>
            <w:r w:rsidR="00FB0AEF">
              <w:rPr>
                <w:sz w:val="22"/>
                <w:szCs w:val="22"/>
              </w:rPr>
              <w:t>light Information Region (F</w:t>
            </w:r>
            <w:r>
              <w:rPr>
                <w:sz w:val="22"/>
                <w:szCs w:val="22"/>
              </w:rPr>
              <w:t>IR</w:t>
            </w:r>
            <w:r w:rsidR="00FB0AEF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and develops the alternate routes for flight via MORIT into China</w:t>
            </w:r>
            <w:r w:rsidR="00FB0AEF">
              <w:rPr>
                <w:sz w:val="22"/>
                <w:szCs w:val="22"/>
              </w:rPr>
              <w:t>’s</w:t>
            </w:r>
            <w:r>
              <w:rPr>
                <w:sz w:val="22"/>
                <w:szCs w:val="22"/>
              </w:rPr>
              <w:t xml:space="preserve"> airspace.</w:t>
            </w:r>
          </w:p>
        </w:tc>
      </w:tr>
    </w:tbl>
    <w:p w14:paraId="60333D94" w14:textId="77777777" w:rsidR="005A29C2" w:rsidRPr="006D2944" w:rsidRDefault="005A29C2" w:rsidP="005A29C2">
      <w:pPr>
        <w:rPr>
          <w:sz w:val="22"/>
          <w:szCs w:val="22"/>
        </w:rPr>
      </w:pPr>
    </w:p>
    <w:p w14:paraId="60333D95" w14:textId="77777777" w:rsidR="005A29C2" w:rsidRPr="006D2944" w:rsidRDefault="005A29C2" w:rsidP="005A29C2">
      <w:pPr>
        <w:numPr>
          <w:ilvl w:val="0"/>
          <w:numId w:val="2"/>
        </w:numPr>
        <w:tabs>
          <w:tab w:val="clear" w:pos="1080"/>
          <w:tab w:val="num" w:pos="720"/>
        </w:tabs>
        <w:ind w:hanging="1080"/>
        <w:rPr>
          <w:b/>
          <w:sz w:val="22"/>
          <w:szCs w:val="22"/>
        </w:rPr>
      </w:pPr>
      <w:r w:rsidRPr="006D2944">
        <w:rPr>
          <w:b/>
          <w:sz w:val="22"/>
          <w:szCs w:val="22"/>
        </w:rPr>
        <w:t xml:space="preserve">Introduction  </w:t>
      </w:r>
    </w:p>
    <w:p w14:paraId="60333D96" w14:textId="77777777" w:rsidR="005A29C2" w:rsidRPr="006D2944" w:rsidRDefault="005A29C2" w:rsidP="005A29C2">
      <w:pPr>
        <w:tabs>
          <w:tab w:val="left" w:pos="4201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60333D97" w14:textId="77777777" w:rsidR="00065935" w:rsidRDefault="00416C04" w:rsidP="00065935">
      <w:pPr>
        <w:numPr>
          <w:ilvl w:val="1"/>
          <w:numId w:val="12"/>
        </w:numPr>
        <w:rPr>
          <w:sz w:val="22"/>
          <w:szCs w:val="22"/>
        </w:rPr>
      </w:pPr>
      <w:r w:rsidRPr="00065935">
        <w:rPr>
          <w:sz w:val="22"/>
          <w:szCs w:val="22"/>
        </w:rPr>
        <w:t xml:space="preserve">According to the statistic data for </w:t>
      </w:r>
      <w:r w:rsidR="008B3A1A">
        <w:rPr>
          <w:sz w:val="22"/>
          <w:szCs w:val="22"/>
        </w:rPr>
        <w:t xml:space="preserve">Cathay Pacific during the </w:t>
      </w:r>
      <w:r w:rsidRPr="00065935">
        <w:rPr>
          <w:sz w:val="22"/>
          <w:szCs w:val="22"/>
        </w:rPr>
        <w:t xml:space="preserve">period between Nov10-Mar11, </w:t>
      </w:r>
      <w:r w:rsidR="00065935" w:rsidRPr="00DA170E">
        <w:rPr>
          <w:b/>
          <w:sz w:val="22"/>
          <w:szCs w:val="22"/>
        </w:rPr>
        <w:t>80</w:t>
      </w:r>
      <w:r w:rsidRPr="00DA170E">
        <w:rPr>
          <w:b/>
          <w:sz w:val="22"/>
          <w:szCs w:val="22"/>
        </w:rPr>
        <w:t>%</w:t>
      </w:r>
      <w:r w:rsidRPr="00065935">
        <w:rPr>
          <w:sz w:val="22"/>
          <w:szCs w:val="22"/>
        </w:rPr>
        <w:t xml:space="preserve"> of </w:t>
      </w:r>
      <w:r w:rsidR="008B3A1A">
        <w:rPr>
          <w:sz w:val="22"/>
          <w:szCs w:val="22"/>
        </w:rPr>
        <w:t xml:space="preserve">their </w:t>
      </w:r>
      <w:r w:rsidRPr="00065935">
        <w:rPr>
          <w:sz w:val="22"/>
          <w:szCs w:val="22"/>
        </w:rPr>
        <w:t xml:space="preserve">flights from North America (Toronto/New York) to Hong Kong were planned via waypoints </w:t>
      </w:r>
      <w:r w:rsidRPr="00DA170E">
        <w:rPr>
          <w:b/>
          <w:sz w:val="22"/>
          <w:szCs w:val="22"/>
        </w:rPr>
        <w:t xml:space="preserve">ABERI </w:t>
      </w:r>
      <w:r w:rsidRPr="00065935">
        <w:rPr>
          <w:sz w:val="22"/>
          <w:szCs w:val="22"/>
        </w:rPr>
        <w:t xml:space="preserve">and </w:t>
      </w:r>
      <w:r w:rsidRPr="00DA170E">
        <w:rPr>
          <w:b/>
          <w:sz w:val="22"/>
          <w:szCs w:val="22"/>
        </w:rPr>
        <w:t>DEVID</w:t>
      </w:r>
      <w:r w:rsidRPr="00065935">
        <w:rPr>
          <w:sz w:val="22"/>
          <w:szCs w:val="22"/>
        </w:rPr>
        <w:t xml:space="preserve">. </w:t>
      </w:r>
      <w:r w:rsidRPr="00537F9F">
        <w:rPr>
          <w:b/>
          <w:sz w:val="22"/>
          <w:szCs w:val="22"/>
        </w:rPr>
        <w:t>LETBI</w:t>
      </w:r>
      <w:r w:rsidRPr="00065935">
        <w:rPr>
          <w:sz w:val="22"/>
          <w:szCs w:val="22"/>
        </w:rPr>
        <w:t xml:space="preserve"> and </w:t>
      </w:r>
      <w:r w:rsidRPr="00537F9F">
        <w:rPr>
          <w:b/>
          <w:sz w:val="22"/>
          <w:szCs w:val="22"/>
        </w:rPr>
        <w:t>SERNA</w:t>
      </w:r>
      <w:r w:rsidRPr="00065935">
        <w:rPr>
          <w:sz w:val="22"/>
          <w:szCs w:val="22"/>
        </w:rPr>
        <w:t xml:space="preserve"> were the normal waypoints for exiting Russian airspace into Mongolia airspace. </w:t>
      </w:r>
      <w:r w:rsidRPr="00537F9F">
        <w:rPr>
          <w:b/>
          <w:sz w:val="22"/>
          <w:szCs w:val="22"/>
        </w:rPr>
        <w:t>12%</w:t>
      </w:r>
      <w:r w:rsidRPr="00065935">
        <w:rPr>
          <w:sz w:val="22"/>
          <w:szCs w:val="22"/>
        </w:rPr>
        <w:t xml:space="preserve"> of flights were planned via </w:t>
      </w:r>
      <w:r w:rsidRPr="00537F9F">
        <w:rPr>
          <w:b/>
          <w:sz w:val="22"/>
          <w:szCs w:val="22"/>
        </w:rPr>
        <w:t xml:space="preserve">LETBI </w:t>
      </w:r>
      <w:r w:rsidR="00065935" w:rsidRPr="00537F9F">
        <w:rPr>
          <w:b/>
          <w:sz w:val="22"/>
          <w:szCs w:val="22"/>
        </w:rPr>
        <w:t>B480 MORIT</w:t>
      </w:r>
      <w:r w:rsidR="00065935" w:rsidRPr="00065935">
        <w:rPr>
          <w:sz w:val="22"/>
          <w:szCs w:val="22"/>
        </w:rPr>
        <w:t xml:space="preserve"> </w:t>
      </w:r>
      <w:r w:rsidRPr="00065935">
        <w:rPr>
          <w:sz w:val="22"/>
          <w:szCs w:val="22"/>
        </w:rPr>
        <w:t>in</w:t>
      </w:r>
      <w:r w:rsidR="00DA3C00" w:rsidRPr="00065935">
        <w:rPr>
          <w:sz w:val="22"/>
          <w:szCs w:val="22"/>
        </w:rPr>
        <w:t>to</w:t>
      </w:r>
      <w:r w:rsidRPr="00065935">
        <w:rPr>
          <w:sz w:val="22"/>
          <w:szCs w:val="22"/>
        </w:rPr>
        <w:t xml:space="preserve"> China airspace.</w:t>
      </w:r>
    </w:p>
    <w:p w14:paraId="60333D98" w14:textId="77777777" w:rsidR="0013505F" w:rsidRDefault="0013505F" w:rsidP="0013505F">
      <w:pPr>
        <w:ind w:left="720"/>
        <w:rPr>
          <w:sz w:val="22"/>
          <w:szCs w:val="22"/>
        </w:rPr>
      </w:pPr>
    </w:p>
    <w:p w14:paraId="60333D99" w14:textId="77777777" w:rsidR="00065935" w:rsidRPr="00065935" w:rsidRDefault="00DA3C00" w:rsidP="00065935">
      <w:pPr>
        <w:numPr>
          <w:ilvl w:val="1"/>
          <w:numId w:val="12"/>
        </w:numPr>
        <w:rPr>
          <w:sz w:val="22"/>
          <w:szCs w:val="22"/>
        </w:rPr>
      </w:pPr>
      <w:r w:rsidRPr="00065935">
        <w:rPr>
          <w:sz w:val="22"/>
          <w:szCs w:val="22"/>
        </w:rPr>
        <w:t xml:space="preserve">Restricted area UNR1206: </w:t>
      </w:r>
      <w:r w:rsidR="00246EA2" w:rsidRPr="00065935">
        <w:rPr>
          <w:sz w:val="22"/>
          <w:szCs w:val="22"/>
        </w:rPr>
        <w:t>4500m (</w:t>
      </w:r>
      <w:r w:rsidRPr="00065935">
        <w:rPr>
          <w:sz w:val="22"/>
          <w:szCs w:val="22"/>
        </w:rPr>
        <w:t>FL148)-</w:t>
      </w:r>
      <w:r w:rsidR="00246EA2" w:rsidRPr="00065935">
        <w:rPr>
          <w:sz w:val="22"/>
          <w:szCs w:val="22"/>
        </w:rPr>
        <w:t>20000M (</w:t>
      </w:r>
      <w:r w:rsidRPr="00065935">
        <w:rPr>
          <w:sz w:val="22"/>
          <w:szCs w:val="22"/>
        </w:rPr>
        <w:t xml:space="preserve">FL657) </w:t>
      </w:r>
      <w:r w:rsidR="008B3A1A">
        <w:rPr>
          <w:sz w:val="22"/>
          <w:szCs w:val="22"/>
        </w:rPr>
        <w:t>is</w:t>
      </w:r>
      <w:r w:rsidR="008B3A1A" w:rsidRPr="00065935">
        <w:rPr>
          <w:sz w:val="22"/>
          <w:szCs w:val="22"/>
        </w:rPr>
        <w:t xml:space="preserve"> </w:t>
      </w:r>
      <w:r w:rsidRPr="00065935">
        <w:rPr>
          <w:sz w:val="22"/>
          <w:szCs w:val="22"/>
        </w:rPr>
        <w:t xml:space="preserve">located on airway B480 </w:t>
      </w:r>
      <w:r w:rsidR="007F2027" w:rsidRPr="00065935">
        <w:rPr>
          <w:sz w:val="22"/>
          <w:szCs w:val="22"/>
        </w:rPr>
        <w:t xml:space="preserve">north of Mongolia airspace </w:t>
      </w:r>
      <w:r w:rsidR="008B3A1A">
        <w:rPr>
          <w:sz w:val="22"/>
          <w:szCs w:val="22"/>
        </w:rPr>
        <w:t>was and is</w:t>
      </w:r>
      <w:r w:rsidRPr="00065935">
        <w:rPr>
          <w:sz w:val="22"/>
          <w:szCs w:val="22"/>
        </w:rPr>
        <w:t xml:space="preserve"> activated by NOTAM. </w:t>
      </w:r>
      <w:r w:rsidR="00881933">
        <w:rPr>
          <w:noProof/>
          <w:sz w:val="22"/>
          <w:szCs w:val="22"/>
        </w:rPr>
        <w:drawing>
          <wp:inline distT="0" distB="0" distL="0" distR="0" wp14:anchorId="60333DC6" wp14:editId="60333DC7">
            <wp:extent cx="3348585" cy="3409950"/>
            <wp:effectExtent l="4215" t="0" r="0" b="0"/>
            <wp:docPr id="1" name="Objec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48301" cy="6858000"/>
                      <a:chOff x="2147849" y="0"/>
                      <a:chExt cx="4848301" cy="6858000"/>
                    </a:xfrm>
                  </a:grpSpPr>
                  <a:grpSp>
                    <a:nvGrpSpPr>
                      <a:cNvPr id="8" name="Group 7"/>
                      <a:cNvGrpSpPr/>
                    </a:nvGrpSpPr>
                    <a:grpSpPr>
                      <a:xfrm>
                        <a:off x="2147849" y="0"/>
                        <a:ext cx="4848301" cy="6858000"/>
                        <a:chOff x="2147849" y="0"/>
                        <a:chExt cx="4848301" cy="6858000"/>
                      </a:xfrm>
                    </a:grpSpPr>
                    <a:pic>
                      <a:nvPicPr>
                        <a:cNvPr id="4" name="Picture 3" descr="20110415153332927.tif"/>
                        <a:cNvPicPr>
                          <a:picLocks noChangeAspect="1"/>
                        </a:cNvPicPr>
                      </a:nvPicPr>
                      <a:blipFill>
                        <a:blip r:embed="rId12" cstate="print"/>
                        <a:stretch>
                          <a:fillRect/>
                        </a:stretch>
                      </a:blipFill>
                      <a:spPr>
                        <a:xfrm>
                          <a:off x="2147849" y="0"/>
                          <a:ext cx="4848301" cy="6858000"/>
                        </a:xfrm>
                        <a:prstGeom prst="rect">
                          <a:avLst/>
                        </a:prstGeom>
                      </a:spPr>
                    </a:pic>
                    <a:sp>
                      <a:nvSpPr>
                        <a:cNvPr id="5" name="Freeform 4"/>
                        <a:cNvSpPr/>
                      </a:nvSpPr>
                      <a:spPr>
                        <a:xfrm>
                          <a:off x="2628900" y="3130550"/>
                          <a:ext cx="3733800" cy="1263650"/>
                        </a:xfrm>
                        <a:custGeom>
                          <a:avLst/>
                          <a:gdLst>
                            <a:gd name="connsiteX0" fmla="*/ 127000 w 3733800"/>
                            <a:gd name="connsiteY0" fmla="*/ 349250 h 1263650"/>
                            <a:gd name="connsiteX1" fmla="*/ 0 w 3733800"/>
                            <a:gd name="connsiteY1" fmla="*/ 0 h 1263650"/>
                            <a:gd name="connsiteX2" fmla="*/ 2387600 w 3733800"/>
                            <a:gd name="connsiteY2" fmla="*/ 387350 h 1263650"/>
                            <a:gd name="connsiteX3" fmla="*/ 3733800 w 3733800"/>
                            <a:gd name="connsiteY3" fmla="*/ 958850 h 1263650"/>
                            <a:gd name="connsiteX4" fmla="*/ 3448050 w 3733800"/>
                            <a:gd name="connsiteY4" fmla="*/ 1263650 h 1263650"/>
                            <a:gd name="connsiteX5" fmla="*/ 1968500 w 3733800"/>
                            <a:gd name="connsiteY5" fmla="*/ 901700 h 1263650"/>
                            <a:gd name="connsiteX6" fmla="*/ 127000 w 3733800"/>
                            <a:gd name="connsiteY6" fmla="*/ 349250 h 1263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733800" h="1263650">
                              <a:moveTo>
                                <a:pt x="127000" y="349250"/>
                              </a:moveTo>
                              <a:lnTo>
                                <a:pt x="0" y="0"/>
                              </a:lnTo>
                              <a:lnTo>
                                <a:pt x="2387600" y="387350"/>
                              </a:lnTo>
                              <a:lnTo>
                                <a:pt x="3733800" y="958850"/>
                              </a:lnTo>
                              <a:lnTo>
                                <a:pt x="3448050" y="1263650"/>
                              </a:lnTo>
                              <a:lnTo>
                                <a:pt x="1968500" y="901700"/>
                              </a:lnTo>
                              <a:lnTo>
                                <a:pt x="127000" y="349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>
                            <a:alpha val="20000"/>
                          </a:srgbClr>
                        </a:solid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GB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9" name="Straight Connector 8"/>
                        <a:cNvCxnSpPr/>
                      </a:nvCxnSpPr>
                      <a:spPr>
                        <a:xfrm rot="16200000" flipH="1">
                          <a:off x="3223258" y="1577341"/>
                          <a:ext cx="2131616" cy="1567731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" name="Straight Connector 16"/>
                        <a:cNvCxnSpPr/>
                      </a:nvCxnSpPr>
                      <a:spPr>
                        <a:xfrm rot="16200000" flipH="1">
                          <a:off x="4667415" y="3848433"/>
                          <a:ext cx="1749287" cy="922351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1" name="TextBox 20"/>
                        <a:cNvSpPr txBox="1"/>
                      </a:nvSpPr>
                      <a:spPr>
                        <a:xfrm>
                          <a:off x="2933204" y="2446315"/>
                          <a:ext cx="819398" cy="646331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44000"/>
                          </a:srgb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u="sng" dirty="0" smtClean="0"/>
                              <a:t>FL657</a:t>
                            </a:r>
                          </a:p>
                          <a:p>
                            <a:r>
                              <a:rPr lang="en-US" dirty="0" smtClean="0"/>
                              <a:t>FL148</a:t>
                            </a:r>
                            <a:endParaRPr lang="en-GB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14:paraId="60333D9A" w14:textId="77777777" w:rsidR="000524FA" w:rsidRDefault="008B3A1A" w:rsidP="00076CE3">
      <w:pPr>
        <w:numPr>
          <w:ilvl w:val="1"/>
          <w:numId w:val="12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T</w:t>
      </w:r>
      <w:r w:rsidR="000524FA">
        <w:rPr>
          <w:sz w:val="22"/>
          <w:szCs w:val="22"/>
        </w:rPr>
        <w:t xml:space="preserve">his restricted area </w:t>
      </w:r>
      <w:r>
        <w:rPr>
          <w:sz w:val="22"/>
          <w:szCs w:val="22"/>
        </w:rPr>
        <w:t xml:space="preserve">has </w:t>
      </w:r>
      <w:r w:rsidR="000524FA">
        <w:rPr>
          <w:sz w:val="22"/>
          <w:szCs w:val="22"/>
        </w:rPr>
        <w:t>bec</w:t>
      </w:r>
      <w:r>
        <w:rPr>
          <w:sz w:val="22"/>
          <w:szCs w:val="22"/>
        </w:rPr>
        <w:t>o</w:t>
      </w:r>
      <w:r w:rsidR="000524FA">
        <w:rPr>
          <w:sz w:val="22"/>
          <w:szCs w:val="22"/>
        </w:rPr>
        <w:t>me very active from Mar</w:t>
      </w:r>
      <w:r>
        <w:rPr>
          <w:sz w:val="22"/>
          <w:szCs w:val="22"/>
        </w:rPr>
        <w:t xml:space="preserve"> </w:t>
      </w:r>
      <w:r w:rsidR="000524FA">
        <w:rPr>
          <w:sz w:val="22"/>
          <w:szCs w:val="22"/>
        </w:rPr>
        <w:t>11</w:t>
      </w:r>
      <w:r>
        <w:rPr>
          <w:sz w:val="22"/>
          <w:szCs w:val="22"/>
        </w:rPr>
        <w:t xml:space="preserve"> with </w:t>
      </w:r>
      <w:r w:rsidR="007F2027">
        <w:rPr>
          <w:sz w:val="22"/>
          <w:szCs w:val="22"/>
        </w:rPr>
        <w:t>V series NOTAM issued by Irkutsk</w:t>
      </w:r>
      <w:r w:rsidR="00ED4FF5">
        <w:rPr>
          <w:sz w:val="22"/>
          <w:szCs w:val="22"/>
        </w:rPr>
        <w:t xml:space="preserve"> (UIII)</w:t>
      </w:r>
      <w:r w:rsidR="007F202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typically </w:t>
      </w:r>
      <w:r w:rsidR="00ED4FF5">
        <w:rPr>
          <w:sz w:val="22"/>
          <w:szCs w:val="22"/>
        </w:rPr>
        <w:t>16 hours in advance</w:t>
      </w:r>
      <w:r w:rsidR="008B71A1">
        <w:rPr>
          <w:sz w:val="22"/>
          <w:szCs w:val="22"/>
        </w:rPr>
        <w:t>. T</w:t>
      </w:r>
      <w:r w:rsidR="007F2027">
        <w:rPr>
          <w:sz w:val="22"/>
          <w:szCs w:val="22"/>
        </w:rPr>
        <w:t>he restricted area</w:t>
      </w:r>
      <w:r w:rsidR="008B71A1">
        <w:rPr>
          <w:sz w:val="22"/>
          <w:szCs w:val="22"/>
        </w:rPr>
        <w:t xml:space="preserve"> was normally activated</w:t>
      </w:r>
      <w:r w:rsidR="007F2027">
        <w:rPr>
          <w:sz w:val="22"/>
          <w:szCs w:val="22"/>
        </w:rPr>
        <w:t xml:space="preserve"> </w:t>
      </w:r>
      <w:r w:rsidR="008B71A1">
        <w:rPr>
          <w:sz w:val="22"/>
          <w:szCs w:val="22"/>
        </w:rPr>
        <w:t>from</w:t>
      </w:r>
      <w:r w:rsidR="007F2027">
        <w:rPr>
          <w:sz w:val="22"/>
          <w:szCs w:val="22"/>
        </w:rPr>
        <w:t xml:space="preserve"> 0000UTC to 1300UTC (approximately). </w:t>
      </w:r>
    </w:p>
    <w:p w14:paraId="60333D9B" w14:textId="77777777" w:rsidR="000524FA" w:rsidRDefault="000524FA" w:rsidP="000524FA">
      <w:pPr>
        <w:ind w:left="720"/>
        <w:rPr>
          <w:sz w:val="22"/>
          <w:szCs w:val="22"/>
        </w:rPr>
      </w:pPr>
    </w:p>
    <w:p w14:paraId="60333D9C" w14:textId="77777777" w:rsidR="004A6114" w:rsidRDefault="004A6114" w:rsidP="004A6114">
      <w:pPr>
        <w:autoSpaceDE w:val="0"/>
        <w:autoSpaceDN w:val="0"/>
        <w:adjustRightInd w:val="0"/>
        <w:ind w:firstLine="2070"/>
        <w:rPr>
          <w:rFonts w:ascii="Courier New" w:hAnsi="Courier New" w:cs="Courier New"/>
          <w:sz w:val="20"/>
          <w:szCs w:val="20"/>
          <w:lang w:eastAsia="zh-CN"/>
        </w:rPr>
      </w:pPr>
      <w:r>
        <w:rPr>
          <w:rFonts w:ascii="Courier New" w:hAnsi="Courier New" w:cs="Courier New"/>
          <w:sz w:val="20"/>
          <w:szCs w:val="20"/>
          <w:lang w:eastAsia="zh-CN"/>
        </w:rPr>
        <w:t>120347 UUUUYNYX</w:t>
      </w:r>
    </w:p>
    <w:p w14:paraId="60333D9D" w14:textId="77777777" w:rsidR="004A6114" w:rsidRDefault="004A6114" w:rsidP="004A6114">
      <w:pPr>
        <w:autoSpaceDE w:val="0"/>
        <w:autoSpaceDN w:val="0"/>
        <w:adjustRightInd w:val="0"/>
        <w:ind w:firstLine="2070"/>
        <w:rPr>
          <w:rFonts w:ascii="Courier New" w:hAnsi="Courier New" w:cs="Courier New"/>
          <w:sz w:val="20"/>
          <w:szCs w:val="20"/>
          <w:lang w:eastAsia="zh-CN"/>
        </w:rPr>
      </w:pPr>
      <w:r>
        <w:rPr>
          <w:rFonts w:ascii="Courier New" w:hAnsi="Courier New" w:cs="Courier New"/>
          <w:sz w:val="20"/>
          <w:szCs w:val="20"/>
          <w:lang w:eastAsia="zh-CN"/>
        </w:rPr>
        <w:t>(V2923/11 NOTAMN</w:t>
      </w:r>
    </w:p>
    <w:p w14:paraId="60333D9E" w14:textId="77777777" w:rsidR="004A6114" w:rsidRDefault="004A6114" w:rsidP="004A6114">
      <w:pPr>
        <w:autoSpaceDE w:val="0"/>
        <w:autoSpaceDN w:val="0"/>
        <w:adjustRightInd w:val="0"/>
        <w:ind w:firstLine="2070"/>
        <w:rPr>
          <w:rFonts w:ascii="Courier New" w:hAnsi="Courier New" w:cs="Courier New"/>
          <w:sz w:val="20"/>
          <w:szCs w:val="20"/>
          <w:lang w:eastAsia="zh-CN"/>
        </w:rPr>
      </w:pPr>
      <w:proofErr w:type="gramStart"/>
      <w:r>
        <w:rPr>
          <w:rFonts w:ascii="Courier New" w:hAnsi="Courier New" w:cs="Courier New"/>
          <w:sz w:val="20"/>
          <w:szCs w:val="20"/>
          <w:lang w:eastAsia="zh-CN"/>
        </w:rPr>
        <w:t>Q)UIII</w:t>
      </w:r>
      <w:proofErr w:type="gramEnd"/>
      <w:r>
        <w:rPr>
          <w:rFonts w:ascii="Courier New" w:hAnsi="Courier New" w:cs="Courier New"/>
          <w:sz w:val="20"/>
          <w:szCs w:val="20"/>
          <w:lang w:eastAsia="zh-CN"/>
        </w:rPr>
        <w:t>/QRRCA/IV/BO/W/   /</w:t>
      </w:r>
    </w:p>
    <w:p w14:paraId="60333D9F" w14:textId="77777777" w:rsidR="004A6114" w:rsidRDefault="004A6114" w:rsidP="004A6114">
      <w:pPr>
        <w:autoSpaceDE w:val="0"/>
        <w:autoSpaceDN w:val="0"/>
        <w:adjustRightInd w:val="0"/>
        <w:ind w:firstLine="2070"/>
        <w:rPr>
          <w:rFonts w:ascii="Courier New" w:hAnsi="Courier New" w:cs="Courier New"/>
          <w:sz w:val="20"/>
          <w:szCs w:val="20"/>
          <w:lang w:eastAsia="zh-CN"/>
        </w:rPr>
      </w:pPr>
      <w:proofErr w:type="gramStart"/>
      <w:r>
        <w:rPr>
          <w:rFonts w:ascii="Courier New" w:hAnsi="Courier New" w:cs="Courier New"/>
          <w:sz w:val="20"/>
          <w:szCs w:val="20"/>
          <w:lang w:eastAsia="zh-CN"/>
        </w:rPr>
        <w:t>A)UIII</w:t>
      </w:r>
      <w:proofErr w:type="gramEnd"/>
      <w:r>
        <w:rPr>
          <w:rFonts w:ascii="Courier New" w:hAnsi="Courier New" w:cs="Courier New"/>
          <w:sz w:val="20"/>
          <w:szCs w:val="20"/>
          <w:lang w:eastAsia="zh-CN"/>
        </w:rPr>
        <w:t xml:space="preserve"> B)1105130005 C)1105131300</w:t>
      </w:r>
    </w:p>
    <w:p w14:paraId="60333DA0" w14:textId="77777777" w:rsidR="004A6114" w:rsidRDefault="004A6114" w:rsidP="004A6114">
      <w:pPr>
        <w:autoSpaceDE w:val="0"/>
        <w:autoSpaceDN w:val="0"/>
        <w:adjustRightInd w:val="0"/>
        <w:ind w:firstLine="2070"/>
        <w:rPr>
          <w:rFonts w:ascii="Courier New" w:hAnsi="Courier New" w:cs="Courier New"/>
          <w:sz w:val="20"/>
          <w:szCs w:val="20"/>
          <w:lang w:eastAsia="zh-CN"/>
        </w:rPr>
      </w:pPr>
      <w:proofErr w:type="gramStart"/>
      <w:r>
        <w:rPr>
          <w:rFonts w:ascii="Courier New" w:hAnsi="Courier New" w:cs="Courier New"/>
          <w:sz w:val="20"/>
          <w:szCs w:val="20"/>
          <w:lang w:eastAsia="zh-CN"/>
        </w:rPr>
        <w:t>E)FLW</w:t>
      </w:r>
      <w:proofErr w:type="gramEnd"/>
      <w:r>
        <w:rPr>
          <w:rFonts w:ascii="Courier New" w:hAnsi="Courier New" w:cs="Courier New"/>
          <w:sz w:val="20"/>
          <w:szCs w:val="20"/>
          <w:lang w:eastAsia="zh-CN"/>
        </w:rPr>
        <w:t xml:space="preserve"> RESTRICTED AREAS ACT:</w:t>
      </w:r>
    </w:p>
    <w:p w14:paraId="60333DA1" w14:textId="77777777" w:rsidR="004A6114" w:rsidRDefault="004A6114" w:rsidP="004A6114">
      <w:pPr>
        <w:autoSpaceDE w:val="0"/>
        <w:autoSpaceDN w:val="0"/>
        <w:adjustRightInd w:val="0"/>
        <w:ind w:firstLine="2070"/>
        <w:rPr>
          <w:rFonts w:ascii="Courier New" w:hAnsi="Courier New" w:cs="Courier New"/>
          <w:sz w:val="20"/>
          <w:szCs w:val="20"/>
          <w:lang w:eastAsia="zh-CN"/>
        </w:rPr>
      </w:pPr>
      <w:r>
        <w:rPr>
          <w:rFonts w:ascii="Courier New" w:hAnsi="Courier New" w:cs="Courier New"/>
          <w:sz w:val="20"/>
          <w:szCs w:val="20"/>
          <w:lang w:eastAsia="zh-CN"/>
        </w:rPr>
        <w:t xml:space="preserve">  UNR1206 4500M - 20000M AGL</w:t>
      </w:r>
    </w:p>
    <w:p w14:paraId="60333DA2" w14:textId="77777777" w:rsidR="004A6114" w:rsidRDefault="004A6114" w:rsidP="004A6114">
      <w:pPr>
        <w:autoSpaceDE w:val="0"/>
        <w:autoSpaceDN w:val="0"/>
        <w:adjustRightInd w:val="0"/>
        <w:ind w:firstLine="2070"/>
        <w:rPr>
          <w:rFonts w:ascii="Courier New" w:hAnsi="Courier New" w:cs="Courier New"/>
          <w:sz w:val="20"/>
          <w:szCs w:val="20"/>
          <w:lang w:eastAsia="zh-CN"/>
        </w:rPr>
      </w:pPr>
      <w:r>
        <w:rPr>
          <w:rFonts w:ascii="Courier New" w:hAnsi="Courier New" w:cs="Courier New"/>
          <w:sz w:val="20"/>
          <w:szCs w:val="20"/>
          <w:lang w:eastAsia="zh-CN"/>
        </w:rPr>
        <w:t xml:space="preserve">  UNR1207 </w:t>
      </w:r>
      <w:proofErr w:type="gramStart"/>
      <w:r>
        <w:rPr>
          <w:rFonts w:ascii="Courier New" w:hAnsi="Courier New" w:cs="Courier New"/>
          <w:sz w:val="20"/>
          <w:szCs w:val="20"/>
          <w:lang w:eastAsia="zh-CN"/>
        </w:rPr>
        <w:t>150M  AGL</w:t>
      </w:r>
      <w:proofErr w:type="gramEnd"/>
      <w:r>
        <w:rPr>
          <w:rFonts w:ascii="Courier New" w:hAnsi="Courier New" w:cs="Courier New"/>
          <w:sz w:val="20"/>
          <w:szCs w:val="20"/>
          <w:lang w:eastAsia="zh-CN"/>
        </w:rPr>
        <w:t xml:space="preserve"> - 7800M.</w:t>
      </w:r>
    </w:p>
    <w:p w14:paraId="60333DA3" w14:textId="77777777" w:rsidR="004A6114" w:rsidRDefault="004A6114" w:rsidP="004A6114">
      <w:pPr>
        <w:autoSpaceDE w:val="0"/>
        <w:autoSpaceDN w:val="0"/>
        <w:adjustRightInd w:val="0"/>
        <w:ind w:firstLine="2070"/>
        <w:rPr>
          <w:rFonts w:ascii="Courier New" w:hAnsi="Courier New" w:cs="Courier New"/>
          <w:sz w:val="20"/>
          <w:szCs w:val="20"/>
          <w:lang w:eastAsia="zh-CN"/>
        </w:rPr>
      </w:pPr>
      <w:proofErr w:type="gramStart"/>
      <w:r>
        <w:rPr>
          <w:rFonts w:ascii="Courier New" w:hAnsi="Courier New" w:cs="Courier New"/>
          <w:sz w:val="20"/>
          <w:szCs w:val="20"/>
          <w:lang w:eastAsia="zh-CN"/>
        </w:rPr>
        <w:t>F)150M</w:t>
      </w:r>
      <w:proofErr w:type="gramEnd"/>
      <w:r>
        <w:rPr>
          <w:rFonts w:ascii="Courier New" w:hAnsi="Courier New" w:cs="Courier New"/>
          <w:sz w:val="20"/>
          <w:szCs w:val="20"/>
          <w:lang w:eastAsia="zh-CN"/>
        </w:rPr>
        <w:t xml:space="preserve"> AGL  G)20000M AGL)</w:t>
      </w:r>
    </w:p>
    <w:p w14:paraId="60333DA4" w14:textId="77777777" w:rsidR="000524FA" w:rsidRDefault="000524FA" w:rsidP="000524FA">
      <w:pPr>
        <w:ind w:left="720"/>
        <w:rPr>
          <w:sz w:val="22"/>
          <w:szCs w:val="22"/>
        </w:rPr>
      </w:pPr>
    </w:p>
    <w:p w14:paraId="60333DA5" w14:textId="77777777" w:rsidR="007F2027" w:rsidRDefault="00ED4FF5" w:rsidP="00076CE3">
      <w:pPr>
        <w:numPr>
          <w:ilvl w:val="1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According to record</w:t>
      </w:r>
      <w:r w:rsidR="008B3A1A">
        <w:rPr>
          <w:sz w:val="22"/>
          <w:szCs w:val="22"/>
        </w:rPr>
        <w:t>s</w:t>
      </w:r>
      <w:r>
        <w:rPr>
          <w:sz w:val="22"/>
          <w:szCs w:val="22"/>
        </w:rPr>
        <w:t xml:space="preserve">, the restricted area </w:t>
      </w:r>
      <w:r w:rsidR="008B71A1">
        <w:rPr>
          <w:sz w:val="22"/>
          <w:szCs w:val="22"/>
        </w:rPr>
        <w:t xml:space="preserve">UNR1206 </w:t>
      </w:r>
      <w:r>
        <w:rPr>
          <w:sz w:val="22"/>
          <w:szCs w:val="22"/>
        </w:rPr>
        <w:t>activated on the dates below,</w:t>
      </w:r>
    </w:p>
    <w:p w14:paraId="60333DA6" w14:textId="77777777" w:rsidR="007F2027" w:rsidRDefault="007F2027" w:rsidP="007F2027">
      <w:pPr>
        <w:ind w:left="720"/>
        <w:rPr>
          <w:sz w:val="22"/>
          <w:szCs w:val="22"/>
        </w:rPr>
      </w:pPr>
      <w:r>
        <w:rPr>
          <w:sz w:val="22"/>
          <w:szCs w:val="22"/>
        </w:rPr>
        <w:t>Mar11: 15, 23, 24, 25, 26, 27, 28, 29, 30, 31</w:t>
      </w:r>
      <w:r w:rsidR="00ED4FF5">
        <w:rPr>
          <w:sz w:val="22"/>
          <w:szCs w:val="22"/>
        </w:rPr>
        <w:t xml:space="preserve"> (10 Days)</w:t>
      </w:r>
    </w:p>
    <w:p w14:paraId="60333DA7" w14:textId="77777777" w:rsidR="00ED4FF5" w:rsidRDefault="00ED4FF5" w:rsidP="007F2027">
      <w:pPr>
        <w:ind w:left="720"/>
        <w:rPr>
          <w:sz w:val="22"/>
          <w:szCs w:val="22"/>
        </w:rPr>
      </w:pPr>
      <w:r>
        <w:rPr>
          <w:sz w:val="22"/>
          <w:szCs w:val="22"/>
        </w:rPr>
        <w:t>Apr11: 01, 02, 03, 04, 05, 06, 07, 11, 12, 13, 14, 15, 16, 17, 18, 19, 20, 21, 22, 23 (20 Days)</w:t>
      </w:r>
    </w:p>
    <w:p w14:paraId="60333DA8" w14:textId="77777777" w:rsidR="00ED4FF5" w:rsidRDefault="00ED4FF5" w:rsidP="007F2027">
      <w:pPr>
        <w:ind w:left="720"/>
        <w:rPr>
          <w:sz w:val="22"/>
          <w:szCs w:val="22"/>
        </w:rPr>
      </w:pPr>
      <w:r>
        <w:rPr>
          <w:sz w:val="22"/>
          <w:szCs w:val="22"/>
        </w:rPr>
        <w:t>May11: 03, 11, 12</w:t>
      </w:r>
      <w:r w:rsidR="004A6114">
        <w:rPr>
          <w:sz w:val="22"/>
          <w:szCs w:val="22"/>
        </w:rPr>
        <w:t>, 13</w:t>
      </w:r>
      <w:r>
        <w:rPr>
          <w:sz w:val="22"/>
          <w:szCs w:val="22"/>
        </w:rPr>
        <w:t xml:space="preserve"> (</w:t>
      </w:r>
      <w:r w:rsidR="004A6114">
        <w:rPr>
          <w:sz w:val="22"/>
          <w:szCs w:val="22"/>
        </w:rPr>
        <w:t>4</w:t>
      </w:r>
      <w:r>
        <w:rPr>
          <w:sz w:val="22"/>
          <w:szCs w:val="22"/>
        </w:rPr>
        <w:t xml:space="preserve"> Days)</w:t>
      </w:r>
    </w:p>
    <w:p w14:paraId="60333DA9" w14:textId="77777777" w:rsidR="00076CE3" w:rsidRDefault="00076CE3" w:rsidP="000524FA">
      <w:pPr>
        <w:ind w:left="720"/>
        <w:rPr>
          <w:sz w:val="22"/>
          <w:szCs w:val="22"/>
        </w:rPr>
      </w:pPr>
    </w:p>
    <w:p w14:paraId="60333DAA" w14:textId="77777777" w:rsidR="005A29C2" w:rsidRPr="006D2944" w:rsidRDefault="005A29C2" w:rsidP="005A29C2">
      <w:pPr>
        <w:numPr>
          <w:ilvl w:val="0"/>
          <w:numId w:val="2"/>
        </w:numPr>
        <w:tabs>
          <w:tab w:val="clear" w:pos="1080"/>
          <w:tab w:val="num" w:pos="720"/>
        </w:tabs>
        <w:ind w:hanging="1080"/>
        <w:rPr>
          <w:b/>
          <w:sz w:val="22"/>
          <w:szCs w:val="22"/>
        </w:rPr>
      </w:pPr>
      <w:r>
        <w:rPr>
          <w:b/>
          <w:sz w:val="22"/>
          <w:szCs w:val="22"/>
        </w:rPr>
        <w:t>Discussion</w:t>
      </w:r>
    </w:p>
    <w:p w14:paraId="60333DAB" w14:textId="77777777" w:rsidR="005A29C2" w:rsidRDefault="005A29C2" w:rsidP="005A29C2">
      <w:pPr>
        <w:rPr>
          <w:sz w:val="22"/>
          <w:szCs w:val="22"/>
        </w:rPr>
      </w:pPr>
    </w:p>
    <w:p w14:paraId="60333DAC" w14:textId="77777777" w:rsidR="005A29C2" w:rsidRDefault="000C0B8A" w:rsidP="000C0B8A">
      <w:pPr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When restricted area UNR1206 </w:t>
      </w:r>
      <w:r w:rsidR="00FB0AEF">
        <w:rPr>
          <w:sz w:val="22"/>
          <w:szCs w:val="22"/>
        </w:rPr>
        <w:t xml:space="preserve">is </w:t>
      </w:r>
      <w:r>
        <w:rPr>
          <w:sz w:val="22"/>
          <w:szCs w:val="22"/>
        </w:rPr>
        <w:t xml:space="preserve">activated, routes via LETBI </w:t>
      </w:r>
      <w:r w:rsidR="00246EA2">
        <w:rPr>
          <w:sz w:val="22"/>
          <w:szCs w:val="22"/>
        </w:rPr>
        <w:t>cannot</w:t>
      </w:r>
      <w:r>
        <w:rPr>
          <w:sz w:val="22"/>
          <w:szCs w:val="22"/>
        </w:rPr>
        <w:t xml:space="preserve"> be planned and SERNA B520 POLHO </w:t>
      </w:r>
      <w:r w:rsidR="008B3A1A">
        <w:rPr>
          <w:sz w:val="22"/>
          <w:szCs w:val="22"/>
        </w:rPr>
        <w:t xml:space="preserve">is </w:t>
      </w:r>
      <w:r>
        <w:rPr>
          <w:sz w:val="22"/>
          <w:szCs w:val="22"/>
        </w:rPr>
        <w:t>the only route for flights via ABERI and DEVID.</w:t>
      </w:r>
    </w:p>
    <w:p w14:paraId="60333DAD" w14:textId="77777777" w:rsidR="00AD652E" w:rsidRDefault="00881933" w:rsidP="00AD652E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60333DC8" wp14:editId="60333DC9">
            <wp:extent cx="4886325" cy="4333875"/>
            <wp:effectExtent l="19050" t="0" r="9525" b="0"/>
            <wp:docPr id="2" name="Picture 2" descr="UNR 120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R 1206a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333DAE" w14:textId="77777777" w:rsidR="000A2DC1" w:rsidRDefault="008B3A1A" w:rsidP="000C0B8A">
      <w:pPr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Based on data from</w:t>
      </w:r>
      <w:r w:rsidR="00FB2568">
        <w:rPr>
          <w:sz w:val="22"/>
          <w:szCs w:val="22"/>
        </w:rPr>
        <w:t xml:space="preserve"> flights operated via LETBI </w:t>
      </w:r>
      <w:r>
        <w:rPr>
          <w:sz w:val="22"/>
          <w:szCs w:val="22"/>
        </w:rPr>
        <w:t xml:space="preserve">versus SERNA </w:t>
      </w:r>
      <w:r w:rsidR="00FB2568">
        <w:rPr>
          <w:sz w:val="22"/>
          <w:szCs w:val="22"/>
        </w:rPr>
        <w:t xml:space="preserve">during Nov10-Mar11, </w:t>
      </w:r>
      <w:r w:rsidR="00FB2568" w:rsidRPr="005D6C8E">
        <w:rPr>
          <w:b/>
          <w:sz w:val="22"/>
          <w:szCs w:val="22"/>
        </w:rPr>
        <w:t>average flight time and fuel burn saving are 800kg</w:t>
      </w:r>
      <w:r>
        <w:rPr>
          <w:b/>
          <w:sz w:val="22"/>
          <w:szCs w:val="22"/>
        </w:rPr>
        <w:t>/</w:t>
      </w:r>
      <w:r w:rsidR="00FB2568" w:rsidRPr="005D6C8E">
        <w:rPr>
          <w:b/>
          <w:sz w:val="22"/>
          <w:szCs w:val="22"/>
        </w:rPr>
        <w:t xml:space="preserve"> 6mins </w:t>
      </w:r>
      <w:r>
        <w:rPr>
          <w:b/>
          <w:sz w:val="22"/>
          <w:szCs w:val="22"/>
        </w:rPr>
        <w:t>with a</w:t>
      </w:r>
      <w:r w:rsidR="00FB2568">
        <w:rPr>
          <w:sz w:val="22"/>
          <w:szCs w:val="22"/>
        </w:rPr>
        <w:t xml:space="preserve"> maximum saving </w:t>
      </w:r>
      <w:r>
        <w:rPr>
          <w:sz w:val="22"/>
          <w:szCs w:val="22"/>
        </w:rPr>
        <w:t>of</w:t>
      </w:r>
      <w:r w:rsidR="00FB2568">
        <w:rPr>
          <w:sz w:val="22"/>
          <w:szCs w:val="22"/>
        </w:rPr>
        <w:t xml:space="preserve"> </w:t>
      </w:r>
      <w:r w:rsidR="00FB2568" w:rsidRPr="005D6C8E">
        <w:rPr>
          <w:b/>
          <w:sz w:val="22"/>
          <w:szCs w:val="22"/>
        </w:rPr>
        <w:t>1900kg</w:t>
      </w:r>
      <w:r w:rsidR="00FB2568">
        <w:rPr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 w:rsidR="00FB2568" w:rsidRPr="005D6C8E">
        <w:rPr>
          <w:b/>
          <w:sz w:val="22"/>
          <w:szCs w:val="22"/>
        </w:rPr>
        <w:t>17mins</w:t>
      </w:r>
      <w:r w:rsidR="00FB2568">
        <w:rPr>
          <w:sz w:val="22"/>
          <w:szCs w:val="22"/>
        </w:rPr>
        <w:t>.</w:t>
      </w:r>
    </w:p>
    <w:p w14:paraId="60333DAF" w14:textId="77777777" w:rsidR="007C5A9D" w:rsidRDefault="007C5A9D" w:rsidP="00823EFD">
      <w:pPr>
        <w:ind w:left="720"/>
        <w:rPr>
          <w:sz w:val="22"/>
          <w:szCs w:val="22"/>
        </w:rPr>
      </w:pPr>
    </w:p>
    <w:p w14:paraId="60333DB0" w14:textId="77777777" w:rsidR="00A05D5C" w:rsidRDefault="00FB2568" w:rsidP="00823EFD">
      <w:pPr>
        <w:numPr>
          <w:ilvl w:val="0"/>
          <w:numId w:val="13"/>
        </w:numPr>
        <w:rPr>
          <w:sz w:val="22"/>
          <w:szCs w:val="22"/>
        </w:rPr>
      </w:pPr>
      <w:r w:rsidRPr="00823EFD">
        <w:rPr>
          <w:sz w:val="22"/>
          <w:szCs w:val="22"/>
        </w:rPr>
        <w:t>Although</w:t>
      </w:r>
      <w:r w:rsidR="007C5A9D" w:rsidRPr="00823EFD">
        <w:rPr>
          <w:sz w:val="22"/>
          <w:szCs w:val="22"/>
        </w:rPr>
        <w:t>UNR1206 is sometimes subsequently</w:t>
      </w:r>
      <w:r w:rsidR="00823EFD" w:rsidRPr="00823EFD">
        <w:t xml:space="preserve"> </w:t>
      </w:r>
      <w:r w:rsidR="00823EFD" w:rsidRPr="00823EFD">
        <w:rPr>
          <w:sz w:val="22"/>
          <w:szCs w:val="22"/>
        </w:rPr>
        <w:t>cancelled</w:t>
      </w:r>
      <w:r w:rsidR="007C5A9D" w:rsidRPr="00823EFD">
        <w:rPr>
          <w:sz w:val="22"/>
          <w:szCs w:val="22"/>
        </w:rPr>
        <w:t>, this generally occurs too late for the</w:t>
      </w:r>
      <w:r w:rsidR="00823EFD" w:rsidRPr="00823EFD">
        <w:rPr>
          <w:sz w:val="22"/>
          <w:szCs w:val="22"/>
        </w:rPr>
        <w:t xml:space="preserve"> </w:t>
      </w:r>
      <w:r w:rsidR="000C0B8A" w:rsidRPr="00823EFD">
        <w:rPr>
          <w:sz w:val="22"/>
          <w:szCs w:val="22"/>
        </w:rPr>
        <w:t xml:space="preserve">flight </w:t>
      </w:r>
      <w:r w:rsidR="007C5A9D" w:rsidRPr="00823EFD">
        <w:rPr>
          <w:sz w:val="22"/>
          <w:szCs w:val="22"/>
        </w:rPr>
        <w:t xml:space="preserve">to </w:t>
      </w:r>
      <w:r w:rsidR="000C0B8A" w:rsidRPr="00823EFD">
        <w:rPr>
          <w:sz w:val="22"/>
          <w:szCs w:val="22"/>
        </w:rPr>
        <w:t xml:space="preserve">be re-planned </w:t>
      </w:r>
      <w:r w:rsidR="007C5A9D" w:rsidRPr="00823EFD">
        <w:rPr>
          <w:sz w:val="22"/>
          <w:szCs w:val="22"/>
        </w:rPr>
        <w:t xml:space="preserve">as </w:t>
      </w:r>
      <w:r w:rsidR="00A05D5C">
        <w:rPr>
          <w:sz w:val="22"/>
          <w:szCs w:val="22"/>
        </w:rPr>
        <w:t>they have often</w:t>
      </w:r>
      <w:r w:rsidR="007C5A9D" w:rsidRPr="00823EFD">
        <w:rPr>
          <w:sz w:val="22"/>
          <w:szCs w:val="22"/>
        </w:rPr>
        <w:t xml:space="preserve"> already </w:t>
      </w:r>
      <w:r w:rsidR="000C0B8A" w:rsidRPr="00823EFD">
        <w:rPr>
          <w:sz w:val="22"/>
          <w:szCs w:val="22"/>
        </w:rPr>
        <w:t>departed.</w:t>
      </w:r>
      <w:r w:rsidR="00AD652E" w:rsidRPr="00823EFD">
        <w:rPr>
          <w:sz w:val="22"/>
          <w:szCs w:val="22"/>
        </w:rPr>
        <w:t xml:space="preserve"> </w:t>
      </w:r>
    </w:p>
    <w:p w14:paraId="60333DB1" w14:textId="77777777" w:rsidR="00A05D5C" w:rsidRDefault="00A05D5C" w:rsidP="00A05D5C">
      <w:pPr>
        <w:pStyle w:val="ListParagraph"/>
        <w:rPr>
          <w:sz w:val="22"/>
          <w:szCs w:val="22"/>
        </w:rPr>
      </w:pPr>
    </w:p>
    <w:p w14:paraId="60333DB2" w14:textId="77777777" w:rsidR="00823EFD" w:rsidRPr="00823EFD" w:rsidRDefault="000C0B8A" w:rsidP="00823EFD">
      <w:pPr>
        <w:numPr>
          <w:ilvl w:val="0"/>
          <w:numId w:val="13"/>
        </w:numPr>
        <w:rPr>
          <w:sz w:val="22"/>
          <w:szCs w:val="22"/>
        </w:rPr>
      </w:pPr>
      <w:r w:rsidRPr="00823EFD">
        <w:rPr>
          <w:sz w:val="22"/>
          <w:szCs w:val="22"/>
        </w:rPr>
        <w:t xml:space="preserve">With the newly commissioned boundary points, </w:t>
      </w:r>
      <w:r w:rsidRPr="00823EFD">
        <w:rPr>
          <w:b/>
          <w:sz w:val="22"/>
          <w:szCs w:val="22"/>
        </w:rPr>
        <w:t xml:space="preserve">PIREL </w:t>
      </w:r>
      <w:r w:rsidRPr="00823EFD">
        <w:rPr>
          <w:sz w:val="22"/>
          <w:szCs w:val="22"/>
        </w:rPr>
        <w:t xml:space="preserve">and </w:t>
      </w:r>
      <w:r w:rsidRPr="00823EFD">
        <w:rPr>
          <w:b/>
          <w:sz w:val="22"/>
          <w:szCs w:val="22"/>
        </w:rPr>
        <w:t>MAGUN</w:t>
      </w:r>
      <w:r w:rsidRPr="00823EFD">
        <w:rPr>
          <w:sz w:val="22"/>
          <w:szCs w:val="22"/>
        </w:rPr>
        <w:t xml:space="preserve">, and corresponding airways, </w:t>
      </w:r>
      <w:r w:rsidRPr="00823EFD">
        <w:rPr>
          <w:b/>
          <w:sz w:val="22"/>
          <w:szCs w:val="22"/>
        </w:rPr>
        <w:t>R705</w:t>
      </w:r>
      <w:r w:rsidRPr="00823EFD">
        <w:rPr>
          <w:sz w:val="22"/>
          <w:szCs w:val="22"/>
        </w:rPr>
        <w:t xml:space="preserve"> and </w:t>
      </w:r>
      <w:r w:rsidRPr="00823EFD">
        <w:rPr>
          <w:b/>
          <w:sz w:val="22"/>
          <w:szCs w:val="22"/>
        </w:rPr>
        <w:t>R706</w:t>
      </w:r>
      <w:r w:rsidRPr="00823EFD">
        <w:rPr>
          <w:sz w:val="22"/>
          <w:szCs w:val="22"/>
        </w:rPr>
        <w:t xml:space="preserve">, in Russian airspace, </w:t>
      </w:r>
      <w:r w:rsidR="009D444C" w:rsidRPr="00823EFD">
        <w:rPr>
          <w:sz w:val="22"/>
          <w:szCs w:val="22"/>
        </w:rPr>
        <w:t xml:space="preserve">routing via </w:t>
      </w:r>
      <w:r w:rsidRPr="00823EFD">
        <w:rPr>
          <w:sz w:val="22"/>
          <w:szCs w:val="22"/>
        </w:rPr>
        <w:t>LETBI</w:t>
      </w:r>
      <w:r w:rsidR="009D444C" w:rsidRPr="00823EFD">
        <w:rPr>
          <w:sz w:val="22"/>
          <w:szCs w:val="22"/>
        </w:rPr>
        <w:t xml:space="preserve"> will likely become more advantageous</w:t>
      </w:r>
      <w:r w:rsidRPr="00823EFD">
        <w:rPr>
          <w:sz w:val="22"/>
          <w:szCs w:val="22"/>
        </w:rPr>
        <w:t>.</w:t>
      </w:r>
    </w:p>
    <w:p w14:paraId="60333DB3" w14:textId="77777777" w:rsidR="00823EFD" w:rsidRDefault="00823EFD" w:rsidP="00823EFD">
      <w:pPr>
        <w:rPr>
          <w:sz w:val="22"/>
          <w:szCs w:val="22"/>
        </w:rPr>
      </w:pPr>
    </w:p>
    <w:p w14:paraId="60333DB4" w14:textId="77777777" w:rsidR="009D444C" w:rsidRDefault="00172873" w:rsidP="007C5A9D">
      <w:pPr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Due to the</w:t>
      </w:r>
      <w:r w:rsidR="00823EFD">
        <w:rPr>
          <w:sz w:val="22"/>
          <w:szCs w:val="22"/>
        </w:rPr>
        <w:t xml:space="preserve"> basic</w:t>
      </w:r>
      <w:r>
        <w:rPr>
          <w:sz w:val="22"/>
          <w:szCs w:val="22"/>
        </w:rPr>
        <w:t xml:space="preserve"> trajectory of the trajectory of the Polar traffic, an alternative route west of the </w:t>
      </w:r>
      <w:r w:rsidR="00823EFD">
        <w:rPr>
          <w:sz w:val="22"/>
          <w:szCs w:val="22"/>
        </w:rPr>
        <w:t>r</w:t>
      </w:r>
      <w:r>
        <w:rPr>
          <w:sz w:val="22"/>
          <w:szCs w:val="22"/>
        </w:rPr>
        <w:t xml:space="preserve">estricted area with the associated connectors established would be preferable rather than the </w:t>
      </w:r>
      <w:r w:rsidR="00A05D5C">
        <w:rPr>
          <w:sz w:val="22"/>
          <w:szCs w:val="22"/>
        </w:rPr>
        <w:t xml:space="preserve">current </w:t>
      </w:r>
      <w:r>
        <w:rPr>
          <w:sz w:val="22"/>
          <w:szCs w:val="22"/>
        </w:rPr>
        <w:t xml:space="preserve">deviation via SERNA.  </w:t>
      </w:r>
      <w:r w:rsidR="00823EFD">
        <w:rPr>
          <w:sz w:val="22"/>
          <w:szCs w:val="22"/>
        </w:rPr>
        <w:t>For example, for flights operating R705, a new route from OKASA-RIPLA-MORIT remains west of UNR1206 while also reducing track mileage by approx</w:t>
      </w:r>
      <w:r w:rsidR="00FB0AEF">
        <w:rPr>
          <w:sz w:val="22"/>
          <w:szCs w:val="22"/>
        </w:rPr>
        <w:t>imately</w:t>
      </w:r>
      <w:r w:rsidR="00823EFD">
        <w:rPr>
          <w:sz w:val="22"/>
          <w:szCs w:val="22"/>
        </w:rPr>
        <w:t xml:space="preserve"> 9nm. </w:t>
      </w:r>
    </w:p>
    <w:p w14:paraId="60333DB5" w14:textId="77777777" w:rsidR="00823EFD" w:rsidRDefault="00823EFD" w:rsidP="00823EFD">
      <w:pPr>
        <w:ind w:left="720"/>
        <w:rPr>
          <w:sz w:val="22"/>
          <w:szCs w:val="22"/>
        </w:rPr>
      </w:pPr>
    </w:p>
    <w:p w14:paraId="60333DB6" w14:textId="77777777" w:rsidR="000C0B8A" w:rsidRDefault="00823EFD" w:rsidP="000C0B8A">
      <w:pPr>
        <w:numPr>
          <w:ilvl w:val="0"/>
          <w:numId w:val="13"/>
        </w:numPr>
        <w:rPr>
          <w:sz w:val="22"/>
          <w:szCs w:val="22"/>
        </w:rPr>
      </w:pPr>
      <w:r w:rsidRPr="00823EFD">
        <w:rPr>
          <w:sz w:val="22"/>
          <w:szCs w:val="22"/>
        </w:rPr>
        <w:t xml:space="preserve">We </w:t>
      </w:r>
      <w:proofErr w:type="spellStart"/>
      <w:r w:rsidRPr="00823EFD">
        <w:rPr>
          <w:sz w:val="22"/>
          <w:szCs w:val="22"/>
        </w:rPr>
        <w:t>recognise</w:t>
      </w:r>
      <w:proofErr w:type="spellEnd"/>
      <w:r w:rsidRPr="00823EFD">
        <w:rPr>
          <w:sz w:val="22"/>
          <w:szCs w:val="22"/>
        </w:rPr>
        <w:t xml:space="preserve"> the need to activate restricted airspace when required</w:t>
      </w:r>
      <w:r w:rsidR="00FB0AEF">
        <w:rPr>
          <w:sz w:val="22"/>
          <w:szCs w:val="22"/>
        </w:rPr>
        <w:t>. H</w:t>
      </w:r>
      <w:r w:rsidRPr="00823EFD">
        <w:rPr>
          <w:sz w:val="22"/>
          <w:szCs w:val="22"/>
        </w:rPr>
        <w:t xml:space="preserve">owever it is important to note the substantial impact this particular restricted area has and ensure that activation is appropriate and suitable alternatives are provided. </w:t>
      </w:r>
    </w:p>
    <w:p w14:paraId="60333DB7" w14:textId="77777777" w:rsidR="00F17F7E" w:rsidRDefault="00F17F7E" w:rsidP="00F17F7E">
      <w:pPr>
        <w:pStyle w:val="ListParagraph"/>
        <w:rPr>
          <w:sz w:val="22"/>
          <w:szCs w:val="22"/>
        </w:rPr>
      </w:pPr>
    </w:p>
    <w:p w14:paraId="60333DB8" w14:textId="77777777" w:rsidR="00F17F7E" w:rsidRDefault="00F17F7E" w:rsidP="000C0B8A">
      <w:pPr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Alternatively a corridor through the restricted area could be established allowing aircraft to continue via the established air route.</w:t>
      </w:r>
    </w:p>
    <w:p w14:paraId="60333DB9" w14:textId="77777777" w:rsidR="00823EFD" w:rsidRPr="00823EFD" w:rsidRDefault="00823EFD" w:rsidP="00823EFD">
      <w:pPr>
        <w:ind w:left="720"/>
        <w:rPr>
          <w:sz w:val="22"/>
          <w:szCs w:val="22"/>
        </w:rPr>
      </w:pPr>
    </w:p>
    <w:p w14:paraId="60333DBA" w14:textId="77777777" w:rsidR="000C0B8A" w:rsidRDefault="000C0B8A" w:rsidP="005A29C2">
      <w:pPr>
        <w:rPr>
          <w:sz w:val="22"/>
          <w:szCs w:val="22"/>
        </w:rPr>
      </w:pPr>
    </w:p>
    <w:p w14:paraId="60333DBB" w14:textId="77777777" w:rsidR="005A29C2" w:rsidRDefault="005A29C2" w:rsidP="005A29C2">
      <w:pPr>
        <w:numPr>
          <w:ilvl w:val="0"/>
          <w:numId w:val="2"/>
        </w:numPr>
        <w:tabs>
          <w:tab w:val="clear" w:pos="1080"/>
          <w:tab w:val="num" w:pos="720"/>
        </w:tabs>
        <w:ind w:hanging="1080"/>
        <w:rPr>
          <w:b/>
          <w:sz w:val="22"/>
          <w:szCs w:val="22"/>
        </w:rPr>
      </w:pPr>
      <w:r>
        <w:rPr>
          <w:b/>
          <w:sz w:val="22"/>
          <w:szCs w:val="22"/>
        </w:rPr>
        <w:t>Recommendation</w:t>
      </w:r>
    </w:p>
    <w:p w14:paraId="60333DBC" w14:textId="77777777" w:rsidR="005A29C2" w:rsidRPr="006D2944" w:rsidRDefault="005A29C2" w:rsidP="005A29C2">
      <w:pPr>
        <w:rPr>
          <w:b/>
          <w:sz w:val="22"/>
          <w:szCs w:val="22"/>
        </w:rPr>
      </w:pPr>
    </w:p>
    <w:p w14:paraId="60333DBD" w14:textId="77777777" w:rsidR="00192C7C" w:rsidRDefault="005A29C2" w:rsidP="005D6C8E">
      <w:pPr>
        <w:numPr>
          <w:ilvl w:val="1"/>
          <w:numId w:val="16"/>
        </w:numPr>
        <w:ind w:left="720" w:hanging="720"/>
        <w:rPr>
          <w:sz w:val="22"/>
          <w:szCs w:val="22"/>
        </w:rPr>
      </w:pPr>
      <w:r w:rsidRPr="006D2944">
        <w:rPr>
          <w:sz w:val="22"/>
          <w:szCs w:val="22"/>
        </w:rPr>
        <w:t>The Meeting is invited to</w:t>
      </w:r>
      <w:r w:rsidR="00192C7C">
        <w:rPr>
          <w:sz w:val="22"/>
          <w:szCs w:val="22"/>
        </w:rPr>
        <w:t>:</w:t>
      </w:r>
    </w:p>
    <w:p w14:paraId="60333DBE" w14:textId="77777777" w:rsidR="005A29C2" w:rsidRDefault="005A29C2" w:rsidP="00F10513">
      <w:pPr>
        <w:ind w:left="720"/>
        <w:rPr>
          <w:sz w:val="22"/>
          <w:szCs w:val="22"/>
        </w:rPr>
      </w:pPr>
    </w:p>
    <w:p w14:paraId="60333DBF" w14:textId="77777777" w:rsidR="005D6C8E" w:rsidRDefault="005D6C8E" w:rsidP="005D6C8E">
      <w:pPr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Note the operational impact due to the restricted area UNR 1206</w:t>
      </w:r>
      <w:r w:rsidR="00192C7C">
        <w:rPr>
          <w:sz w:val="22"/>
          <w:szCs w:val="22"/>
        </w:rPr>
        <w:t>;</w:t>
      </w:r>
    </w:p>
    <w:p w14:paraId="60333DC0" w14:textId="77777777" w:rsidR="00537F9F" w:rsidRDefault="00537F9F" w:rsidP="005D6C8E">
      <w:pPr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Consider the way to minimize the impact, e.g. during of the restricted period, the size of the restricted area or establish a corridor </w:t>
      </w:r>
      <w:r w:rsidR="00823EFD">
        <w:rPr>
          <w:sz w:val="22"/>
          <w:szCs w:val="22"/>
        </w:rPr>
        <w:t xml:space="preserve">to </w:t>
      </w:r>
      <w:r>
        <w:rPr>
          <w:sz w:val="22"/>
          <w:szCs w:val="22"/>
        </w:rPr>
        <w:t>penetrate the restricted area</w:t>
      </w:r>
      <w:r w:rsidR="00192C7C">
        <w:rPr>
          <w:sz w:val="22"/>
          <w:szCs w:val="22"/>
        </w:rPr>
        <w:t>; and</w:t>
      </w:r>
    </w:p>
    <w:p w14:paraId="60333DC1" w14:textId="77777777" w:rsidR="005D6C8E" w:rsidRDefault="00DA170E" w:rsidP="005D6C8E">
      <w:pPr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Develop </w:t>
      </w:r>
      <w:r w:rsidR="005D6C8E">
        <w:rPr>
          <w:sz w:val="22"/>
          <w:szCs w:val="22"/>
        </w:rPr>
        <w:t xml:space="preserve">alternate </w:t>
      </w:r>
      <w:r w:rsidR="00FD62AB">
        <w:rPr>
          <w:sz w:val="22"/>
          <w:szCs w:val="22"/>
        </w:rPr>
        <w:t>route</w:t>
      </w:r>
      <w:r>
        <w:rPr>
          <w:sz w:val="22"/>
          <w:szCs w:val="22"/>
        </w:rPr>
        <w:t>s</w:t>
      </w:r>
      <w:r w:rsidR="00FD62AB">
        <w:rPr>
          <w:sz w:val="22"/>
          <w:szCs w:val="22"/>
        </w:rPr>
        <w:t xml:space="preserve"> for </w:t>
      </w:r>
      <w:r w:rsidR="00537F9F">
        <w:rPr>
          <w:sz w:val="22"/>
          <w:szCs w:val="22"/>
        </w:rPr>
        <w:t>flight</w:t>
      </w:r>
      <w:r w:rsidR="00823EFD">
        <w:rPr>
          <w:sz w:val="22"/>
          <w:szCs w:val="22"/>
        </w:rPr>
        <w:t>s to the West of UN1206 and appropriate connector routes to enable flights</w:t>
      </w:r>
      <w:r w:rsidR="00537F9F">
        <w:rPr>
          <w:sz w:val="22"/>
          <w:szCs w:val="22"/>
        </w:rPr>
        <w:t xml:space="preserve"> </w:t>
      </w:r>
      <w:r>
        <w:rPr>
          <w:sz w:val="22"/>
          <w:szCs w:val="22"/>
        </w:rPr>
        <w:t>enter</w:t>
      </w:r>
      <w:r w:rsidR="00537F9F">
        <w:rPr>
          <w:sz w:val="22"/>
          <w:szCs w:val="22"/>
        </w:rPr>
        <w:t>ing into</w:t>
      </w:r>
      <w:r>
        <w:rPr>
          <w:sz w:val="22"/>
          <w:szCs w:val="22"/>
        </w:rPr>
        <w:t xml:space="preserve"> China airspace via MORIT</w:t>
      </w:r>
      <w:r w:rsidR="00192C7C">
        <w:rPr>
          <w:sz w:val="22"/>
          <w:szCs w:val="22"/>
        </w:rPr>
        <w:t>.</w:t>
      </w:r>
    </w:p>
    <w:p w14:paraId="60333DC2" w14:textId="77777777" w:rsidR="005A29C2" w:rsidRDefault="005A29C2" w:rsidP="005A29C2">
      <w:pPr>
        <w:tabs>
          <w:tab w:val="left" w:pos="0"/>
        </w:tabs>
        <w:rPr>
          <w:sz w:val="22"/>
          <w:szCs w:val="22"/>
        </w:rPr>
      </w:pPr>
    </w:p>
    <w:p w14:paraId="60333DC3" w14:textId="77777777" w:rsidR="005A29C2" w:rsidRPr="006D2944" w:rsidRDefault="005A29C2" w:rsidP="005A29C2">
      <w:pPr>
        <w:tabs>
          <w:tab w:val="left" w:pos="0"/>
        </w:tabs>
        <w:rPr>
          <w:sz w:val="22"/>
          <w:szCs w:val="22"/>
        </w:rPr>
      </w:pPr>
    </w:p>
    <w:p w14:paraId="60333DC4" w14:textId="77777777" w:rsidR="005A29C2" w:rsidRPr="00BA2D7F" w:rsidRDefault="005A29C2" w:rsidP="005A29C2">
      <w:pPr>
        <w:spacing w:before="120"/>
        <w:ind w:left="1080" w:hanging="360"/>
        <w:rPr>
          <w:rFonts w:cs="Arial"/>
          <w:sz w:val="22"/>
          <w:szCs w:val="22"/>
        </w:rPr>
      </w:pPr>
    </w:p>
    <w:p w14:paraId="60333DC5" w14:textId="77777777" w:rsidR="005A29C2" w:rsidRPr="001F336A" w:rsidRDefault="005A29C2" w:rsidP="001F5EA1">
      <w:pPr>
        <w:pStyle w:val="Title"/>
        <w:rPr>
          <w:b w:val="0"/>
          <w:sz w:val="22"/>
          <w:szCs w:val="22"/>
        </w:rPr>
      </w:pPr>
    </w:p>
    <w:sectPr w:rsidR="005A29C2" w:rsidRPr="001F336A" w:rsidSect="00FE7DDC">
      <w:headerReference w:type="default" r:id="rId14"/>
      <w:footerReference w:type="even" r:id="rId15"/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33DCC" w14:textId="77777777" w:rsidR="003C6963" w:rsidRDefault="003C6963">
      <w:r>
        <w:separator/>
      </w:r>
    </w:p>
  </w:endnote>
  <w:endnote w:type="continuationSeparator" w:id="0">
    <w:p w14:paraId="60333DCD" w14:textId="77777777" w:rsidR="003C6963" w:rsidRDefault="003C6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33DCF" w14:textId="77777777" w:rsidR="00FB0AEF" w:rsidRDefault="007849B0" w:rsidP="00AC02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B0AE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333DD0" w14:textId="77777777" w:rsidR="00FB0AEF" w:rsidRDefault="00FB0A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33DD1" w14:textId="77777777" w:rsidR="00FB0AEF" w:rsidRPr="00FE7DDC" w:rsidRDefault="007849B0">
    <w:pPr>
      <w:pStyle w:val="Footer"/>
      <w:jc w:val="center"/>
      <w:rPr>
        <w:sz w:val="22"/>
        <w:szCs w:val="22"/>
      </w:rPr>
    </w:pPr>
    <w:r w:rsidRPr="00FE7DDC">
      <w:rPr>
        <w:sz w:val="22"/>
        <w:szCs w:val="22"/>
      </w:rPr>
      <w:fldChar w:fldCharType="begin"/>
    </w:r>
    <w:r w:rsidR="00FB0AEF" w:rsidRPr="00FE7DDC">
      <w:rPr>
        <w:sz w:val="22"/>
        <w:szCs w:val="22"/>
      </w:rPr>
      <w:instrText xml:space="preserve"> PAGE   \* MERGEFORMAT </w:instrText>
    </w:r>
    <w:r w:rsidRPr="00FE7DDC">
      <w:rPr>
        <w:sz w:val="22"/>
        <w:szCs w:val="22"/>
      </w:rPr>
      <w:fldChar w:fldCharType="separate"/>
    </w:r>
    <w:r w:rsidR="00790EC1">
      <w:rPr>
        <w:noProof/>
        <w:sz w:val="22"/>
        <w:szCs w:val="22"/>
      </w:rPr>
      <w:t>2</w:t>
    </w:r>
    <w:r w:rsidRPr="00FE7DDC">
      <w:rPr>
        <w:sz w:val="22"/>
        <w:szCs w:val="22"/>
      </w:rPr>
      <w:fldChar w:fldCharType="end"/>
    </w:r>
  </w:p>
  <w:p w14:paraId="60333DD2" w14:textId="77777777" w:rsidR="00FB0AEF" w:rsidRDefault="00FB0A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33DCA" w14:textId="77777777" w:rsidR="003C6963" w:rsidRDefault="003C6963">
      <w:r>
        <w:separator/>
      </w:r>
    </w:p>
  </w:footnote>
  <w:footnote w:type="continuationSeparator" w:id="0">
    <w:p w14:paraId="60333DCB" w14:textId="77777777" w:rsidR="003C6963" w:rsidRDefault="003C6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33DCE" w14:textId="77777777" w:rsidR="00FB0AEF" w:rsidRPr="00F0406F" w:rsidRDefault="00FB0AEF" w:rsidP="00F0406F">
    <w:pPr>
      <w:pStyle w:val="Header"/>
      <w:jc w:val="right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33DD3" w14:textId="77777777" w:rsidR="00FB0AEF" w:rsidRPr="00F0406F" w:rsidRDefault="00FB0AEF" w:rsidP="00FE7DDC">
    <w:pPr>
      <w:pStyle w:val="Header"/>
      <w:jc w:val="right"/>
      <w:rPr>
        <w:sz w:val="22"/>
        <w:szCs w:val="22"/>
      </w:rPr>
    </w:pPr>
    <w:r>
      <w:rPr>
        <w:sz w:val="22"/>
        <w:szCs w:val="22"/>
      </w:rPr>
      <w:t>CPWG/11</w:t>
    </w:r>
    <w:r w:rsidRPr="00F0406F">
      <w:rPr>
        <w:sz w:val="22"/>
        <w:szCs w:val="22"/>
      </w:rPr>
      <w:t xml:space="preserve"> – </w:t>
    </w:r>
    <w:r>
      <w:rPr>
        <w:sz w:val="22"/>
        <w:szCs w:val="22"/>
      </w:rPr>
      <w:t>WP/13</w:t>
    </w:r>
  </w:p>
  <w:p w14:paraId="60333DD4" w14:textId="77777777" w:rsidR="00FB0AEF" w:rsidRPr="00F0406F" w:rsidRDefault="00FB0AEF" w:rsidP="00FE7DDC">
    <w:pPr>
      <w:pStyle w:val="Header"/>
      <w:jc w:val="right"/>
      <w:rPr>
        <w:sz w:val="22"/>
        <w:szCs w:val="22"/>
      </w:rPr>
    </w:pPr>
    <w:r>
      <w:rPr>
        <w:sz w:val="22"/>
        <w:szCs w:val="22"/>
      </w:rPr>
      <w:t>07/06/2011</w:t>
    </w:r>
  </w:p>
  <w:p w14:paraId="60333DD5" w14:textId="77777777" w:rsidR="00FB0AEF" w:rsidRPr="00FE7DDC" w:rsidRDefault="00FB0AEF" w:rsidP="00FE7D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614"/>
    <w:multiLevelType w:val="hybridMultilevel"/>
    <w:tmpl w:val="0A92CB4C"/>
    <w:lvl w:ilvl="0" w:tplc="A55C3784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5156AD44">
      <w:numFmt w:val="none"/>
      <w:lvlText w:val=""/>
      <w:lvlJc w:val="left"/>
      <w:pPr>
        <w:tabs>
          <w:tab w:val="num" w:pos="360"/>
        </w:tabs>
      </w:pPr>
    </w:lvl>
    <w:lvl w:ilvl="2" w:tplc="BBB49E5E">
      <w:numFmt w:val="none"/>
      <w:lvlText w:val=""/>
      <w:lvlJc w:val="left"/>
      <w:pPr>
        <w:tabs>
          <w:tab w:val="num" w:pos="360"/>
        </w:tabs>
      </w:pPr>
    </w:lvl>
    <w:lvl w:ilvl="3" w:tplc="2946B2EA">
      <w:numFmt w:val="none"/>
      <w:lvlText w:val=""/>
      <w:lvlJc w:val="left"/>
      <w:pPr>
        <w:tabs>
          <w:tab w:val="num" w:pos="360"/>
        </w:tabs>
      </w:pPr>
    </w:lvl>
    <w:lvl w:ilvl="4" w:tplc="6C48A81A">
      <w:numFmt w:val="none"/>
      <w:lvlText w:val=""/>
      <w:lvlJc w:val="left"/>
      <w:pPr>
        <w:tabs>
          <w:tab w:val="num" w:pos="360"/>
        </w:tabs>
      </w:pPr>
    </w:lvl>
    <w:lvl w:ilvl="5" w:tplc="71C4FF6C">
      <w:numFmt w:val="none"/>
      <w:lvlText w:val=""/>
      <w:lvlJc w:val="left"/>
      <w:pPr>
        <w:tabs>
          <w:tab w:val="num" w:pos="360"/>
        </w:tabs>
      </w:pPr>
    </w:lvl>
    <w:lvl w:ilvl="6" w:tplc="79B8F1A6">
      <w:numFmt w:val="none"/>
      <w:lvlText w:val=""/>
      <w:lvlJc w:val="left"/>
      <w:pPr>
        <w:tabs>
          <w:tab w:val="num" w:pos="360"/>
        </w:tabs>
      </w:pPr>
    </w:lvl>
    <w:lvl w:ilvl="7" w:tplc="1300672A">
      <w:numFmt w:val="none"/>
      <w:lvlText w:val=""/>
      <w:lvlJc w:val="left"/>
      <w:pPr>
        <w:tabs>
          <w:tab w:val="num" w:pos="360"/>
        </w:tabs>
      </w:pPr>
    </w:lvl>
    <w:lvl w:ilvl="8" w:tplc="35A4333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0915776"/>
    <w:multiLevelType w:val="multilevel"/>
    <w:tmpl w:val="4ABA2074"/>
    <w:lvl w:ilvl="0">
      <w:start w:val="1"/>
      <w:numFmt w:val="decimal"/>
      <w:lvlText w:val="2.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5873652"/>
    <w:multiLevelType w:val="multilevel"/>
    <w:tmpl w:val="2C62F01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2EF018A"/>
    <w:multiLevelType w:val="multilevel"/>
    <w:tmpl w:val="555E63F8"/>
    <w:lvl w:ilvl="0">
      <w:start w:val="1"/>
      <w:numFmt w:val="decimal"/>
      <w:lvlText w:val="2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D5D07A4"/>
    <w:multiLevelType w:val="multilevel"/>
    <w:tmpl w:val="E7B488E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14E41D0"/>
    <w:multiLevelType w:val="multilevel"/>
    <w:tmpl w:val="38AC98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92E6241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2532BC2"/>
    <w:multiLevelType w:val="multilevel"/>
    <w:tmpl w:val="413ABEC6"/>
    <w:lvl w:ilvl="0">
      <w:start w:val="1"/>
      <w:numFmt w:val="decimal"/>
      <w:lvlText w:val="4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290575F"/>
    <w:multiLevelType w:val="multilevel"/>
    <w:tmpl w:val="507629EA"/>
    <w:lvl w:ilvl="0">
      <w:start w:val="1"/>
      <w:numFmt w:val="decimal"/>
      <w:lvlText w:val="3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CB5EE3"/>
    <w:multiLevelType w:val="hybridMultilevel"/>
    <w:tmpl w:val="B5040CAC"/>
    <w:lvl w:ilvl="0" w:tplc="01BA96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AA373A"/>
    <w:multiLevelType w:val="multilevel"/>
    <w:tmpl w:val="7A94E590"/>
    <w:lvl w:ilvl="0">
      <w:start w:val="1"/>
      <w:numFmt w:val="lowerLetter"/>
      <w:lvlText w:val="%1."/>
      <w:lvlJc w:val="left"/>
      <w:pPr>
        <w:ind w:left="-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-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" w:hanging="1800"/>
      </w:pPr>
      <w:rPr>
        <w:rFonts w:hint="default"/>
      </w:rPr>
    </w:lvl>
  </w:abstractNum>
  <w:abstractNum w:abstractNumId="11">
    <w:nsid w:val="4CD434B1"/>
    <w:multiLevelType w:val="multilevel"/>
    <w:tmpl w:val="F8601234"/>
    <w:lvl w:ilvl="0">
      <w:start w:val="1"/>
      <w:numFmt w:val="decimal"/>
      <w:lvlText w:val="5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0645A93"/>
    <w:multiLevelType w:val="multilevel"/>
    <w:tmpl w:val="416AED0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55B84402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7F358E7"/>
    <w:multiLevelType w:val="multilevel"/>
    <w:tmpl w:val="B18483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24F3CE8"/>
    <w:multiLevelType w:val="multilevel"/>
    <w:tmpl w:val="B73863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42030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13"/>
  </w:num>
  <w:num w:numId="6">
    <w:abstractNumId w:val="8"/>
  </w:num>
  <w:num w:numId="7">
    <w:abstractNumId w:val="7"/>
  </w:num>
  <w:num w:numId="8">
    <w:abstractNumId w:val="11"/>
  </w:num>
  <w:num w:numId="9">
    <w:abstractNumId w:val="6"/>
  </w:num>
  <w:num w:numId="10">
    <w:abstractNumId w:val="10"/>
  </w:num>
  <w:num w:numId="11">
    <w:abstractNumId w:val="16"/>
  </w:num>
  <w:num w:numId="12">
    <w:abstractNumId w:val="2"/>
  </w:num>
  <w:num w:numId="13">
    <w:abstractNumId w:val="1"/>
  </w:num>
  <w:num w:numId="14">
    <w:abstractNumId w:val="15"/>
  </w:num>
  <w:num w:numId="15">
    <w:abstractNumId w:val="5"/>
  </w:num>
  <w:num w:numId="16">
    <w:abstractNumId w:val="14"/>
  </w:num>
  <w:num w:numId="1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CB6"/>
    <w:rsid w:val="000000CF"/>
    <w:rsid w:val="00002F69"/>
    <w:rsid w:val="0000341D"/>
    <w:rsid w:val="00016EF7"/>
    <w:rsid w:val="00032439"/>
    <w:rsid w:val="0003254D"/>
    <w:rsid w:val="00032E42"/>
    <w:rsid w:val="00045472"/>
    <w:rsid w:val="00046ADB"/>
    <w:rsid w:val="000524FA"/>
    <w:rsid w:val="00063DD6"/>
    <w:rsid w:val="00065935"/>
    <w:rsid w:val="00066234"/>
    <w:rsid w:val="00070B23"/>
    <w:rsid w:val="00076CE3"/>
    <w:rsid w:val="000834EE"/>
    <w:rsid w:val="0008466C"/>
    <w:rsid w:val="00092C65"/>
    <w:rsid w:val="00096533"/>
    <w:rsid w:val="0009659C"/>
    <w:rsid w:val="000A1476"/>
    <w:rsid w:val="000A2A8C"/>
    <w:rsid w:val="000A2DC1"/>
    <w:rsid w:val="000A4C3B"/>
    <w:rsid w:val="000A5580"/>
    <w:rsid w:val="000B1A73"/>
    <w:rsid w:val="000B24CF"/>
    <w:rsid w:val="000B393E"/>
    <w:rsid w:val="000B5F2E"/>
    <w:rsid w:val="000B6687"/>
    <w:rsid w:val="000B7572"/>
    <w:rsid w:val="000C0B8A"/>
    <w:rsid w:val="000C1296"/>
    <w:rsid w:val="000C1F44"/>
    <w:rsid w:val="000C394F"/>
    <w:rsid w:val="000D1A01"/>
    <w:rsid w:val="000D3844"/>
    <w:rsid w:val="000D707D"/>
    <w:rsid w:val="000E2A7D"/>
    <w:rsid w:val="0011173C"/>
    <w:rsid w:val="00116F42"/>
    <w:rsid w:val="00117DE9"/>
    <w:rsid w:val="00127C8E"/>
    <w:rsid w:val="0013505F"/>
    <w:rsid w:val="00136D5E"/>
    <w:rsid w:val="00145965"/>
    <w:rsid w:val="00156E35"/>
    <w:rsid w:val="00157658"/>
    <w:rsid w:val="00157675"/>
    <w:rsid w:val="00157F8C"/>
    <w:rsid w:val="00172873"/>
    <w:rsid w:val="0017417D"/>
    <w:rsid w:val="00175059"/>
    <w:rsid w:val="00176654"/>
    <w:rsid w:val="00177FE4"/>
    <w:rsid w:val="00182A43"/>
    <w:rsid w:val="00192C7C"/>
    <w:rsid w:val="00195A2D"/>
    <w:rsid w:val="0019733E"/>
    <w:rsid w:val="001B173B"/>
    <w:rsid w:val="001B60DA"/>
    <w:rsid w:val="001C23B1"/>
    <w:rsid w:val="001D123B"/>
    <w:rsid w:val="001D45D4"/>
    <w:rsid w:val="001D7CF2"/>
    <w:rsid w:val="001E5616"/>
    <w:rsid w:val="001E5952"/>
    <w:rsid w:val="001E5C82"/>
    <w:rsid w:val="001F191F"/>
    <w:rsid w:val="001F336A"/>
    <w:rsid w:val="001F3AA3"/>
    <w:rsid w:val="001F5EA1"/>
    <w:rsid w:val="00204776"/>
    <w:rsid w:val="00207BF7"/>
    <w:rsid w:val="00210F5F"/>
    <w:rsid w:val="00212635"/>
    <w:rsid w:val="0021394B"/>
    <w:rsid w:val="00224AD2"/>
    <w:rsid w:val="00224F78"/>
    <w:rsid w:val="0022503F"/>
    <w:rsid w:val="002326D3"/>
    <w:rsid w:val="002329A9"/>
    <w:rsid w:val="0023402D"/>
    <w:rsid w:val="00240795"/>
    <w:rsid w:val="00241E3B"/>
    <w:rsid w:val="00244906"/>
    <w:rsid w:val="00245767"/>
    <w:rsid w:val="00246EA2"/>
    <w:rsid w:val="0025003C"/>
    <w:rsid w:val="002519D1"/>
    <w:rsid w:val="0025469A"/>
    <w:rsid w:val="00264A6B"/>
    <w:rsid w:val="0027105A"/>
    <w:rsid w:val="002721A0"/>
    <w:rsid w:val="0027343E"/>
    <w:rsid w:val="00273B27"/>
    <w:rsid w:val="0029050A"/>
    <w:rsid w:val="002A2FFF"/>
    <w:rsid w:val="002A3D4C"/>
    <w:rsid w:val="002B1C02"/>
    <w:rsid w:val="002C08AC"/>
    <w:rsid w:val="002D1F7C"/>
    <w:rsid w:val="002D4A15"/>
    <w:rsid w:val="002D6392"/>
    <w:rsid w:val="002D78B8"/>
    <w:rsid w:val="002E1645"/>
    <w:rsid w:val="002E2DF7"/>
    <w:rsid w:val="002E2E5F"/>
    <w:rsid w:val="002E3111"/>
    <w:rsid w:val="002E38A7"/>
    <w:rsid w:val="002E601E"/>
    <w:rsid w:val="002E6778"/>
    <w:rsid w:val="002F030A"/>
    <w:rsid w:val="002F5B31"/>
    <w:rsid w:val="002F7AD2"/>
    <w:rsid w:val="0030516A"/>
    <w:rsid w:val="0030686F"/>
    <w:rsid w:val="0030746A"/>
    <w:rsid w:val="00325C28"/>
    <w:rsid w:val="0033003C"/>
    <w:rsid w:val="003301B5"/>
    <w:rsid w:val="003342B1"/>
    <w:rsid w:val="003423BB"/>
    <w:rsid w:val="00343D24"/>
    <w:rsid w:val="00346DAE"/>
    <w:rsid w:val="00352987"/>
    <w:rsid w:val="0035421C"/>
    <w:rsid w:val="00354409"/>
    <w:rsid w:val="003576F1"/>
    <w:rsid w:val="00361E41"/>
    <w:rsid w:val="00362CB6"/>
    <w:rsid w:val="003636BE"/>
    <w:rsid w:val="003663D0"/>
    <w:rsid w:val="00372084"/>
    <w:rsid w:val="0037486A"/>
    <w:rsid w:val="00375744"/>
    <w:rsid w:val="0038439A"/>
    <w:rsid w:val="00393FCC"/>
    <w:rsid w:val="00397A7F"/>
    <w:rsid w:val="003A462E"/>
    <w:rsid w:val="003A68F9"/>
    <w:rsid w:val="003B2874"/>
    <w:rsid w:val="003B2FF6"/>
    <w:rsid w:val="003B567D"/>
    <w:rsid w:val="003C048B"/>
    <w:rsid w:val="003C2598"/>
    <w:rsid w:val="003C6963"/>
    <w:rsid w:val="003C7A81"/>
    <w:rsid w:val="003D25B4"/>
    <w:rsid w:val="003D45FB"/>
    <w:rsid w:val="003D4BFA"/>
    <w:rsid w:val="003D5349"/>
    <w:rsid w:val="003D74A4"/>
    <w:rsid w:val="003D75CF"/>
    <w:rsid w:val="003D7914"/>
    <w:rsid w:val="003E25E1"/>
    <w:rsid w:val="003E3B87"/>
    <w:rsid w:val="003E45E2"/>
    <w:rsid w:val="003E6B6B"/>
    <w:rsid w:val="003E73E3"/>
    <w:rsid w:val="003F283D"/>
    <w:rsid w:val="00404DD0"/>
    <w:rsid w:val="00414FBF"/>
    <w:rsid w:val="0041550B"/>
    <w:rsid w:val="00415F59"/>
    <w:rsid w:val="00415FBC"/>
    <w:rsid w:val="00416A82"/>
    <w:rsid w:val="00416C04"/>
    <w:rsid w:val="004216A5"/>
    <w:rsid w:val="00422653"/>
    <w:rsid w:val="00431A0F"/>
    <w:rsid w:val="0044118F"/>
    <w:rsid w:val="004416F5"/>
    <w:rsid w:val="00444108"/>
    <w:rsid w:val="00444117"/>
    <w:rsid w:val="004442DF"/>
    <w:rsid w:val="00446CF7"/>
    <w:rsid w:val="00454645"/>
    <w:rsid w:val="004729EE"/>
    <w:rsid w:val="00481C44"/>
    <w:rsid w:val="0048229A"/>
    <w:rsid w:val="0048473D"/>
    <w:rsid w:val="004855DA"/>
    <w:rsid w:val="00485D33"/>
    <w:rsid w:val="0049572B"/>
    <w:rsid w:val="004A6114"/>
    <w:rsid w:val="004A6C9A"/>
    <w:rsid w:val="004B1272"/>
    <w:rsid w:val="004B3E65"/>
    <w:rsid w:val="004C17D0"/>
    <w:rsid w:val="004C716C"/>
    <w:rsid w:val="004D4005"/>
    <w:rsid w:val="004D5F12"/>
    <w:rsid w:val="004E1731"/>
    <w:rsid w:val="004E1E26"/>
    <w:rsid w:val="004E3BCB"/>
    <w:rsid w:val="004F7271"/>
    <w:rsid w:val="0050305F"/>
    <w:rsid w:val="00515501"/>
    <w:rsid w:val="00524AFC"/>
    <w:rsid w:val="00526A99"/>
    <w:rsid w:val="005274C0"/>
    <w:rsid w:val="00527718"/>
    <w:rsid w:val="005361CC"/>
    <w:rsid w:val="00537F9F"/>
    <w:rsid w:val="00542BF4"/>
    <w:rsid w:val="00551F37"/>
    <w:rsid w:val="00565996"/>
    <w:rsid w:val="0059082E"/>
    <w:rsid w:val="005949ED"/>
    <w:rsid w:val="00596F48"/>
    <w:rsid w:val="005A23D7"/>
    <w:rsid w:val="005A283D"/>
    <w:rsid w:val="005A29C2"/>
    <w:rsid w:val="005A5004"/>
    <w:rsid w:val="005B1F80"/>
    <w:rsid w:val="005B44C1"/>
    <w:rsid w:val="005B587F"/>
    <w:rsid w:val="005D3A68"/>
    <w:rsid w:val="005D51A6"/>
    <w:rsid w:val="005D6C8E"/>
    <w:rsid w:val="005D6F46"/>
    <w:rsid w:val="005E23D8"/>
    <w:rsid w:val="005F1C0A"/>
    <w:rsid w:val="005F2575"/>
    <w:rsid w:val="005F3F3C"/>
    <w:rsid w:val="005F76C4"/>
    <w:rsid w:val="006029AF"/>
    <w:rsid w:val="006035DE"/>
    <w:rsid w:val="006161F2"/>
    <w:rsid w:val="00620F46"/>
    <w:rsid w:val="00621E26"/>
    <w:rsid w:val="00634163"/>
    <w:rsid w:val="00634567"/>
    <w:rsid w:val="006375D8"/>
    <w:rsid w:val="006503E3"/>
    <w:rsid w:val="00662497"/>
    <w:rsid w:val="00662F24"/>
    <w:rsid w:val="00667714"/>
    <w:rsid w:val="006739A3"/>
    <w:rsid w:val="00673FF9"/>
    <w:rsid w:val="00686D8E"/>
    <w:rsid w:val="00696DD6"/>
    <w:rsid w:val="006A01BB"/>
    <w:rsid w:val="006A1FB5"/>
    <w:rsid w:val="006A3980"/>
    <w:rsid w:val="006A61F9"/>
    <w:rsid w:val="006B0D67"/>
    <w:rsid w:val="006B2489"/>
    <w:rsid w:val="006D2944"/>
    <w:rsid w:val="006D5784"/>
    <w:rsid w:val="006F1602"/>
    <w:rsid w:val="006F319E"/>
    <w:rsid w:val="006F4E6C"/>
    <w:rsid w:val="006F531F"/>
    <w:rsid w:val="00702493"/>
    <w:rsid w:val="00710688"/>
    <w:rsid w:val="00712EB0"/>
    <w:rsid w:val="00715AED"/>
    <w:rsid w:val="007170D0"/>
    <w:rsid w:val="007369D0"/>
    <w:rsid w:val="00741943"/>
    <w:rsid w:val="00742127"/>
    <w:rsid w:val="00753145"/>
    <w:rsid w:val="00753AFF"/>
    <w:rsid w:val="00757477"/>
    <w:rsid w:val="00765C6B"/>
    <w:rsid w:val="007660F1"/>
    <w:rsid w:val="007663A2"/>
    <w:rsid w:val="0077224D"/>
    <w:rsid w:val="00772B90"/>
    <w:rsid w:val="00780B8D"/>
    <w:rsid w:val="007849B0"/>
    <w:rsid w:val="00787F08"/>
    <w:rsid w:val="00790EC1"/>
    <w:rsid w:val="00792547"/>
    <w:rsid w:val="0079445C"/>
    <w:rsid w:val="007A3333"/>
    <w:rsid w:val="007B2E2D"/>
    <w:rsid w:val="007B4279"/>
    <w:rsid w:val="007B65F0"/>
    <w:rsid w:val="007C079E"/>
    <w:rsid w:val="007C0C7D"/>
    <w:rsid w:val="007C1D10"/>
    <w:rsid w:val="007C248C"/>
    <w:rsid w:val="007C5A9D"/>
    <w:rsid w:val="007E0B9E"/>
    <w:rsid w:val="007E3CE8"/>
    <w:rsid w:val="007F2027"/>
    <w:rsid w:val="007F5110"/>
    <w:rsid w:val="00803E7B"/>
    <w:rsid w:val="00810336"/>
    <w:rsid w:val="00822653"/>
    <w:rsid w:val="00823EFD"/>
    <w:rsid w:val="00830E7C"/>
    <w:rsid w:val="00837D89"/>
    <w:rsid w:val="0084233A"/>
    <w:rsid w:val="008468CD"/>
    <w:rsid w:val="00850D02"/>
    <w:rsid w:val="008512FB"/>
    <w:rsid w:val="0085414F"/>
    <w:rsid w:val="0085427B"/>
    <w:rsid w:val="00855DAD"/>
    <w:rsid w:val="0085629B"/>
    <w:rsid w:val="0086165E"/>
    <w:rsid w:val="00861D12"/>
    <w:rsid w:val="00863454"/>
    <w:rsid w:val="0086411B"/>
    <w:rsid w:val="00865823"/>
    <w:rsid w:val="00875198"/>
    <w:rsid w:val="00881933"/>
    <w:rsid w:val="008832CA"/>
    <w:rsid w:val="00883B41"/>
    <w:rsid w:val="00884D64"/>
    <w:rsid w:val="00896046"/>
    <w:rsid w:val="00896C9C"/>
    <w:rsid w:val="008A3CBC"/>
    <w:rsid w:val="008A4708"/>
    <w:rsid w:val="008A5D6B"/>
    <w:rsid w:val="008B28E3"/>
    <w:rsid w:val="008B2D98"/>
    <w:rsid w:val="008B3A1A"/>
    <w:rsid w:val="008B49C4"/>
    <w:rsid w:val="008B701C"/>
    <w:rsid w:val="008B71A1"/>
    <w:rsid w:val="008C3746"/>
    <w:rsid w:val="008D0756"/>
    <w:rsid w:val="008F145F"/>
    <w:rsid w:val="008F61DF"/>
    <w:rsid w:val="008F776A"/>
    <w:rsid w:val="009031B1"/>
    <w:rsid w:val="00906B6E"/>
    <w:rsid w:val="00907E91"/>
    <w:rsid w:val="00911214"/>
    <w:rsid w:val="0091124B"/>
    <w:rsid w:val="00912C5E"/>
    <w:rsid w:val="009138B6"/>
    <w:rsid w:val="00920E64"/>
    <w:rsid w:val="009219EA"/>
    <w:rsid w:val="0092700F"/>
    <w:rsid w:val="009316F6"/>
    <w:rsid w:val="00935136"/>
    <w:rsid w:val="0094286B"/>
    <w:rsid w:val="009472F5"/>
    <w:rsid w:val="009532A6"/>
    <w:rsid w:val="00953816"/>
    <w:rsid w:val="009573B4"/>
    <w:rsid w:val="00957BFF"/>
    <w:rsid w:val="0096108A"/>
    <w:rsid w:val="0096254C"/>
    <w:rsid w:val="00963DF7"/>
    <w:rsid w:val="00980A43"/>
    <w:rsid w:val="009867B4"/>
    <w:rsid w:val="009B07CF"/>
    <w:rsid w:val="009C6A61"/>
    <w:rsid w:val="009D444C"/>
    <w:rsid w:val="009D52AE"/>
    <w:rsid w:val="009E28F9"/>
    <w:rsid w:val="009E31EB"/>
    <w:rsid w:val="009E73ED"/>
    <w:rsid w:val="009F1D4B"/>
    <w:rsid w:val="009F3674"/>
    <w:rsid w:val="009F3B1A"/>
    <w:rsid w:val="009F491B"/>
    <w:rsid w:val="00A01CF2"/>
    <w:rsid w:val="00A04F9C"/>
    <w:rsid w:val="00A05459"/>
    <w:rsid w:val="00A05D5C"/>
    <w:rsid w:val="00A17B65"/>
    <w:rsid w:val="00A23737"/>
    <w:rsid w:val="00A27C39"/>
    <w:rsid w:val="00A37C8D"/>
    <w:rsid w:val="00A46E58"/>
    <w:rsid w:val="00A50706"/>
    <w:rsid w:val="00A51D92"/>
    <w:rsid w:val="00A5494E"/>
    <w:rsid w:val="00A6081F"/>
    <w:rsid w:val="00A66802"/>
    <w:rsid w:val="00A74809"/>
    <w:rsid w:val="00A756F3"/>
    <w:rsid w:val="00A8370C"/>
    <w:rsid w:val="00A90FD2"/>
    <w:rsid w:val="00A97CE1"/>
    <w:rsid w:val="00AA78B0"/>
    <w:rsid w:val="00AB12A7"/>
    <w:rsid w:val="00AC0219"/>
    <w:rsid w:val="00AC23D7"/>
    <w:rsid w:val="00AC2A95"/>
    <w:rsid w:val="00AC5959"/>
    <w:rsid w:val="00AC68A4"/>
    <w:rsid w:val="00AC75DB"/>
    <w:rsid w:val="00AD1617"/>
    <w:rsid w:val="00AD1B22"/>
    <w:rsid w:val="00AD5168"/>
    <w:rsid w:val="00AD652E"/>
    <w:rsid w:val="00AE7E56"/>
    <w:rsid w:val="00AF38D1"/>
    <w:rsid w:val="00AF41F9"/>
    <w:rsid w:val="00AF48AD"/>
    <w:rsid w:val="00B0539C"/>
    <w:rsid w:val="00B05BF1"/>
    <w:rsid w:val="00B11D18"/>
    <w:rsid w:val="00B154D4"/>
    <w:rsid w:val="00B15D64"/>
    <w:rsid w:val="00B21198"/>
    <w:rsid w:val="00B271A0"/>
    <w:rsid w:val="00B315D2"/>
    <w:rsid w:val="00B3163A"/>
    <w:rsid w:val="00B42761"/>
    <w:rsid w:val="00B47577"/>
    <w:rsid w:val="00B50FFF"/>
    <w:rsid w:val="00B528E0"/>
    <w:rsid w:val="00B52916"/>
    <w:rsid w:val="00B53933"/>
    <w:rsid w:val="00B53E03"/>
    <w:rsid w:val="00B62877"/>
    <w:rsid w:val="00B6528E"/>
    <w:rsid w:val="00B65855"/>
    <w:rsid w:val="00B708CC"/>
    <w:rsid w:val="00B71D51"/>
    <w:rsid w:val="00B75B6E"/>
    <w:rsid w:val="00B879A3"/>
    <w:rsid w:val="00B94560"/>
    <w:rsid w:val="00BA0110"/>
    <w:rsid w:val="00BA028E"/>
    <w:rsid w:val="00BA238D"/>
    <w:rsid w:val="00BA2D7F"/>
    <w:rsid w:val="00BA42FD"/>
    <w:rsid w:val="00BA71B9"/>
    <w:rsid w:val="00BB0E90"/>
    <w:rsid w:val="00BB4115"/>
    <w:rsid w:val="00BB6FDD"/>
    <w:rsid w:val="00BC325B"/>
    <w:rsid w:val="00BC3A93"/>
    <w:rsid w:val="00BE0678"/>
    <w:rsid w:val="00BE43C1"/>
    <w:rsid w:val="00BE4467"/>
    <w:rsid w:val="00BF0AE4"/>
    <w:rsid w:val="00BF1E40"/>
    <w:rsid w:val="00BF7939"/>
    <w:rsid w:val="00C026A0"/>
    <w:rsid w:val="00C03C7F"/>
    <w:rsid w:val="00C05E5C"/>
    <w:rsid w:val="00C05FFE"/>
    <w:rsid w:val="00C13D52"/>
    <w:rsid w:val="00C21837"/>
    <w:rsid w:val="00C235ED"/>
    <w:rsid w:val="00C27CBF"/>
    <w:rsid w:val="00C43B01"/>
    <w:rsid w:val="00C50439"/>
    <w:rsid w:val="00C5519F"/>
    <w:rsid w:val="00C56A2C"/>
    <w:rsid w:val="00C6075D"/>
    <w:rsid w:val="00C61F0C"/>
    <w:rsid w:val="00C628CE"/>
    <w:rsid w:val="00C65FAD"/>
    <w:rsid w:val="00C71386"/>
    <w:rsid w:val="00C7350B"/>
    <w:rsid w:val="00C8655B"/>
    <w:rsid w:val="00C86902"/>
    <w:rsid w:val="00C950AF"/>
    <w:rsid w:val="00C97052"/>
    <w:rsid w:val="00CB40CC"/>
    <w:rsid w:val="00CB5FAE"/>
    <w:rsid w:val="00CB62B4"/>
    <w:rsid w:val="00CC03B2"/>
    <w:rsid w:val="00CC535D"/>
    <w:rsid w:val="00CC61F4"/>
    <w:rsid w:val="00CD4390"/>
    <w:rsid w:val="00CD442A"/>
    <w:rsid w:val="00CD79DD"/>
    <w:rsid w:val="00CE2726"/>
    <w:rsid w:val="00CE50D2"/>
    <w:rsid w:val="00CE7184"/>
    <w:rsid w:val="00CF4DA3"/>
    <w:rsid w:val="00CF7573"/>
    <w:rsid w:val="00D022A1"/>
    <w:rsid w:val="00D03844"/>
    <w:rsid w:val="00D04D5D"/>
    <w:rsid w:val="00D0519A"/>
    <w:rsid w:val="00D05B2F"/>
    <w:rsid w:val="00D23F8F"/>
    <w:rsid w:val="00D438DD"/>
    <w:rsid w:val="00D43F48"/>
    <w:rsid w:val="00D45AE2"/>
    <w:rsid w:val="00D5458A"/>
    <w:rsid w:val="00D61BF9"/>
    <w:rsid w:val="00D7058B"/>
    <w:rsid w:val="00D76E18"/>
    <w:rsid w:val="00D80369"/>
    <w:rsid w:val="00D813CE"/>
    <w:rsid w:val="00D85510"/>
    <w:rsid w:val="00D909F2"/>
    <w:rsid w:val="00D90D98"/>
    <w:rsid w:val="00D92339"/>
    <w:rsid w:val="00D92F12"/>
    <w:rsid w:val="00D948E0"/>
    <w:rsid w:val="00DA170E"/>
    <w:rsid w:val="00DA3C00"/>
    <w:rsid w:val="00DA6CDD"/>
    <w:rsid w:val="00DB0159"/>
    <w:rsid w:val="00DC0EDE"/>
    <w:rsid w:val="00DC1571"/>
    <w:rsid w:val="00DC44AA"/>
    <w:rsid w:val="00DC5EDC"/>
    <w:rsid w:val="00DC76B7"/>
    <w:rsid w:val="00DD6E73"/>
    <w:rsid w:val="00DE0A27"/>
    <w:rsid w:val="00DE2D2B"/>
    <w:rsid w:val="00DF01BB"/>
    <w:rsid w:val="00DF1AD1"/>
    <w:rsid w:val="00E037C0"/>
    <w:rsid w:val="00E07755"/>
    <w:rsid w:val="00E12901"/>
    <w:rsid w:val="00E20704"/>
    <w:rsid w:val="00E236F1"/>
    <w:rsid w:val="00E25D3B"/>
    <w:rsid w:val="00E340DD"/>
    <w:rsid w:val="00E35FBD"/>
    <w:rsid w:val="00E37196"/>
    <w:rsid w:val="00E417C9"/>
    <w:rsid w:val="00E427B9"/>
    <w:rsid w:val="00E44E1A"/>
    <w:rsid w:val="00E50038"/>
    <w:rsid w:val="00E53E83"/>
    <w:rsid w:val="00E657E9"/>
    <w:rsid w:val="00E662F7"/>
    <w:rsid w:val="00E804F3"/>
    <w:rsid w:val="00E83760"/>
    <w:rsid w:val="00E85D81"/>
    <w:rsid w:val="00E92505"/>
    <w:rsid w:val="00E97425"/>
    <w:rsid w:val="00EA15BE"/>
    <w:rsid w:val="00EA1D6D"/>
    <w:rsid w:val="00EA687E"/>
    <w:rsid w:val="00EB5761"/>
    <w:rsid w:val="00EC72AC"/>
    <w:rsid w:val="00EC7E0A"/>
    <w:rsid w:val="00ED0568"/>
    <w:rsid w:val="00ED094C"/>
    <w:rsid w:val="00ED0962"/>
    <w:rsid w:val="00ED4FF5"/>
    <w:rsid w:val="00ED6D5B"/>
    <w:rsid w:val="00EE16A4"/>
    <w:rsid w:val="00EE198A"/>
    <w:rsid w:val="00EE3693"/>
    <w:rsid w:val="00EE72F6"/>
    <w:rsid w:val="00EE7F02"/>
    <w:rsid w:val="00EF449A"/>
    <w:rsid w:val="00EF78A5"/>
    <w:rsid w:val="00F024A0"/>
    <w:rsid w:val="00F0406F"/>
    <w:rsid w:val="00F10513"/>
    <w:rsid w:val="00F16058"/>
    <w:rsid w:val="00F17F7E"/>
    <w:rsid w:val="00F23C74"/>
    <w:rsid w:val="00F25DE5"/>
    <w:rsid w:val="00F3487E"/>
    <w:rsid w:val="00F35BE4"/>
    <w:rsid w:val="00F40C0A"/>
    <w:rsid w:val="00F423DF"/>
    <w:rsid w:val="00F42731"/>
    <w:rsid w:val="00F43F0F"/>
    <w:rsid w:val="00F504C5"/>
    <w:rsid w:val="00F519A2"/>
    <w:rsid w:val="00F55F2C"/>
    <w:rsid w:val="00F637B2"/>
    <w:rsid w:val="00F70A61"/>
    <w:rsid w:val="00F74D13"/>
    <w:rsid w:val="00F82818"/>
    <w:rsid w:val="00F86AA5"/>
    <w:rsid w:val="00F9622E"/>
    <w:rsid w:val="00FA1294"/>
    <w:rsid w:val="00FA1362"/>
    <w:rsid w:val="00FA3FD6"/>
    <w:rsid w:val="00FB00F5"/>
    <w:rsid w:val="00FB04AE"/>
    <w:rsid w:val="00FB06CE"/>
    <w:rsid w:val="00FB095E"/>
    <w:rsid w:val="00FB0AEF"/>
    <w:rsid w:val="00FB188D"/>
    <w:rsid w:val="00FB2568"/>
    <w:rsid w:val="00FC691E"/>
    <w:rsid w:val="00FD12A5"/>
    <w:rsid w:val="00FD396D"/>
    <w:rsid w:val="00FD62AB"/>
    <w:rsid w:val="00FD638B"/>
    <w:rsid w:val="00FE0B6B"/>
    <w:rsid w:val="00FE1802"/>
    <w:rsid w:val="00FE184B"/>
    <w:rsid w:val="00FE4168"/>
    <w:rsid w:val="00FE6F72"/>
    <w:rsid w:val="00FE7DDC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0333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283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4A6C9A"/>
    <w:pPr>
      <w:keepNext/>
      <w:numPr>
        <w:numId w:val="1"/>
      </w:numPr>
      <w:tabs>
        <w:tab w:val="left" w:pos="720"/>
      </w:tabs>
      <w:spacing w:before="240" w:after="60"/>
      <w:outlineLvl w:val="0"/>
    </w:pPr>
    <w:rPr>
      <w:rFonts w:ascii="Arial" w:hAnsi="Arial"/>
      <w:b/>
      <w:kern w:val="28"/>
      <w:sz w:val="22"/>
      <w:szCs w:val="22"/>
    </w:rPr>
  </w:style>
  <w:style w:type="paragraph" w:styleId="Heading2">
    <w:name w:val="heading 2"/>
    <w:basedOn w:val="Normal"/>
    <w:next w:val="Normal"/>
    <w:qFormat/>
    <w:rsid w:val="004A6C9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autoRedefine/>
    <w:qFormat/>
    <w:rsid w:val="004A6C9A"/>
    <w:pPr>
      <w:keepLines/>
      <w:numPr>
        <w:ilvl w:val="2"/>
      </w:numPr>
      <w:tabs>
        <w:tab w:val="left" w:pos="720"/>
      </w:tabs>
      <w:spacing w:before="120" w:after="120"/>
      <w:outlineLvl w:val="2"/>
    </w:pPr>
    <w:rPr>
      <w:rFonts w:cs="Times New Roman"/>
      <w:bCs w:val="0"/>
      <w:i w:val="0"/>
      <w:i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OC2">
    <w:name w:val="toc 2"/>
    <w:basedOn w:val="TOC1"/>
    <w:next w:val="Normal"/>
    <w:autoRedefine/>
    <w:semiHidden/>
    <w:rsid w:val="004A6C9A"/>
  </w:style>
  <w:style w:type="paragraph" w:styleId="TOC1">
    <w:name w:val="toc 1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itle">
    <w:name w:val="Title"/>
    <w:basedOn w:val="Normal"/>
    <w:qFormat/>
    <w:rsid w:val="001F5EA1"/>
    <w:pPr>
      <w:widowControl w:val="0"/>
      <w:jc w:val="center"/>
    </w:pPr>
    <w:rPr>
      <w:b/>
      <w:szCs w:val="20"/>
    </w:rPr>
  </w:style>
  <w:style w:type="paragraph" w:styleId="Header">
    <w:name w:val="header"/>
    <w:basedOn w:val="Normal"/>
    <w:rsid w:val="001F5E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5EA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528E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024A0"/>
    <w:pPr>
      <w:spacing w:after="120" w:line="480" w:lineRule="auto"/>
    </w:pPr>
    <w:rPr>
      <w:sz w:val="22"/>
      <w:szCs w:val="22"/>
    </w:rPr>
  </w:style>
  <w:style w:type="paragraph" w:styleId="BodyText">
    <w:name w:val="Body Text"/>
    <w:basedOn w:val="Normal"/>
    <w:rsid w:val="002E601E"/>
    <w:pPr>
      <w:spacing w:after="120"/>
    </w:pPr>
  </w:style>
  <w:style w:type="character" w:styleId="Hyperlink">
    <w:name w:val="Hyperlink"/>
    <w:rsid w:val="00DA6CDD"/>
    <w:rPr>
      <w:color w:val="0000FF"/>
      <w:u w:val="single"/>
    </w:rPr>
  </w:style>
  <w:style w:type="character" w:styleId="HTMLTypewriter">
    <w:name w:val="HTML Typewriter"/>
    <w:rsid w:val="0020477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C6A61"/>
    <w:pPr>
      <w:ind w:left="720"/>
    </w:pPr>
  </w:style>
  <w:style w:type="character" w:customStyle="1" w:styleId="FooterChar">
    <w:name w:val="Footer Char"/>
    <w:link w:val="Footer"/>
    <w:uiPriority w:val="99"/>
    <w:rsid w:val="00F0406F"/>
    <w:rPr>
      <w:sz w:val="24"/>
      <w:szCs w:val="24"/>
    </w:rPr>
  </w:style>
  <w:style w:type="table" w:styleId="TableGrid">
    <w:name w:val="Table Grid"/>
    <w:basedOn w:val="TableNormal"/>
    <w:rsid w:val="00662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1394B"/>
    <w:rPr>
      <w:sz w:val="16"/>
      <w:szCs w:val="16"/>
    </w:rPr>
  </w:style>
  <w:style w:type="paragraph" w:styleId="CommentText">
    <w:name w:val="annotation text"/>
    <w:basedOn w:val="Normal"/>
    <w:semiHidden/>
    <w:rsid w:val="0021394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94B"/>
    <w:rPr>
      <w:b/>
      <w:bCs/>
    </w:rPr>
  </w:style>
  <w:style w:type="character" w:styleId="PageNumber">
    <w:name w:val="page number"/>
    <w:basedOn w:val="DefaultParagraphFont"/>
    <w:rsid w:val="00BC3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1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1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4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6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7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tif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D4BFEFC604A14EA34DBFF8B069B93B" ma:contentTypeVersion="0" ma:contentTypeDescription="Create a new document." ma:contentTypeScope="" ma:versionID="ff457c6ce759c940a337a59384929bf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02B86-6EC0-4BA6-AE4A-C9C84F3EE33B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4EF86EF-1BCE-4AB2-9D64-F04C2C7AF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7D446F5-F709-477D-B44D-751FCE54E5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95D98-7F7B-4D92-8065-ED7DE4C71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586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first meeting of the ATM Automation Task Force of the ATM and CNS Committees of the GREPECAS ATM/CNS Subgroup, prepared th</vt:lpstr>
    </vt:vector>
  </TitlesOfParts>
  <Company>ATO/FAA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first meeting of the ATM Automation Task Force of the ATM and CNS Committees of the GREPECAS ATM/CNS Subgroup, prepared th</dc:title>
  <dc:creator>ccaciopp</dc:creator>
  <cp:lastModifiedBy>Leah Moebius</cp:lastModifiedBy>
  <cp:revision>3</cp:revision>
  <cp:lastPrinted>2008-01-07T01:34:00Z</cp:lastPrinted>
  <dcterms:created xsi:type="dcterms:W3CDTF">2011-05-20T13:45:00Z</dcterms:created>
  <dcterms:modified xsi:type="dcterms:W3CDTF">2011-05-25T10:27:00Z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0x01010008D4BFEFC604A14EA34DBFF8B069B93B</vt:lpwstr>
  </property>
</Properties>
</file>