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944" w:rsidRPr="001F336A" w:rsidRDefault="002D1F7C" w:rsidP="006D2944">
      <w:pPr>
        <w:tabs>
          <w:tab w:val="center" w:pos="4680"/>
        </w:tabs>
        <w:spacing w:line="245" w:lineRule="exact"/>
        <w:jc w:val="center"/>
        <w:rPr>
          <w:spacing w:val="-2"/>
          <w:kern w:val="1"/>
          <w:sz w:val="22"/>
          <w:szCs w:val="22"/>
        </w:rPr>
      </w:pPr>
      <w:r>
        <w:rPr>
          <w:b/>
          <w:spacing w:val="-2"/>
          <w:kern w:val="1"/>
          <w:sz w:val="22"/>
          <w:szCs w:val="22"/>
        </w:rPr>
        <w:t>Ninth</w:t>
      </w:r>
      <w:r w:rsidR="007B4279" w:rsidRPr="001F336A">
        <w:rPr>
          <w:b/>
          <w:spacing w:val="-2"/>
          <w:kern w:val="1"/>
          <w:sz w:val="22"/>
          <w:szCs w:val="22"/>
        </w:rPr>
        <w:t xml:space="preserve"> </w:t>
      </w:r>
      <w:r w:rsidR="006D2944" w:rsidRPr="001F336A">
        <w:rPr>
          <w:b/>
          <w:spacing w:val="-2"/>
          <w:kern w:val="1"/>
          <w:sz w:val="22"/>
          <w:szCs w:val="22"/>
        </w:rPr>
        <w:t>Meeting of the Cross Polar Trans East Air Traffic Management Providers’ Work Group (CPWG/</w:t>
      </w:r>
      <w:r>
        <w:rPr>
          <w:b/>
          <w:spacing w:val="-2"/>
          <w:kern w:val="1"/>
          <w:sz w:val="22"/>
          <w:szCs w:val="22"/>
        </w:rPr>
        <w:t>9</w:t>
      </w:r>
      <w:r w:rsidR="006D2944" w:rsidRPr="001F336A">
        <w:rPr>
          <w:b/>
          <w:spacing w:val="-2"/>
          <w:kern w:val="1"/>
          <w:sz w:val="22"/>
          <w:szCs w:val="22"/>
        </w:rPr>
        <w:t>)</w:t>
      </w:r>
    </w:p>
    <w:p w:rsidR="006D2944" w:rsidRPr="001F336A" w:rsidRDefault="006D2944" w:rsidP="006D2944">
      <w:pPr>
        <w:tabs>
          <w:tab w:val="center" w:pos="4680"/>
        </w:tabs>
        <w:spacing w:line="245" w:lineRule="exact"/>
        <w:jc w:val="center"/>
        <w:rPr>
          <w:spacing w:val="-2"/>
          <w:kern w:val="1"/>
          <w:sz w:val="22"/>
          <w:szCs w:val="22"/>
        </w:rPr>
      </w:pPr>
    </w:p>
    <w:p w:rsidR="002D1F7C" w:rsidRPr="00E80044" w:rsidRDefault="002D1F7C" w:rsidP="002D1F7C">
      <w:pPr>
        <w:spacing w:line="240" w:lineRule="atLeast"/>
        <w:jc w:val="center"/>
        <w:rPr>
          <w:spacing w:val="-2"/>
          <w:kern w:val="1"/>
        </w:rPr>
      </w:pPr>
      <w:r w:rsidRPr="00E80044">
        <w:rPr>
          <w:spacing w:val="-2"/>
          <w:kern w:val="1"/>
        </w:rPr>
        <w:t>(</w:t>
      </w:r>
      <w:smartTag w:uri="urn:schemas-microsoft-com:office:smarttags" w:element="place">
        <w:smartTag w:uri="urn:schemas-microsoft-com:office:smarttags" w:element="City">
          <w:r w:rsidRPr="00E80044">
            <w:rPr>
              <w:spacing w:val="-2"/>
              <w:kern w:val="1"/>
            </w:rPr>
            <w:t>Montreal</w:t>
          </w:r>
        </w:smartTag>
        <w:r w:rsidRPr="00E80044">
          <w:rPr>
            <w:spacing w:val="-2"/>
            <w:kern w:val="1"/>
          </w:rPr>
          <w:t xml:space="preserve">, </w:t>
        </w:r>
        <w:smartTag w:uri="urn:schemas-microsoft-com:office:smarttags" w:element="country-region">
          <w:r w:rsidRPr="00E80044">
            <w:rPr>
              <w:spacing w:val="-2"/>
              <w:kern w:val="1"/>
            </w:rPr>
            <w:t>Canada</w:t>
          </w:r>
        </w:smartTag>
      </w:smartTag>
      <w:r w:rsidRPr="00E80044">
        <w:t>, 28-30 April 2010</w:t>
      </w:r>
      <w:r w:rsidRPr="00E80044">
        <w:rPr>
          <w:spacing w:val="-2"/>
          <w:kern w:val="1"/>
        </w:rPr>
        <w:t>)</w:t>
      </w:r>
    </w:p>
    <w:p w:rsidR="006D2944" w:rsidRPr="001F336A" w:rsidRDefault="006D2944" w:rsidP="006D2944">
      <w:pPr>
        <w:pStyle w:val="Title"/>
        <w:rPr>
          <w:b w:val="0"/>
          <w:sz w:val="22"/>
          <w:szCs w:val="22"/>
        </w:rPr>
      </w:pPr>
    </w:p>
    <w:p w:rsidR="00B3163A" w:rsidRPr="001F336A" w:rsidRDefault="00B3163A" w:rsidP="00B3163A">
      <w:pPr>
        <w:tabs>
          <w:tab w:val="left" w:pos="1570"/>
          <w:tab w:val="left" w:pos="1896"/>
          <w:tab w:val="left" w:pos="2736"/>
          <w:tab w:val="left" w:pos="5616"/>
        </w:tabs>
        <w:spacing w:line="245" w:lineRule="exact"/>
        <w:ind w:left="1714" w:hanging="1714"/>
        <w:rPr>
          <w:b/>
          <w:spacing w:val="-2"/>
          <w:kern w:val="1"/>
          <w:sz w:val="22"/>
          <w:szCs w:val="22"/>
          <w:lang w:eastAsia="ja-JP"/>
        </w:rPr>
      </w:pPr>
      <w:r w:rsidRPr="001F336A">
        <w:rPr>
          <w:b/>
          <w:spacing w:val="-2"/>
          <w:kern w:val="1"/>
          <w:sz w:val="22"/>
          <w:szCs w:val="22"/>
        </w:rPr>
        <w:t>Agenda Item</w:t>
      </w:r>
      <w:r w:rsidR="00AA6802">
        <w:rPr>
          <w:rFonts w:hint="eastAsia"/>
          <w:b/>
          <w:spacing w:val="-2"/>
          <w:kern w:val="1"/>
          <w:sz w:val="22"/>
          <w:szCs w:val="22"/>
          <w:lang w:eastAsia="ja-JP"/>
        </w:rPr>
        <w:t xml:space="preserve"> 4</w:t>
      </w:r>
      <w:r w:rsidR="005A29C2">
        <w:rPr>
          <w:b/>
          <w:spacing w:val="-2"/>
          <w:kern w:val="1"/>
          <w:sz w:val="22"/>
          <w:szCs w:val="22"/>
        </w:rPr>
        <w:t xml:space="preserve">: </w:t>
      </w:r>
      <w:r w:rsidR="009C2E74">
        <w:rPr>
          <w:rFonts w:hint="eastAsia"/>
          <w:b/>
          <w:spacing w:val="-2"/>
          <w:kern w:val="1"/>
          <w:sz w:val="22"/>
          <w:szCs w:val="22"/>
          <w:lang w:eastAsia="ja-JP"/>
        </w:rPr>
        <w:t>Provide Status on CPWG/8</w:t>
      </w:r>
      <w:r w:rsidR="00AA6802">
        <w:rPr>
          <w:rFonts w:hint="eastAsia"/>
          <w:b/>
          <w:spacing w:val="-2"/>
          <w:kern w:val="1"/>
          <w:sz w:val="22"/>
          <w:szCs w:val="22"/>
          <w:lang w:eastAsia="ja-JP"/>
        </w:rPr>
        <w:t xml:space="preserve"> Actions</w:t>
      </w:r>
    </w:p>
    <w:p w:rsidR="00AC23D7" w:rsidRPr="001F336A" w:rsidRDefault="000B7572" w:rsidP="00ED6D5B">
      <w:pPr>
        <w:pStyle w:val="Title"/>
        <w:jc w:val="left"/>
        <w:rPr>
          <w:b w:val="0"/>
          <w:sz w:val="22"/>
          <w:szCs w:val="22"/>
        </w:rPr>
      </w:pPr>
      <w:r w:rsidRPr="001F336A">
        <w:rPr>
          <w:b w:val="0"/>
          <w:sz w:val="22"/>
          <w:szCs w:val="22"/>
        </w:rPr>
        <w:t xml:space="preserve"> </w:t>
      </w:r>
    </w:p>
    <w:p w:rsidR="005A29C2" w:rsidRDefault="002156F0" w:rsidP="005A29C2">
      <w:pPr>
        <w:pStyle w:val="Title"/>
        <w:outlineLvl w:val="0"/>
        <w:rPr>
          <w:sz w:val="22"/>
          <w:szCs w:val="22"/>
          <w:lang w:eastAsia="ja-JP"/>
        </w:rPr>
      </w:pPr>
      <w:r>
        <w:rPr>
          <w:sz w:val="22"/>
          <w:szCs w:val="22"/>
          <w:lang w:eastAsia="ja-JP"/>
        </w:rPr>
        <w:t>IMPLEMENT OPERATIONAL PLANNING TELECONFERENCE BETWEEN FAA AIR TRAFFIC CONTROL SYSTEM COMMAND CENTER AND JCAB AIR TRAFFIC MANAGEMENT CENTER</w:t>
      </w:r>
    </w:p>
    <w:p w:rsidR="005A29C2" w:rsidRPr="006D2944" w:rsidRDefault="00AA6802" w:rsidP="005A29C2">
      <w:pPr>
        <w:pStyle w:val="Title"/>
        <w:outlineLvl w:val="0"/>
        <w:rPr>
          <w:sz w:val="22"/>
          <w:szCs w:val="22"/>
        </w:rPr>
      </w:pPr>
      <w:r>
        <w:rPr>
          <w:sz w:val="22"/>
          <w:szCs w:val="22"/>
        </w:rPr>
        <w:t xml:space="preserve">(Action Item </w:t>
      </w:r>
      <w:r>
        <w:rPr>
          <w:rFonts w:hint="eastAsia"/>
          <w:sz w:val="22"/>
          <w:szCs w:val="22"/>
          <w:lang w:eastAsia="ja-JP"/>
        </w:rPr>
        <w:t># CP02-27</w:t>
      </w:r>
      <w:r w:rsidR="005A29C2">
        <w:rPr>
          <w:sz w:val="22"/>
          <w:szCs w:val="22"/>
        </w:rPr>
        <w:t xml:space="preserve">) </w:t>
      </w:r>
    </w:p>
    <w:p w:rsidR="005A29C2" w:rsidRPr="006D2944" w:rsidRDefault="005A29C2" w:rsidP="005A29C2">
      <w:pPr>
        <w:pStyle w:val="Title"/>
        <w:outlineLvl w:val="0"/>
        <w:rPr>
          <w:sz w:val="22"/>
          <w:szCs w:val="22"/>
        </w:rPr>
      </w:pPr>
    </w:p>
    <w:p w:rsidR="005A29C2" w:rsidRPr="006D2944" w:rsidRDefault="005A29C2" w:rsidP="005A29C2">
      <w:pPr>
        <w:pStyle w:val="Title"/>
        <w:rPr>
          <w:b w:val="0"/>
          <w:sz w:val="22"/>
          <w:szCs w:val="22"/>
        </w:rPr>
      </w:pPr>
      <w:r w:rsidRPr="006D2944">
        <w:rPr>
          <w:b w:val="0"/>
          <w:sz w:val="22"/>
          <w:szCs w:val="22"/>
        </w:rPr>
        <w:t xml:space="preserve"> (Presented by</w:t>
      </w:r>
      <w:r w:rsidR="00AA6802">
        <w:rPr>
          <w:rFonts w:hint="eastAsia"/>
          <w:b w:val="0"/>
          <w:sz w:val="22"/>
          <w:szCs w:val="22"/>
          <w:lang w:eastAsia="ja-JP"/>
        </w:rPr>
        <w:t xml:space="preserve"> the Japan Civil Aviation Bureau</w:t>
      </w:r>
      <w:r w:rsidRPr="006D2944">
        <w:rPr>
          <w:b w:val="0"/>
          <w:sz w:val="22"/>
          <w:szCs w:val="22"/>
        </w:rPr>
        <w:t>)</w:t>
      </w:r>
    </w:p>
    <w:p w:rsidR="005A29C2" w:rsidRPr="006D2944" w:rsidRDefault="005A29C2" w:rsidP="005A29C2">
      <w:pPr>
        <w:rPr>
          <w:sz w:val="22"/>
          <w:szCs w:val="22"/>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5A29C2" w:rsidRPr="006D2944" w:rsidTr="00D7058B">
        <w:trPr>
          <w:trHeight w:val="1700"/>
        </w:trPr>
        <w:tc>
          <w:tcPr>
            <w:tcW w:w="8400" w:type="dxa"/>
          </w:tcPr>
          <w:p w:rsidR="005A29C2" w:rsidRPr="006D2944" w:rsidRDefault="005A29C2" w:rsidP="00D7058B">
            <w:pPr>
              <w:jc w:val="center"/>
              <w:rPr>
                <w:b/>
                <w:sz w:val="22"/>
                <w:szCs w:val="22"/>
              </w:rPr>
            </w:pPr>
            <w:r w:rsidRPr="006D2944">
              <w:rPr>
                <w:b/>
                <w:sz w:val="22"/>
                <w:szCs w:val="22"/>
              </w:rPr>
              <w:t>SUMMARY</w:t>
            </w:r>
          </w:p>
          <w:p w:rsidR="005A29C2" w:rsidRPr="006D2944" w:rsidRDefault="005A29C2" w:rsidP="00D7058B">
            <w:pPr>
              <w:rPr>
                <w:sz w:val="22"/>
                <w:szCs w:val="22"/>
              </w:rPr>
            </w:pPr>
          </w:p>
          <w:p w:rsidR="005A29C2" w:rsidRPr="006D2944" w:rsidRDefault="005A29C2" w:rsidP="002156F0">
            <w:pPr>
              <w:jc w:val="both"/>
              <w:rPr>
                <w:sz w:val="22"/>
                <w:szCs w:val="22"/>
                <w:lang w:eastAsia="ja-JP"/>
              </w:rPr>
            </w:pPr>
            <w:r w:rsidRPr="006D2944">
              <w:rPr>
                <w:sz w:val="22"/>
                <w:szCs w:val="22"/>
              </w:rPr>
              <w:t xml:space="preserve">This paper presents information </w:t>
            </w:r>
            <w:r w:rsidR="00532DA4">
              <w:rPr>
                <w:rFonts w:hint="eastAsia"/>
                <w:sz w:val="22"/>
                <w:szCs w:val="22"/>
                <w:lang w:eastAsia="ja-JP"/>
              </w:rPr>
              <w:t xml:space="preserve">on the status of </w:t>
            </w:r>
            <w:r w:rsidR="002C659F">
              <w:rPr>
                <w:rFonts w:hint="eastAsia"/>
                <w:sz w:val="22"/>
                <w:szCs w:val="22"/>
                <w:lang w:eastAsia="ja-JP"/>
              </w:rPr>
              <w:t>current</w:t>
            </w:r>
            <w:r w:rsidR="00532DA4">
              <w:rPr>
                <w:rFonts w:hint="eastAsia"/>
                <w:sz w:val="22"/>
                <w:szCs w:val="22"/>
                <w:lang w:eastAsia="ja-JP"/>
              </w:rPr>
              <w:t xml:space="preserve"> operational</w:t>
            </w:r>
            <w:r w:rsidR="002C659F">
              <w:rPr>
                <w:rFonts w:hint="eastAsia"/>
                <w:sz w:val="22"/>
                <w:szCs w:val="22"/>
                <w:lang w:eastAsia="ja-JP"/>
              </w:rPr>
              <w:t xml:space="preserve"> teleconferenc</w:t>
            </w:r>
            <w:r w:rsidR="00532DA4">
              <w:rPr>
                <w:rFonts w:hint="eastAsia"/>
                <w:sz w:val="22"/>
                <w:szCs w:val="22"/>
                <w:lang w:eastAsia="ja-JP"/>
              </w:rPr>
              <w:t>es</w:t>
            </w:r>
            <w:r w:rsidR="005650F9">
              <w:rPr>
                <w:rFonts w:hint="eastAsia"/>
                <w:sz w:val="22"/>
                <w:szCs w:val="22"/>
                <w:lang w:eastAsia="ja-JP"/>
              </w:rPr>
              <w:t xml:space="preserve"> (</w:t>
            </w:r>
            <w:proofErr w:type="spellStart"/>
            <w:r w:rsidR="005650F9">
              <w:rPr>
                <w:rFonts w:hint="eastAsia"/>
                <w:sz w:val="22"/>
                <w:szCs w:val="22"/>
                <w:lang w:eastAsia="ja-JP"/>
              </w:rPr>
              <w:t>telcons</w:t>
            </w:r>
            <w:proofErr w:type="spellEnd"/>
            <w:proofErr w:type="gramStart"/>
            <w:r w:rsidR="005650F9">
              <w:rPr>
                <w:rFonts w:hint="eastAsia"/>
                <w:sz w:val="22"/>
                <w:szCs w:val="22"/>
                <w:lang w:eastAsia="ja-JP"/>
              </w:rPr>
              <w:t xml:space="preserve">) </w:t>
            </w:r>
            <w:r w:rsidR="002C659F">
              <w:rPr>
                <w:rFonts w:hint="eastAsia"/>
                <w:sz w:val="22"/>
                <w:szCs w:val="22"/>
                <w:lang w:eastAsia="ja-JP"/>
              </w:rPr>
              <w:t xml:space="preserve"> </w:t>
            </w:r>
            <w:r w:rsidR="002156F0">
              <w:rPr>
                <w:sz w:val="22"/>
                <w:szCs w:val="22"/>
                <w:lang w:eastAsia="ja-JP"/>
              </w:rPr>
              <w:t>b</w:t>
            </w:r>
            <w:r w:rsidR="00532DA4">
              <w:rPr>
                <w:rFonts w:hint="eastAsia"/>
                <w:sz w:val="22"/>
                <w:szCs w:val="22"/>
                <w:lang w:eastAsia="ja-JP"/>
              </w:rPr>
              <w:t>etween</w:t>
            </w:r>
            <w:proofErr w:type="gramEnd"/>
            <w:r w:rsidR="00532DA4">
              <w:rPr>
                <w:rFonts w:hint="eastAsia"/>
                <w:sz w:val="22"/>
                <w:szCs w:val="22"/>
                <w:lang w:eastAsia="ja-JP"/>
              </w:rPr>
              <w:t xml:space="preserve"> the Japan Civil Aviation Bureau (JCAB) Air Traffic Management Center (ATMC) and the Federal Aviation Administration (FAA) Air Traffic Control System Command Center (ATCSCC) </w:t>
            </w:r>
            <w:r w:rsidR="00DB61E2">
              <w:rPr>
                <w:rFonts w:hint="eastAsia"/>
                <w:sz w:val="22"/>
                <w:szCs w:val="22"/>
                <w:lang w:eastAsia="ja-JP"/>
              </w:rPr>
              <w:t>.</w:t>
            </w:r>
          </w:p>
        </w:tc>
      </w:tr>
    </w:tbl>
    <w:p w:rsidR="005A29C2" w:rsidRPr="006D2944" w:rsidRDefault="005A29C2" w:rsidP="005A29C2">
      <w:pPr>
        <w:rPr>
          <w:sz w:val="22"/>
          <w:szCs w:val="22"/>
        </w:rPr>
      </w:pPr>
    </w:p>
    <w:p w:rsidR="005A29C2" w:rsidRPr="006D2944" w:rsidRDefault="005A29C2" w:rsidP="005A29C2">
      <w:pPr>
        <w:numPr>
          <w:ilvl w:val="0"/>
          <w:numId w:val="2"/>
        </w:numPr>
        <w:tabs>
          <w:tab w:val="clear" w:pos="1080"/>
          <w:tab w:val="num" w:pos="720"/>
        </w:tabs>
        <w:ind w:hanging="1080"/>
        <w:rPr>
          <w:b/>
          <w:sz w:val="22"/>
          <w:szCs w:val="22"/>
        </w:rPr>
      </w:pPr>
      <w:r w:rsidRPr="006D2944">
        <w:rPr>
          <w:b/>
          <w:sz w:val="22"/>
          <w:szCs w:val="22"/>
        </w:rPr>
        <w:t xml:space="preserve">Introduction  </w:t>
      </w:r>
    </w:p>
    <w:p w:rsidR="005A29C2" w:rsidRPr="006D2944" w:rsidRDefault="005A29C2" w:rsidP="005A29C2">
      <w:pPr>
        <w:tabs>
          <w:tab w:val="left" w:pos="4201"/>
        </w:tabs>
        <w:rPr>
          <w:sz w:val="22"/>
          <w:szCs w:val="22"/>
        </w:rPr>
      </w:pPr>
      <w:r>
        <w:rPr>
          <w:sz w:val="22"/>
          <w:szCs w:val="22"/>
        </w:rPr>
        <w:tab/>
      </w:r>
    </w:p>
    <w:p w:rsidR="005A29C2" w:rsidRDefault="00B879A3" w:rsidP="00E704F8">
      <w:pPr>
        <w:jc w:val="both"/>
        <w:rPr>
          <w:sz w:val="22"/>
          <w:szCs w:val="22"/>
          <w:lang w:eastAsia="ja-JP"/>
        </w:rPr>
      </w:pPr>
      <w:r>
        <w:rPr>
          <w:sz w:val="22"/>
          <w:szCs w:val="22"/>
        </w:rPr>
        <w:t>1.1</w:t>
      </w:r>
      <w:r w:rsidR="00532DA4">
        <w:rPr>
          <w:rFonts w:hint="eastAsia"/>
          <w:sz w:val="22"/>
          <w:szCs w:val="22"/>
          <w:lang w:eastAsia="ja-JP"/>
        </w:rPr>
        <w:t xml:space="preserve"> At </w:t>
      </w:r>
      <w:r w:rsidR="00D27676">
        <w:rPr>
          <w:rFonts w:hint="eastAsia"/>
          <w:sz w:val="22"/>
          <w:szCs w:val="22"/>
          <w:lang w:eastAsia="ja-JP"/>
        </w:rPr>
        <w:t>the 27</w:t>
      </w:r>
      <w:r w:rsidR="00D27676" w:rsidRPr="00D27676">
        <w:rPr>
          <w:rFonts w:hint="eastAsia"/>
          <w:sz w:val="22"/>
          <w:szCs w:val="22"/>
          <w:vertAlign w:val="superscript"/>
          <w:lang w:eastAsia="ja-JP"/>
        </w:rPr>
        <w:t>th</w:t>
      </w:r>
      <w:r w:rsidR="00D27676">
        <w:rPr>
          <w:rFonts w:hint="eastAsia"/>
          <w:sz w:val="22"/>
          <w:szCs w:val="22"/>
          <w:lang w:eastAsia="ja-JP"/>
        </w:rPr>
        <w:t xml:space="preserve"> meeting of the Informal Pacific ATC Coordinating Group (</w:t>
      </w:r>
      <w:r w:rsidR="00532DA4">
        <w:rPr>
          <w:rFonts w:hint="eastAsia"/>
          <w:sz w:val="22"/>
          <w:szCs w:val="22"/>
          <w:lang w:eastAsia="ja-JP"/>
        </w:rPr>
        <w:t>IPACG/27</w:t>
      </w:r>
      <w:r w:rsidR="00D27676">
        <w:rPr>
          <w:rFonts w:hint="eastAsia"/>
          <w:sz w:val="22"/>
          <w:szCs w:val="22"/>
          <w:lang w:eastAsia="ja-JP"/>
        </w:rPr>
        <w:t>)</w:t>
      </w:r>
      <w:r w:rsidR="00532DA4">
        <w:rPr>
          <w:rFonts w:hint="eastAsia"/>
          <w:sz w:val="22"/>
          <w:szCs w:val="22"/>
          <w:lang w:eastAsia="ja-JP"/>
        </w:rPr>
        <w:t xml:space="preserve"> held in Tokyo in 2007, the ATCSCC proposed to take advantage of the communication tools currently in place to improve collaboration with ATMC and other facility and customer representatives.</w:t>
      </w:r>
    </w:p>
    <w:p w:rsidR="00B879A3" w:rsidRDefault="00B879A3" w:rsidP="00E704F8">
      <w:pPr>
        <w:jc w:val="both"/>
        <w:rPr>
          <w:sz w:val="22"/>
          <w:szCs w:val="22"/>
        </w:rPr>
      </w:pPr>
    </w:p>
    <w:p w:rsidR="00B879A3" w:rsidRDefault="00B879A3" w:rsidP="00E704F8">
      <w:pPr>
        <w:jc w:val="both"/>
        <w:rPr>
          <w:sz w:val="22"/>
          <w:szCs w:val="22"/>
          <w:lang w:eastAsia="ja-JP"/>
        </w:rPr>
      </w:pPr>
      <w:r>
        <w:rPr>
          <w:sz w:val="22"/>
          <w:szCs w:val="22"/>
        </w:rPr>
        <w:t>1.2</w:t>
      </w:r>
      <w:r w:rsidR="008C36E3">
        <w:rPr>
          <w:rFonts w:hint="eastAsia"/>
          <w:sz w:val="22"/>
          <w:szCs w:val="22"/>
          <w:lang w:eastAsia="ja-JP"/>
        </w:rPr>
        <w:t xml:space="preserve"> The ATCSCC and the ATMC </w:t>
      </w:r>
      <w:r w:rsidR="00B77368">
        <w:rPr>
          <w:rFonts w:hint="eastAsia"/>
          <w:sz w:val="22"/>
          <w:szCs w:val="22"/>
          <w:lang w:eastAsia="ja-JP"/>
        </w:rPr>
        <w:t>identified</w:t>
      </w:r>
      <w:r w:rsidR="008C36E3">
        <w:rPr>
          <w:rFonts w:hint="eastAsia"/>
          <w:sz w:val="22"/>
          <w:szCs w:val="22"/>
          <w:lang w:eastAsia="ja-JP"/>
        </w:rPr>
        <w:t xml:space="preserve"> the primary objectives of the operational telcon as follows:</w:t>
      </w:r>
    </w:p>
    <w:p w:rsidR="008C36E3" w:rsidRDefault="008C36E3" w:rsidP="002A54A3">
      <w:pPr>
        <w:pStyle w:val="ListParagraph"/>
        <w:numPr>
          <w:ilvl w:val="0"/>
          <w:numId w:val="11"/>
        </w:numPr>
        <w:spacing w:beforeLines="50"/>
        <w:ind w:left="1380"/>
        <w:jc w:val="both"/>
        <w:rPr>
          <w:sz w:val="22"/>
          <w:szCs w:val="22"/>
          <w:lang w:eastAsia="ja-JP"/>
        </w:rPr>
      </w:pPr>
      <w:r>
        <w:rPr>
          <w:rFonts w:hint="eastAsia"/>
          <w:sz w:val="22"/>
          <w:szCs w:val="22"/>
          <w:lang w:eastAsia="ja-JP"/>
        </w:rPr>
        <w:t>To establish good working relationships between the ATCSCC and the ATMC;</w:t>
      </w:r>
    </w:p>
    <w:p w:rsidR="008C36E3" w:rsidRDefault="008C36E3" w:rsidP="002A54A3">
      <w:pPr>
        <w:pStyle w:val="ListParagraph"/>
        <w:numPr>
          <w:ilvl w:val="0"/>
          <w:numId w:val="11"/>
        </w:numPr>
        <w:spacing w:beforeLines="50"/>
        <w:ind w:left="1380"/>
        <w:jc w:val="both"/>
        <w:rPr>
          <w:sz w:val="22"/>
          <w:szCs w:val="22"/>
          <w:lang w:eastAsia="ja-JP"/>
        </w:rPr>
      </w:pPr>
      <w:r>
        <w:rPr>
          <w:rFonts w:hint="eastAsia"/>
          <w:sz w:val="22"/>
          <w:szCs w:val="22"/>
          <w:lang w:eastAsia="ja-JP"/>
        </w:rPr>
        <w:t>To gain a better understanding of each facility</w:t>
      </w:r>
      <w:r>
        <w:rPr>
          <w:sz w:val="22"/>
          <w:szCs w:val="22"/>
          <w:lang w:eastAsia="ja-JP"/>
        </w:rPr>
        <w:t>’</w:t>
      </w:r>
      <w:r>
        <w:rPr>
          <w:rFonts w:hint="eastAsia"/>
          <w:sz w:val="22"/>
          <w:szCs w:val="22"/>
          <w:lang w:eastAsia="ja-JP"/>
        </w:rPr>
        <w:t>s issues and how they affect international flights;</w:t>
      </w:r>
    </w:p>
    <w:p w:rsidR="008C36E3" w:rsidRDefault="008C36E3" w:rsidP="002A54A3">
      <w:pPr>
        <w:pStyle w:val="ListParagraph"/>
        <w:numPr>
          <w:ilvl w:val="0"/>
          <w:numId w:val="11"/>
        </w:numPr>
        <w:spacing w:beforeLines="50"/>
        <w:ind w:left="1380"/>
        <w:jc w:val="both"/>
        <w:rPr>
          <w:sz w:val="22"/>
          <w:szCs w:val="22"/>
          <w:lang w:eastAsia="ja-JP"/>
        </w:rPr>
      </w:pPr>
      <w:r>
        <w:rPr>
          <w:rFonts w:hint="eastAsia"/>
          <w:sz w:val="22"/>
          <w:szCs w:val="22"/>
          <w:lang w:eastAsia="ja-JP"/>
        </w:rPr>
        <w:t>To develop a procedure for exchanging information about weather, airport and airspace constraints, volcanic activity, and other unusual events that may affect aviation operations;</w:t>
      </w:r>
    </w:p>
    <w:p w:rsidR="008C36E3" w:rsidRPr="008C36E3" w:rsidRDefault="008C36E3" w:rsidP="002A54A3">
      <w:pPr>
        <w:pStyle w:val="ListParagraph"/>
        <w:numPr>
          <w:ilvl w:val="0"/>
          <w:numId w:val="11"/>
        </w:numPr>
        <w:spacing w:beforeLines="50"/>
        <w:ind w:left="1380"/>
        <w:jc w:val="both"/>
        <w:rPr>
          <w:sz w:val="22"/>
          <w:szCs w:val="22"/>
          <w:lang w:eastAsia="ja-JP"/>
        </w:rPr>
      </w:pPr>
      <w:r>
        <w:rPr>
          <w:rFonts w:hint="eastAsia"/>
          <w:sz w:val="22"/>
          <w:szCs w:val="22"/>
          <w:lang w:eastAsia="ja-JP"/>
        </w:rPr>
        <w:t>To provide the opportunity for airlines to participate as they deem appropriate.</w:t>
      </w:r>
    </w:p>
    <w:p w:rsidR="005A29C2" w:rsidRDefault="005A29C2" w:rsidP="00E704F8">
      <w:pPr>
        <w:jc w:val="both"/>
        <w:rPr>
          <w:rStyle w:val="HTMLTypewriter"/>
          <w:rFonts w:ascii="Times New Roman" w:eastAsiaTheme="minorEastAsia" w:hAnsi="Times New Roman" w:cs="Times New Roman"/>
          <w:sz w:val="22"/>
          <w:szCs w:val="22"/>
          <w:lang w:eastAsia="ja-JP"/>
        </w:rPr>
      </w:pPr>
    </w:p>
    <w:p w:rsidR="0067420C" w:rsidRDefault="0067420C" w:rsidP="00E704F8">
      <w:pPr>
        <w:jc w:val="both"/>
        <w:rPr>
          <w:sz w:val="22"/>
          <w:szCs w:val="22"/>
          <w:lang w:eastAsia="ja-JP"/>
        </w:rPr>
      </w:pPr>
      <w:r>
        <w:rPr>
          <w:rStyle w:val="HTMLTypewriter"/>
          <w:rFonts w:ascii="Times New Roman" w:eastAsiaTheme="minorEastAsia" w:hAnsi="Times New Roman" w:cs="Times New Roman" w:hint="eastAsia"/>
          <w:sz w:val="22"/>
          <w:szCs w:val="22"/>
          <w:lang w:eastAsia="ja-JP"/>
        </w:rPr>
        <w:t xml:space="preserve">1.3 </w:t>
      </w:r>
      <w:r>
        <w:rPr>
          <w:rFonts w:hint="eastAsia"/>
          <w:sz w:val="22"/>
          <w:szCs w:val="22"/>
          <w:lang w:eastAsia="ja-JP"/>
        </w:rPr>
        <w:t>On 29 January 2009, the first practice telcon was concluded between FAA ATCSCC and JCAB ATMC and on 20 November 2009, weekly telcons</w:t>
      </w:r>
      <w:r w:rsidR="005650F9">
        <w:rPr>
          <w:rFonts w:hint="eastAsia"/>
          <w:sz w:val="22"/>
          <w:szCs w:val="22"/>
          <w:lang w:eastAsia="ja-JP"/>
        </w:rPr>
        <w:t xml:space="preserve"> were established every Friday and include Anchorage and Oakland Air Route Traffic Control Centers </w:t>
      </w:r>
      <w:r w:rsidR="005650F9">
        <w:rPr>
          <w:sz w:val="22"/>
          <w:szCs w:val="22"/>
          <w:lang w:eastAsia="ja-JP"/>
        </w:rPr>
        <w:t>(ARTCCs).</w:t>
      </w:r>
    </w:p>
    <w:p w:rsidR="005650F9" w:rsidRDefault="005650F9" w:rsidP="00E704F8">
      <w:pPr>
        <w:jc w:val="both"/>
        <w:rPr>
          <w:sz w:val="22"/>
          <w:szCs w:val="22"/>
          <w:lang w:eastAsia="ja-JP"/>
        </w:rPr>
      </w:pPr>
    </w:p>
    <w:p w:rsidR="005650F9" w:rsidRDefault="005650F9" w:rsidP="00E704F8">
      <w:pPr>
        <w:jc w:val="both"/>
        <w:rPr>
          <w:sz w:val="22"/>
          <w:szCs w:val="22"/>
          <w:lang w:eastAsia="ja-JP"/>
        </w:rPr>
      </w:pPr>
      <w:r>
        <w:rPr>
          <w:rFonts w:hint="eastAsia"/>
          <w:sz w:val="22"/>
          <w:szCs w:val="22"/>
          <w:lang w:eastAsia="ja-JP"/>
        </w:rPr>
        <w:t>1.4 As of April 2010, there have been twenty one practice telcons. These telcons have allowed the FAA and JCAB to exchange ATFM information to include specific data on rocket/missile launches by Japan, Russia, North Korea and South Korea, and the eruption and ash impacts of the Redoubt volcano in Alaska and Mt. Sarychev in Russia.</w:t>
      </w:r>
    </w:p>
    <w:p w:rsidR="002156F0" w:rsidRDefault="002156F0">
      <w:pPr>
        <w:rPr>
          <w:rStyle w:val="HTMLTypewriter"/>
          <w:rFonts w:ascii="Times New Roman" w:eastAsiaTheme="minorEastAsia" w:hAnsi="Times New Roman" w:cs="Times New Roman"/>
          <w:sz w:val="22"/>
          <w:szCs w:val="22"/>
          <w:lang w:eastAsia="ja-JP"/>
        </w:rPr>
      </w:pPr>
      <w:r>
        <w:rPr>
          <w:rStyle w:val="HTMLTypewriter"/>
          <w:rFonts w:ascii="Times New Roman" w:eastAsiaTheme="minorEastAsia" w:hAnsi="Times New Roman" w:cs="Times New Roman"/>
          <w:sz w:val="22"/>
          <w:szCs w:val="22"/>
          <w:lang w:eastAsia="ja-JP"/>
        </w:rPr>
        <w:br w:type="page"/>
      </w:r>
    </w:p>
    <w:p w:rsidR="0067420C" w:rsidRDefault="0067420C" w:rsidP="00E704F8">
      <w:pPr>
        <w:jc w:val="both"/>
        <w:rPr>
          <w:rStyle w:val="HTMLTypewriter"/>
          <w:rFonts w:ascii="Times New Roman" w:eastAsiaTheme="minorEastAsia" w:hAnsi="Times New Roman" w:cs="Times New Roman"/>
          <w:sz w:val="22"/>
          <w:szCs w:val="22"/>
          <w:lang w:eastAsia="ja-JP"/>
        </w:rPr>
      </w:pPr>
    </w:p>
    <w:p w:rsidR="005A29C2" w:rsidRPr="006D2944" w:rsidRDefault="005A29C2" w:rsidP="00E704F8">
      <w:pPr>
        <w:numPr>
          <w:ilvl w:val="0"/>
          <w:numId w:val="2"/>
        </w:numPr>
        <w:tabs>
          <w:tab w:val="clear" w:pos="1080"/>
          <w:tab w:val="num" w:pos="720"/>
        </w:tabs>
        <w:ind w:hanging="1080"/>
        <w:jc w:val="both"/>
        <w:rPr>
          <w:b/>
          <w:sz w:val="22"/>
          <w:szCs w:val="22"/>
        </w:rPr>
      </w:pPr>
      <w:r>
        <w:rPr>
          <w:b/>
          <w:sz w:val="22"/>
          <w:szCs w:val="22"/>
        </w:rPr>
        <w:t>Discussion</w:t>
      </w:r>
    </w:p>
    <w:p w:rsidR="005A29C2" w:rsidRDefault="005A29C2" w:rsidP="00E704F8">
      <w:pPr>
        <w:jc w:val="both"/>
        <w:rPr>
          <w:sz w:val="22"/>
          <w:szCs w:val="22"/>
        </w:rPr>
      </w:pPr>
    </w:p>
    <w:p w:rsidR="005A29C2" w:rsidRDefault="00B879A3" w:rsidP="00E704F8">
      <w:pPr>
        <w:jc w:val="both"/>
        <w:rPr>
          <w:sz w:val="22"/>
          <w:szCs w:val="22"/>
          <w:lang w:eastAsia="ja-JP"/>
        </w:rPr>
      </w:pPr>
      <w:r>
        <w:rPr>
          <w:sz w:val="22"/>
          <w:szCs w:val="22"/>
        </w:rPr>
        <w:t>2.1</w:t>
      </w:r>
      <w:r w:rsidR="00D27676">
        <w:rPr>
          <w:rFonts w:hint="eastAsia"/>
          <w:sz w:val="22"/>
          <w:szCs w:val="22"/>
          <w:lang w:eastAsia="ja-JP"/>
        </w:rPr>
        <w:t xml:space="preserve"> </w:t>
      </w:r>
      <w:r w:rsidR="00E704F8">
        <w:rPr>
          <w:rFonts w:hint="eastAsia"/>
          <w:sz w:val="22"/>
          <w:szCs w:val="22"/>
          <w:lang w:eastAsia="ja-JP"/>
        </w:rPr>
        <w:t xml:space="preserve">The eruption of Mt. Sarychev had a big impact on both ATC and aircraft operation. JCAB identified three main challenges which were </w:t>
      </w:r>
      <w:r w:rsidR="00E704F8">
        <w:rPr>
          <w:sz w:val="22"/>
          <w:szCs w:val="22"/>
          <w:lang w:eastAsia="ja-JP"/>
        </w:rPr>
        <w:t>“</w:t>
      </w:r>
      <w:r w:rsidR="00E704F8">
        <w:rPr>
          <w:rFonts w:hint="eastAsia"/>
          <w:sz w:val="22"/>
          <w:szCs w:val="22"/>
          <w:lang w:eastAsia="ja-JP"/>
        </w:rPr>
        <w:t>operational deviations of aircraft into Russian airspace</w:t>
      </w:r>
      <w:r w:rsidR="00E704F8">
        <w:rPr>
          <w:sz w:val="22"/>
          <w:szCs w:val="22"/>
          <w:lang w:eastAsia="ja-JP"/>
        </w:rPr>
        <w:t>”</w:t>
      </w:r>
      <w:r w:rsidR="00E704F8">
        <w:rPr>
          <w:rFonts w:hint="eastAsia"/>
          <w:sz w:val="22"/>
          <w:szCs w:val="22"/>
          <w:lang w:eastAsia="ja-JP"/>
        </w:rPr>
        <w:t xml:space="preserve">, </w:t>
      </w:r>
      <w:r w:rsidR="00E704F8">
        <w:rPr>
          <w:sz w:val="22"/>
          <w:szCs w:val="22"/>
          <w:lang w:eastAsia="ja-JP"/>
        </w:rPr>
        <w:t>“</w:t>
      </w:r>
      <w:r w:rsidR="00E704F8">
        <w:rPr>
          <w:rFonts w:hint="eastAsia"/>
          <w:sz w:val="22"/>
          <w:szCs w:val="22"/>
          <w:lang w:eastAsia="ja-JP"/>
        </w:rPr>
        <w:t>sharing of ATC information (latest forecasts and weather data)</w:t>
      </w:r>
      <w:r w:rsidR="00E704F8">
        <w:rPr>
          <w:sz w:val="22"/>
          <w:szCs w:val="22"/>
          <w:lang w:eastAsia="ja-JP"/>
        </w:rPr>
        <w:t>”</w:t>
      </w:r>
      <w:r w:rsidR="00E704F8">
        <w:rPr>
          <w:rFonts w:hint="eastAsia"/>
          <w:sz w:val="22"/>
          <w:szCs w:val="22"/>
          <w:lang w:eastAsia="ja-JP"/>
        </w:rPr>
        <w:t xml:space="preserve"> and </w:t>
      </w:r>
      <w:r w:rsidR="00E704F8">
        <w:rPr>
          <w:sz w:val="22"/>
          <w:szCs w:val="22"/>
          <w:lang w:eastAsia="ja-JP"/>
        </w:rPr>
        <w:t>“</w:t>
      </w:r>
      <w:r w:rsidR="00E704F8">
        <w:rPr>
          <w:rFonts w:hint="eastAsia"/>
          <w:sz w:val="22"/>
          <w:szCs w:val="22"/>
          <w:lang w:eastAsia="ja-JP"/>
        </w:rPr>
        <w:t>development of a process to respond to operator</w:t>
      </w:r>
      <w:r w:rsidR="00E704F8">
        <w:rPr>
          <w:sz w:val="22"/>
          <w:szCs w:val="22"/>
          <w:lang w:eastAsia="ja-JP"/>
        </w:rPr>
        <w:t>”</w:t>
      </w:r>
      <w:r w:rsidR="00E704F8">
        <w:rPr>
          <w:rFonts w:hint="eastAsia"/>
          <w:sz w:val="22"/>
          <w:szCs w:val="22"/>
          <w:lang w:eastAsia="ja-JP"/>
        </w:rPr>
        <w:t>.</w:t>
      </w:r>
    </w:p>
    <w:p w:rsidR="00B879A3" w:rsidRDefault="00B879A3" w:rsidP="00E704F8">
      <w:pPr>
        <w:jc w:val="both"/>
        <w:rPr>
          <w:sz w:val="22"/>
          <w:szCs w:val="22"/>
        </w:rPr>
      </w:pPr>
    </w:p>
    <w:p w:rsidR="00B879A3" w:rsidRPr="006D2944" w:rsidRDefault="00B879A3" w:rsidP="00E704F8">
      <w:pPr>
        <w:jc w:val="both"/>
        <w:rPr>
          <w:sz w:val="22"/>
          <w:szCs w:val="22"/>
        </w:rPr>
      </w:pPr>
      <w:r>
        <w:rPr>
          <w:sz w:val="22"/>
          <w:szCs w:val="22"/>
        </w:rPr>
        <w:t>2.2</w:t>
      </w:r>
      <w:r w:rsidR="00E17F97" w:rsidRPr="00E17F97">
        <w:rPr>
          <w:rFonts w:eastAsia="MS Mincho"/>
          <w:spacing w:val="-2"/>
          <w:kern w:val="1"/>
          <w:sz w:val="22"/>
          <w:szCs w:val="22"/>
          <w:lang w:eastAsia="ja-JP"/>
        </w:rPr>
        <w:t xml:space="preserve"> </w:t>
      </w:r>
      <w:r w:rsidR="00E17F97" w:rsidRPr="00E17F97">
        <w:rPr>
          <w:rFonts w:eastAsia="MS Mincho"/>
          <w:sz w:val="22"/>
          <w:szCs w:val="22"/>
        </w:rPr>
        <w:t xml:space="preserve">FAA and JCAB </w:t>
      </w:r>
      <w:r w:rsidR="00E17F97">
        <w:rPr>
          <w:rFonts w:hint="eastAsia"/>
          <w:sz w:val="22"/>
          <w:szCs w:val="22"/>
          <w:lang w:eastAsia="ja-JP"/>
        </w:rPr>
        <w:t>have agreed to</w:t>
      </w:r>
      <w:r w:rsidR="00E17F97" w:rsidRPr="00E17F97">
        <w:rPr>
          <w:rFonts w:eastAsia="MS Mincho"/>
          <w:sz w:val="22"/>
          <w:szCs w:val="22"/>
        </w:rPr>
        <w:t xml:space="preserve"> investigate the use of th</w:t>
      </w:r>
      <w:r w:rsidR="00E17F97">
        <w:rPr>
          <w:sz w:val="22"/>
          <w:szCs w:val="22"/>
        </w:rPr>
        <w:t>e maturing ATFM operational tel</w:t>
      </w:r>
      <w:r w:rsidR="00E17F97" w:rsidRPr="00E17F97">
        <w:rPr>
          <w:rFonts w:eastAsia="MS Mincho"/>
          <w:sz w:val="22"/>
          <w:szCs w:val="22"/>
        </w:rPr>
        <w:t>cons as a means for coordination and quick information sharing between the Fukuoka ATMC, FAA ATCSCC, Oakland and Anchorage Centers, and the users/operators during volcanic, weather, natural disaster, and catastrophic events.</w:t>
      </w:r>
    </w:p>
    <w:p w:rsidR="005A29C2" w:rsidRDefault="005A29C2" w:rsidP="00E704F8">
      <w:pPr>
        <w:jc w:val="both"/>
        <w:rPr>
          <w:sz w:val="22"/>
          <w:szCs w:val="22"/>
          <w:lang w:eastAsia="ja-JP"/>
        </w:rPr>
      </w:pPr>
    </w:p>
    <w:p w:rsidR="00F959CD" w:rsidRDefault="00E17F97" w:rsidP="00E704F8">
      <w:pPr>
        <w:jc w:val="both"/>
        <w:rPr>
          <w:sz w:val="22"/>
          <w:szCs w:val="22"/>
          <w:lang w:eastAsia="ja-JP"/>
        </w:rPr>
      </w:pPr>
      <w:r>
        <w:rPr>
          <w:rFonts w:hint="eastAsia"/>
          <w:sz w:val="22"/>
          <w:szCs w:val="22"/>
          <w:lang w:eastAsia="ja-JP"/>
        </w:rPr>
        <w:t xml:space="preserve">2.3 JCAB </w:t>
      </w:r>
      <w:r w:rsidR="00F959CD">
        <w:rPr>
          <w:rFonts w:hint="eastAsia"/>
          <w:sz w:val="22"/>
          <w:szCs w:val="22"/>
          <w:lang w:eastAsia="ja-JP"/>
        </w:rPr>
        <w:t>ha</w:t>
      </w:r>
      <w:r>
        <w:rPr>
          <w:rFonts w:hint="eastAsia"/>
          <w:sz w:val="22"/>
          <w:szCs w:val="22"/>
          <w:lang w:eastAsia="ja-JP"/>
        </w:rPr>
        <w:t xml:space="preserve">s </w:t>
      </w:r>
      <w:r w:rsidR="00F959CD">
        <w:rPr>
          <w:rFonts w:hint="eastAsia"/>
          <w:sz w:val="22"/>
          <w:szCs w:val="22"/>
          <w:lang w:eastAsia="ja-JP"/>
        </w:rPr>
        <w:t xml:space="preserve">been </w:t>
      </w:r>
      <w:r>
        <w:rPr>
          <w:rFonts w:hint="eastAsia"/>
          <w:sz w:val="22"/>
          <w:szCs w:val="22"/>
          <w:lang w:eastAsia="ja-JP"/>
        </w:rPr>
        <w:t>foc</w:t>
      </w:r>
      <w:r w:rsidR="00F959CD">
        <w:rPr>
          <w:rFonts w:hint="eastAsia"/>
          <w:sz w:val="22"/>
          <w:szCs w:val="22"/>
          <w:lang w:eastAsia="ja-JP"/>
        </w:rPr>
        <w:t>using on the domestic operational planning telcon which started as a trial in June 2008. The participants to the trial are A</w:t>
      </w:r>
      <w:r w:rsidR="00EF1574">
        <w:rPr>
          <w:rFonts w:hint="eastAsia"/>
          <w:sz w:val="22"/>
          <w:szCs w:val="22"/>
          <w:lang w:eastAsia="ja-JP"/>
        </w:rPr>
        <w:t xml:space="preserve">TMC, Tokyo Area Control Center, </w:t>
      </w:r>
      <w:r w:rsidR="00F959CD">
        <w:rPr>
          <w:rFonts w:hint="eastAsia"/>
          <w:sz w:val="22"/>
          <w:szCs w:val="22"/>
          <w:lang w:eastAsia="ja-JP"/>
        </w:rPr>
        <w:t>Tokyo international a</w:t>
      </w:r>
      <w:r w:rsidR="00EF1574">
        <w:rPr>
          <w:rFonts w:hint="eastAsia"/>
          <w:sz w:val="22"/>
          <w:szCs w:val="22"/>
          <w:lang w:eastAsia="ja-JP"/>
        </w:rPr>
        <w:t>irport office, Japan Airlines, A</w:t>
      </w:r>
      <w:r w:rsidR="00F959CD">
        <w:rPr>
          <w:rFonts w:hint="eastAsia"/>
          <w:sz w:val="22"/>
          <w:szCs w:val="22"/>
          <w:lang w:eastAsia="ja-JP"/>
        </w:rPr>
        <w:t xml:space="preserve">ll </w:t>
      </w:r>
      <w:r w:rsidR="00F959CD">
        <w:rPr>
          <w:sz w:val="22"/>
          <w:szCs w:val="22"/>
          <w:lang w:eastAsia="ja-JP"/>
        </w:rPr>
        <w:t>Nippon</w:t>
      </w:r>
      <w:r w:rsidR="00F959CD">
        <w:rPr>
          <w:rFonts w:hint="eastAsia"/>
          <w:sz w:val="22"/>
          <w:szCs w:val="22"/>
          <w:lang w:eastAsia="ja-JP"/>
        </w:rPr>
        <w:t xml:space="preserve"> </w:t>
      </w:r>
      <w:r w:rsidR="00EF1574">
        <w:rPr>
          <w:rFonts w:hint="eastAsia"/>
          <w:sz w:val="22"/>
          <w:szCs w:val="22"/>
          <w:lang w:eastAsia="ja-JP"/>
        </w:rPr>
        <w:t>Airways and M</w:t>
      </w:r>
      <w:r w:rsidR="00F959CD">
        <w:rPr>
          <w:rFonts w:hint="eastAsia"/>
          <w:sz w:val="22"/>
          <w:szCs w:val="22"/>
          <w:lang w:eastAsia="ja-JP"/>
        </w:rPr>
        <w:t xml:space="preserve">eteorological specialists. </w:t>
      </w:r>
    </w:p>
    <w:p w:rsidR="00F959CD" w:rsidRDefault="00F959CD" w:rsidP="00E704F8">
      <w:pPr>
        <w:jc w:val="both"/>
        <w:rPr>
          <w:sz w:val="22"/>
          <w:szCs w:val="22"/>
          <w:lang w:eastAsia="ja-JP"/>
        </w:rPr>
      </w:pPr>
    </w:p>
    <w:p w:rsidR="006107BD" w:rsidRDefault="006107BD" w:rsidP="00E704F8">
      <w:pPr>
        <w:jc w:val="both"/>
        <w:rPr>
          <w:sz w:val="22"/>
          <w:szCs w:val="22"/>
          <w:lang w:eastAsia="ja-JP"/>
        </w:rPr>
      </w:pPr>
      <w:r>
        <w:rPr>
          <w:rFonts w:hint="eastAsia"/>
          <w:sz w:val="22"/>
          <w:szCs w:val="22"/>
          <w:lang w:eastAsia="ja-JP"/>
        </w:rPr>
        <w:t>2.4 JCAB thinks that it is necessary to introduce operational planning telcon in phased manner</w:t>
      </w:r>
      <w:r w:rsidR="00AF4B1C">
        <w:rPr>
          <w:rFonts w:hint="eastAsia"/>
          <w:sz w:val="22"/>
          <w:szCs w:val="22"/>
          <w:lang w:eastAsia="ja-JP"/>
        </w:rPr>
        <w:t>. F</w:t>
      </w:r>
      <w:r>
        <w:rPr>
          <w:rFonts w:hint="eastAsia"/>
          <w:sz w:val="22"/>
          <w:szCs w:val="22"/>
          <w:lang w:eastAsia="ja-JP"/>
        </w:rPr>
        <w:t xml:space="preserve">irst step is the domestic operational telcon, second step is the international routine operational telcon </w:t>
      </w:r>
      <w:r w:rsidR="00AF4B1C">
        <w:rPr>
          <w:rFonts w:hint="eastAsia"/>
          <w:sz w:val="22"/>
          <w:szCs w:val="22"/>
          <w:lang w:eastAsia="ja-JP"/>
        </w:rPr>
        <w:t xml:space="preserve">with FAA ATCSCC </w:t>
      </w:r>
      <w:r>
        <w:rPr>
          <w:rFonts w:hint="eastAsia"/>
          <w:sz w:val="22"/>
          <w:szCs w:val="22"/>
          <w:lang w:eastAsia="ja-JP"/>
        </w:rPr>
        <w:t xml:space="preserve">and third step will be the international </w:t>
      </w:r>
      <w:r w:rsidR="00AF4B1C">
        <w:rPr>
          <w:rFonts w:hint="eastAsia"/>
          <w:sz w:val="22"/>
          <w:szCs w:val="22"/>
          <w:lang w:eastAsia="ja-JP"/>
        </w:rPr>
        <w:t>telcon under contingency situation.</w:t>
      </w:r>
    </w:p>
    <w:p w:rsidR="00AF4B1C" w:rsidRDefault="00AF4B1C" w:rsidP="00E704F8">
      <w:pPr>
        <w:jc w:val="both"/>
        <w:rPr>
          <w:sz w:val="22"/>
          <w:szCs w:val="22"/>
          <w:lang w:eastAsia="ja-JP"/>
        </w:rPr>
      </w:pPr>
    </w:p>
    <w:p w:rsidR="00AF4B1C" w:rsidRDefault="00855B28" w:rsidP="00E704F8">
      <w:pPr>
        <w:jc w:val="both"/>
        <w:rPr>
          <w:sz w:val="22"/>
          <w:szCs w:val="22"/>
          <w:lang w:eastAsia="ja-JP"/>
        </w:rPr>
      </w:pPr>
      <w:r>
        <w:rPr>
          <w:rFonts w:hint="eastAsia"/>
          <w:sz w:val="22"/>
          <w:szCs w:val="22"/>
          <w:lang w:eastAsia="ja-JP"/>
        </w:rPr>
        <w:t>2.5 JCAB ATMC identified that adequate preparations would be necessary prior to commence the international telcon under contingency situation.</w:t>
      </w:r>
      <w:r w:rsidR="00A339AA">
        <w:rPr>
          <w:rFonts w:hint="eastAsia"/>
          <w:sz w:val="22"/>
          <w:szCs w:val="22"/>
          <w:lang w:eastAsia="ja-JP"/>
        </w:rPr>
        <w:t xml:space="preserve"> So, JCAB ATMC needs more time to implement telcon under contingency.  JCAB will commence the preparation as soon as possible</w:t>
      </w:r>
      <w:r w:rsidR="007A0762">
        <w:rPr>
          <w:rFonts w:hint="eastAsia"/>
          <w:sz w:val="22"/>
          <w:szCs w:val="22"/>
          <w:lang w:eastAsia="ja-JP"/>
        </w:rPr>
        <w:t>.</w:t>
      </w:r>
    </w:p>
    <w:p w:rsidR="006107BD" w:rsidRDefault="006107BD" w:rsidP="00E704F8">
      <w:pPr>
        <w:jc w:val="both"/>
        <w:rPr>
          <w:sz w:val="22"/>
          <w:szCs w:val="22"/>
          <w:lang w:eastAsia="ja-JP"/>
        </w:rPr>
      </w:pPr>
    </w:p>
    <w:p w:rsidR="00372F78" w:rsidRDefault="00372F78" w:rsidP="00E704F8">
      <w:pPr>
        <w:jc w:val="both"/>
        <w:rPr>
          <w:sz w:val="22"/>
          <w:szCs w:val="22"/>
          <w:lang w:eastAsia="ja-JP"/>
        </w:rPr>
      </w:pPr>
      <w:r>
        <w:rPr>
          <w:rFonts w:hint="eastAsia"/>
          <w:sz w:val="22"/>
          <w:szCs w:val="22"/>
          <w:lang w:eastAsia="ja-JP"/>
        </w:rPr>
        <w:t xml:space="preserve">2.6 </w:t>
      </w:r>
      <w:r w:rsidR="00423371">
        <w:rPr>
          <w:rFonts w:hint="eastAsia"/>
          <w:sz w:val="22"/>
          <w:szCs w:val="22"/>
          <w:lang w:eastAsia="ja-JP"/>
        </w:rPr>
        <w:t>In case of contingency, JCAB ATMC will utilize current Hotline between FAA ATCSCC and JCAB ATMC. Also JCAB ATMC will share information with domestic ATC facilities, airline operators and other concerned parties through current domestic operational planning telcon or other usable means.</w:t>
      </w:r>
    </w:p>
    <w:p w:rsidR="00423371" w:rsidRDefault="00423371" w:rsidP="00E704F8">
      <w:pPr>
        <w:jc w:val="both"/>
        <w:rPr>
          <w:sz w:val="22"/>
          <w:szCs w:val="22"/>
          <w:lang w:eastAsia="ja-JP"/>
        </w:rPr>
      </w:pPr>
    </w:p>
    <w:p w:rsidR="00627F94" w:rsidRDefault="000E1E66" w:rsidP="00E704F8">
      <w:pPr>
        <w:jc w:val="both"/>
        <w:rPr>
          <w:sz w:val="22"/>
          <w:szCs w:val="22"/>
          <w:lang w:eastAsia="ja-JP"/>
        </w:rPr>
      </w:pPr>
      <w:r>
        <w:rPr>
          <w:rFonts w:hint="eastAsia"/>
          <w:sz w:val="22"/>
          <w:szCs w:val="22"/>
          <w:lang w:eastAsia="ja-JP"/>
        </w:rPr>
        <w:t>2.7 JCAB would like to identify points of contact of Russia in ord</w:t>
      </w:r>
      <w:r w:rsidR="008900B5">
        <w:rPr>
          <w:rFonts w:hint="eastAsia"/>
          <w:sz w:val="22"/>
          <w:szCs w:val="22"/>
          <w:lang w:eastAsia="ja-JP"/>
        </w:rPr>
        <w:t xml:space="preserve">er to make a coordination and share information in case of adverse effects on international traffic flow </w:t>
      </w:r>
      <w:r w:rsidR="00623A0A">
        <w:rPr>
          <w:rFonts w:hint="eastAsia"/>
          <w:sz w:val="22"/>
          <w:szCs w:val="22"/>
          <w:lang w:eastAsia="ja-JP"/>
        </w:rPr>
        <w:t>especially with</w:t>
      </w:r>
      <w:r w:rsidR="008900B5">
        <w:rPr>
          <w:rFonts w:hint="eastAsia"/>
          <w:sz w:val="22"/>
          <w:szCs w:val="22"/>
          <w:lang w:eastAsia="ja-JP"/>
        </w:rPr>
        <w:t>in north pacific region</w:t>
      </w:r>
      <w:r w:rsidR="00627F94">
        <w:rPr>
          <w:rFonts w:hint="eastAsia"/>
          <w:sz w:val="22"/>
          <w:szCs w:val="22"/>
          <w:lang w:eastAsia="ja-JP"/>
        </w:rPr>
        <w:t>.</w:t>
      </w:r>
    </w:p>
    <w:p w:rsidR="00627F94" w:rsidRPr="00B77368" w:rsidRDefault="00627F94" w:rsidP="00E704F8">
      <w:pPr>
        <w:jc w:val="both"/>
        <w:rPr>
          <w:sz w:val="22"/>
          <w:szCs w:val="22"/>
          <w:lang w:eastAsia="ja-JP"/>
        </w:rPr>
      </w:pPr>
    </w:p>
    <w:p w:rsidR="005A29C2" w:rsidRDefault="005A29C2" w:rsidP="00E704F8">
      <w:pPr>
        <w:numPr>
          <w:ilvl w:val="0"/>
          <w:numId w:val="2"/>
        </w:numPr>
        <w:tabs>
          <w:tab w:val="clear" w:pos="1080"/>
          <w:tab w:val="num" w:pos="720"/>
        </w:tabs>
        <w:ind w:hanging="1080"/>
        <w:jc w:val="both"/>
        <w:rPr>
          <w:b/>
          <w:sz w:val="22"/>
          <w:szCs w:val="22"/>
        </w:rPr>
      </w:pPr>
      <w:r>
        <w:rPr>
          <w:b/>
          <w:sz w:val="22"/>
          <w:szCs w:val="22"/>
        </w:rPr>
        <w:t>Recommendation</w:t>
      </w:r>
    </w:p>
    <w:p w:rsidR="005A29C2" w:rsidRPr="006D2944" w:rsidRDefault="005A29C2" w:rsidP="00E704F8">
      <w:pPr>
        <w:jc w:val="both"/>
        <w:rPr>
          <w:b/>
          <w:sz w:val="22"/>
          <w:szCs w:val="22"/>
        </w:rPr>
      </w:pPr>
    </w:p>
    <w:p w:rsidR="005A29C2" w:rsidRPr="001C71B2" w:rsidRDefault="005A29C2" w:rsidP="001F5EA1">
      <w:pPr>
        <w:numPr>
          <w:ilvl w:val="0"/>
          <w:numId w:val="10"/>
        </w:numPr>
        <w:spacing w:before="120"/>
        <w:ind w:left="1080" w:hanging="360"/>
        <w:jc w:val="both"/>
        <w:rPr>
          <w:sz w:val="22"/>
          <w:szCs w:val="22"/>
        </w:rPr>
      </w:pPr>
      <w:r w:rsidRPr="001C71B2">
        <w:rPr>
          <w:sz w:val="22"/>
          <w:szCs w:val="22"/>
        </w:rPr>
        <w:t xml:space="preserve">The Meeting is invited to note the information </w:t>
      </w:r>
      <w:r w:rsidR="001C71B2" w:rsidRPr="001C71B2">
        <w:rPr>
          <w:rFonts w:hint="eastAsia"/>
          <w:sz w:val="22"/>
          <w:szCs w:val="22"/>
          <w:lang w:eastAsia="ja-JP"/>
        </w:rPr>
        <w:t>provided in this paper</w:t>
      </w:r>
      <w:r w:rsidR="001C71B2">
        <w:rPr>
          <w:rFonts w:hint="eastAsia"/>
          <w:sz w:val="22"/>
          <w:szCs w:val="22"/>
          <w:lang w:eastAsia="ja-JP"/>
        </w:rPr>
        <w:t>.</w:t>
      </w:r>
    </w:p>
    <w:sectPr w:rsidR="005A29C2" w:rsidRPr="001C71B2" w:rsidSect="00FE7DDC">
      <w:headerReference w:type="default" r:id="rId7"/>
      <w:footerReference w:type="even" r:id="rId8"/>
      <w:foot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396" w:rsidRDefault="00785396">
      <w:r>
        <w:separator/>
      </w:r>
    </w:p>
  </w:endnote>
  <w:endnote w:type="continuationSeparator" w:id="0">
    <w:p w:rsidR="00785396" w:rsidRDefault="007853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A93" w:rsidRDefault="002A54A3" w:rsidP="00AC0219">
    <w:pPr>
      <w:pStyle w:val="Footer"/>
      <w:framePr w:wrap="around" w:vAnchor="text" w:hAnchor="margin" w:xAlign="center" w:y="1"/>
      <w:rPr>
        <w:rStyle w:val="PageNumber"/>
      </w:rPr>
    </w:pPr>
    <w:r>
      <w:rPr>
        <w:rStyle w:val="PageNumber"/>
      </w:rPr>
      <w:fldChar w:fldCharType="begin"/>
    </w:r>
    <w:r w:rsidR="00BC3A93">
      <w:rPr>
        <w:rStyle w:val="PageNumber"/>
      </w:rPr>
      <w:instrText xml:space="preserve">PAGE  </w:instrText>
    </w:r>
    <w:r>
      <w:rPr>
        <w:rStyle w:val="PageNumber"/>
      </w:rPr>
      <w:fldChar w:fldCharType="end"/>
    </w:r>
  </w:p>
  <w:p w:rsidR="00BC3A93" w:rsidRDefault="00BC3A9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DDC" w:rsidRPr="00FE7DDC" w:rsidRDefault="002A54A3">
    <w:pPr>
      <w:pStyle w:val="Footer"/>
      <w:jc w:val="center"/>
      <w:rPr>
        <w:sz w:val="22"/>
        <w:szCs w:val="22"/>
      </w:rPr>
    </w:pPr>
    <w:r w:rsidRPr="00FE7DDC">
      <w:rPr>
        <w:sz w:val="22"/>
        <w:szCs w:val="22"/>
      </w:rPr>
      <w:fldChar w:fldCharType="begin"/>
    </w:r>
    <w:r w:rsidR="00FE7DDC" w:rsidRPr="00FE7DDC">
      <w:rPr>
        <w:sz w:val="22"/>
        <w:szCs w:val="22"/>
      </w:rPr>
      <w:instrText xml:space="preserve"> PAGE   \* MERGEFORMAT </w:instrText>
    </w:r>
    <w:r w:rsidRPr="00FE7DDC">
      <w:rPr>
        <w:sz w:val="22"/>
        <w:szCs w:val="22"/>
      </w:rPr>
      <w:fldChar w:fldCharType="separate"/>
    </w:r>
    <w:r w:rsidR="00366CF4">
      <w:rPr>
        <w:noProof/>
        <w:sz w:val="22"/>
        <w:szCs w:val="22"/>
      </w:rPr>
      <w:t>2</w:t>
    </w:r>
    <w:r w:rsidRPr="00FE7DDC">
      <w:rPr>
        <w:sz w:val="22"/>
        <w:szCs w:val="22"/>
      </w:rPr>
      <w:fldChar w:fldCharType="end"/>
    </w:r>
  </w:p>
  <w:p w:rsidR="00F0406F" w:rsidRDefault="00F04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396" w:rsidRDefault="00785396">
      <w:r>
        <w:separator/>
      </w:r>
    </w:p>
  </w:footnote>
  <w:footnote w:type="continuationSeparator" w:id="0">
    <w:p w:rsidR="00785396" w:rsidRDefault="00785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06F" w:rsidRPr="00F0406F" w:rsidRDefault="00F0406F" w:rsidP="00F0406F">
    <w:pPr>
      <w:pStyle w:val="Header"/>
      <w:jc w:val="right"/>
      <w:rPr>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DDC" w:rsidRPr="00F0406F" w:rsidRDefault="00FE7DDC" w:rsidP="00FE7DDC">
    <w:pPr>
      <w:pStyle w:val="Header"/>
      <w:jc w:val="right"/>
      <w:rPr>
        <w:sz w:val="22"/>
        <w:szCs w:val="22"/>
      </w:rPr>
    </w:pPr>
    <w:r>
      <w:rPr>
        <w:sz w:val="22"/>
        <w:szCs w:val="22"/>
      </w:rPr>
      <w:t>CPWG/</w:t>
    </w:r>
    <w:r w:rsidR="002D1F7C">
      <w:rPr>
        <w:sz w:val="22"/>
        <w:szCs w:val="22"/>
      </w:rPr>
      <w:t>9</w:t>
    </w:r>
    <w:r w:rsidRPr="00F0406F">
      <w:rPr>
        <w:sz w:val="22"/>
        <w:szCs w:val="22"/>
      </w:rPr>
      <w:t xml:space="preserve"> – </w:t>
    </w:r>
    <w:r>
      <w:rPr>
        <w:sz w:val="22"/>
        <w:szCs w:val="22"/>
      </w:rPr>
      <w:t>IP</w:t>
    </w:r>
    <w:r w:rsidRPr="00F0406F">
      <w:rPr>
        <w:sz w:val="22"/>
        <w:szCs w:val="22"/>
      </w:rPr>
      <w:t>/</w:t>
    </w:r>
    <w:r w:rsidR="002156F0">
      <w:rPr>
        <w:sz w:val="22"/>
        <w:szCs w:val="22"/>
      </w:rPr>
      <w:t>11</w:t>
    </w:r>
  </w:p>
  <w:p w:rsidR="00FE7DDC" w:rsidRPr="00F0406F" w:rsidRDefault="002D1F7C" w:rsidP="00FE7DDC">
    <w:pPr>
      <w:pStyle w:val="Header"/>
      <w:jc w:val="right"/>
      <w:rPr>
        <w:sz w:val="22"/>
        <w:szCs w:val="22"/>
      </w:rPr>
    </w:pPr>
    <w:r>
      <w:rPr>
        <w:sz w:val="22"/>
        <w:szCs w:val="22"/>
      </w:rPr>
      <w:t>28/4</w:t>
    </w:r>
    <w:r w:rsidR="00FE7DDC">
      <w:rPr>
        <w:sz w:val="22"/>
        <w:szCs w:val="22"/>
      </w:rPr>
      <w:t>/2</w:t>
    </w:r>
    <w:r>
      <w:rPr>
        <w:sz w:val="22"/>
        <w:szCs w:val="22"/>
      </w:rPr>
      <w:t>010</w:t>
    </w:r>
  </w:p>
  <w:p w:rsidR="002B1C02" w:rsidRPr="00FE7DDC" w:rsidRDefault="002B1C02" w:rsidP="00FE7D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614"/>
    <w:multiLevelType w:val="hybridMultilevel"/>
    <w:tmpl w:val="0A92CB4C"/>
    <w:lvl w:ilvl="0" w:tplc="A55C3784">
      <w:start w:val="1"/>
      <w:numFmt w:val="decimal"/>
      <w:lvlText w:val="%1"/>
      <w:lvlJc w:val="left"/>
      <w:pPr>
        <w:tabs>
          <w:tab w:val="num" w:pos="1080"/>
        </w:tabs>
        <w:ind w:left="1080" w:hanging="720"/>
      </w:pPr>
      <w:rPr>
        <w:rFonts w:ascii="Times New Roman" w:eastAsia="Times New Roman" w:hAnsi="Times New Roman" w:cs="Times New Roman"/>
      </w:rPr>
    </w:lvl>
    <w:lvl w:ilvl="1" w:tplc="5156AD44">
      <w:numFmt w:val="none"/>
      <w:lvlText w:val=""/>
      <w:lvlJc w:val="left"/>
      <w:pPr>
        <w:tabs>
          <w:tab w:val="num" w:pos="360"/>
        </w:tabs>
      </w:pPr>
    </w:lvl>
    <w:lvl w:ilvl="2" w:tplc="BBB49E5E">
      <w:numFmt w:val="none"/>
      <w:lvlText w:val=""/>
      <w:lvlJc w:val="left"/>
      <w:pPr>
        <w:tabs>
          <w:tab w:val="num" w:pos="360"/>
        </w:tabs>
      </w:pPr>
    </w:lvl>
    <w:lvl w:ilvl="3" w:tplc="2946B2EA">
      <w:numFmt w:val="none"/>
      <w:lvlText w:val=""/>
      <w:lvlJc w:val="left"/>
      <w:pPr>
        <w:tabs>
          <w:tab w:val="num" w:pos="360"/>
        </w:tabs>
      </w:pPr>
    </w:lvl>
    <w:lvl w:ilvl="4" w:tplc="6C48A81A">
      <w:numFmt w:val="none"/>
      <w:lvlText w:val=""/>
      <w:lvlJc w:val="left"/>
      <w:pPr>
        <w:tabs>
          <w:tab w:val="num" w:pos="360"/>
        </w:tabs>
      </w:pPr>
    </w:lvl>
    <w:lvl w:ilvl="5" w:tplc="71C4FF6C">
      <w:numFmt w:val="none"/>
      <w:lvlText w:val=""/>
      <w:lvlJc w:val="left"/>
      <w:pPr>
        <w:tabs>
          <w:tab w:val="num" w:pos="360"/>
        </w:tabs>
      </w:pPr>
    </w:lvl>
    <w:lvl w:ilvl="6" w:tplc="79B8F1A6">
      <w:numFmt w:val="none"/>
      <w:lvlText w:val=""/>
      <w:lvlJc w:val="left"/>
      <w:pPr>
        <w:tabs>
          <w:tab w:val="num" w:pos="360"/>
        </w:tabs>
      </w:pPr>
    </w:lvl>
    <w:lvl w:ilvl="7" w:tplc="1300672A">
      <w:numFmt w:val="none"/>
      <w:lvlText w:val=""/>
      <w:lvlJc w:val="left"/>
      <w:pPr>
        <w:tabs>
          <w:tab w:val="num" w:pos="360"/>
        </w:tabs>
      </w:pPr>
    </w:lvl>
    <w:lvl w:ilvl="8" w:tplc="35A4333E">
      <w:numFmt w:val="none"/>
      <w:lvlText w:val=""/>
      <w:lvlJc w:val="left"/>
      <w:pPr>
        <w:tabs>
          <w:tab w:val="num" w:pos="360"/>
        </w:tabs>
      </w:pPr>
    </w:lvl>
  </w:abstractNum>
  <w:abstractNum w:abstractNumId="1">
    <w:nsid w:val="12EF018A"/>
    <w:multiLevelType w:val="multilevel"/>
    <w:tmpl w:val="555E63F8"/>
    <w:lvl w:ilvl="0">
      <w:start w:val="1"/>
      <w:numFmt w:val="decimal"/>
      <w:lvlText w:val="2.%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D5D07A4"/>
    <w:multiLevelType w:val="multilevel"/>
    <w:tmpl w:val="E7B488E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92E6241"/>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2532BC2"/>
    <w:multiLevelType w:val="multilevel"/>
    <w:tmpl w:val="413ABEC6"/>
    <w:lvl w:ilvl="0">
      <w:start w:val="1"/>
      <w:numFmt w:val="decimal"/>
      <w:lvlText w:val="4.%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290575F"/>
    <w:multiLevelType w:val="multilevel"/>
    <w:tmpl w:val="507629EA"/>
    <w:lvl w:ilvl="0">
      <w:start w:val="1"/>
      <w:numFmt w:val="decimal"/>
      <w:lvlText w:val="3.%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6AA373A"/>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D434B1"/>
    <w:multiLevelType w:val="multilevel"/>
    <w:tmpl w:val="F8601234"/>
    <w:lvl w:ilvl="0">
      <w:start w:val="1"/>
      <w:numFmt w:val="decimal"/>
      <w:lvlText w:val="5.%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645A93"/>
    <w:multiLevelType w:val="multilevel"/>
    <w:tmpl w:val="416AED06"/>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nsid w:val="55B84402"/>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AC702FB"/>
    <w:multiLevelType w:val="hybridMultilevel"/>
    <w:tmpl w:val="F940B708"/>
    <w:lvl w:ilvl="0" w:tplc="BB0E768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0"/>
  </w:num>
  <w:num w:numId="3">
    <w:abstractNumId w:val="2"/>
  </w:num>
  <w:num w:numId="4">
    <w:abstractNumId w:val="1"/>
  </w:num>
  <w:num w:numId="5">
    <w:abstractNumId w:val="9"/>
  </w:num>
  <w:num w:numId="6">
    <w:abstractNumId w:val="5"/>
  </w:num>
  <w:num w:numId="7">
    <w:abstractNumId w:val="4"/>
  </w:num>
  <w:num w:numId="8">
    <w:abstractNumId w:val="7"/>
  </w:num>
  <w:num w:numId="9">
    <w:abstractNumId w:val="3"/>
  </w:num>
  <w:num w:numId="10">
    <w:abstractNumId w:val="6"/>
  </w:num>
  <w:num w:numId="11">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4337">
      <v:textbox inset="5.85pt,.7pt,5.85pt,.7pt"/>
      <o:colormenu v:ext="edit" fillcolor="none"/>
    </o:shapedefaults>
  </w:hdrShapeDefaults>
  <w:footnotePr>
    <w:footnote w:id="-1"/>
    <w:footnote w:id="0"/>
  </w:footnotePr>
  <w:endnotePr>
    <w:endnote w:id="-1"/>
    <w:endnote w:id="0"/>
  </w:endnotePr>
  <w:compat>
    <w:useFELayout/>
  </w:compat>
  <w:rsids>
    <w:rsidRoot w:val="00362CB6"/>
    <w:rsid w:val="000000CF"/>
    <w:rsid w:val="00002F69"/>
    <w:rsid w:val="0000341D"/>
    <w:rsid w:val="0001553A"/>
    <w:rsid w:val="00016EF7"/>
    <w:rsid w:val="00032439"/>
    <w:rsid w:val="0003254D"/>
    <w:rsid w:val="00032E42"/>
    <w:rsid w:val="00045472"/>
    <w:rsid w:val="00046ADB"/>
    <w:rsid w:val="00063DD6"/>
    <w:rsid w:val="00066234"/>
    <w:rsid w:val="00070B23"/>
    <w:rsid w:val="000834EE"/>
    <w:rsid w:val="0008466C"/>
    <w:rsid w:val="00092C65"/>
    <w:rsid w:val="00096533"/>
    <w:rsid w:val="0009659C"/>
    <w:rsid w:val="000A2A8C"/>
    <w:rsid w:val="000A4C3B"/>
    <w:rsid w:val="000A5580"/>
    <w:rsid w:val="000B1A73"/>
    <w:rsid w:val="000B24CF"/>
    <w:rsid w:val="000B393E"/>
    <w:rsid w:val="000B5F2E"/>
    <w:rsid w:val="000B6687"/>
    <w:rsid w:val="000B7572"/>
    <w:rsid w:val="000C1296"/>
    <w:rsid w:val="000C1F44"/>
    <w:rsid w:val="000C394F"/>
    <w:rsid w:val="000D1A01"/>
    <w:rsid w:val="000D3844"/>
    <w:rsid w:val="000D707D"/>
    <w:rsid w:val="000E1E66"/>
    <w:rsid w:val="000E2A7D"/>
    <w:rsid w:val="0011173C"/>
    <w:rsid w:val="00117DE9"/>
    <w:rsid w:val="00127C8E"/>
    <w:rsid w:val="00136D5E"/>
    <w:rsid w:val="00145965"/>
    <w:rsid w:val="00156E35"/>
    <w:rsid w:val="00157658"/>
    <w:rsid w:val="00157675"/>
    <w:rsid w:val="00157F8C"/>
    <w:rsid w:val="0017417D"/>
    <w:rsid w:val="00175059"/>
    <w:rsid w:val="00176654"/>
    <w:rsid w:val="00177FE4"/>
    <w:rsid w:val="00182A43"/>
    <w:rsid w:val="00195A2D"/>
    <w:rsid w:val="0019733E"/>
    <w:rsid w:val="001B173B"/>
    <w:rsid w:val="001B60DA"/>
    <w:rsid w:val="001C23B1"/>
    <w:rsid w:val="001C71B2"/>
    <w:rsid w:val="001D123B"/>
    <w:rsid w:val="001D7CF2"/>
    <w:rsid w:val="001E5616"/>
    <w:rsid w:val="001E5952"/>
    <w:rsid w:val="001E5C82"/>
    <w:rsid w:val="001F191F"/>
    <w:rsid w:val="001F336A"/>
    <w:rsid w:val="001F3AA3"/>
    <w:rsid w:val="001F5EA1"/>
    <w:rsid w:val="00204776"/>
    <w:rsid w:val="00205537"/>
    <w:rsid w:val="00207BF7"/>
    <w:rsid w:val="00210F5F"/>
    <w:rsid w:val="00212635"/>
    <w:rsid w:val="0021394B"/>
    <w:rsid w:val="002156F0"/>
    <w:rsid w:val="00224AD2"/>
    <w:rsid w:val="00224F78"/>
    <w:rsid w:val="0022503F"/>
    <w:rsid w:val="002326D3"/>
    <w:rsid w:val="002329A9"/>
    <w:rsid w:val="0023402D"/>
    <w:rsid w:val="00240795"/>
    <w:rsid w:val="00241E3B"/>
    <w:rsid w:val="00244906"/>
    <w:rsid w:val="00245767"/>
    <w:rsid w:val="0025003C"/>
    <w:rsid w:val="002519D1"/>
    <w:rsid w:val="0025469A"/>
    <w:rsid w:val="00264A6B"/>
    <w:rsid w:val="0027105A"/>
    <w:rsid w:val="002721A0"/>
    <w:rsid w:val="0027343E"/>
    <w:rsid w:val="00273B27"/>
    <w:rsid w:val="0029050A"/>
    <w:rsid w:val="002A2FFF"/>
    <w:rsid w:val="002A36F5"/>
    <w:rsid w:val="002A3D4C"/>
    <w:rsid w:val="002A54A3"/>
    <w:rsid w:val="002B1C02"/>
    <w:rsid w:val="002C08AC"/>
    <w:rsid w:val="002C659F"/>
    <w:rsid w:val="002D1F7C"/>
    <w:rsid w:val="002D4A15"/>
    <w:rsid w:val="002D6392"/>
    <w:rsid w:val="002D78B8"/>
    <w:rsid w:val="002E1645"/>
    <w:rsid w:val="002E2DF7"/>
    <w:rsid w:val="002E2E5F"/>
    <w:rsid w:val="002E3111"/>
    <w:rsid w:val="002E38A7"/>
    <w:rsid w:val="002E601E"/>
    <w:rsid w:val="002E6778"/>
    <w:rsid w:val="002F030A"/>
    <w:rsid w:val="002F5B31"/>
    <w:rsid w:val="002F7AD2"/>
    <w:rsid w:val="0030516A"/>
    <w:rsid w:val="0030686F"/>
    <w:rsid w:val="0030746A"/>
    <w:rsid w:val="00325C28"/>
    <w:rsid w:val="0033003C"/>
    <w:rsid w:val="003301B5"/>
    <w:rsid w:val="003342B1"/>
    <w:rsid w:val="0034027C"/>
    <w:rsid w:val="003423BB"/>
    <w:rsid w:val="00343D24"/>
    <w:rsid w:val="00346DAE"/>
    <w:rsid w:val="0035421C"/>
    <w:rsid w:val="00354409"/>
    <w:rsid w:val="003576F1"/>
    <w:rsid w:val="00361E41"/>
    <w:rsid w:val="00362CB6"/>
    <w:rsid w:val="003636BE"/>
    <w:rsid w:val="003663D0"/>
    <w:rsid w:val="00366CF4"/>
    <w:rsid w:val="00372084"/>
    <w:rsid w:val="00372F78"/>
    <w:rsid w:val="0037486A"/>
    <w:rsid w:val="00375744"/>
    <w:rsid w:val="0038439A"/>
    <w:rsid w:val="00393FCC"/>
    <w:rsid w:val="00397A7F"/>
    <w:rsid w:val="003A462E"/>
    <w:rsid w:val="003A68F9"/>
    <w:rsid w:val="003B2874"/>
    <w:rsid w:val="003B2FF6"/>
    <w:rsid w:val="003B567D"/>
    <w:rsid w:val="003C048B"/>
    <w:rsid w:val="003C2598"/>
    <w:rsid w:val="003C7A81"/>
    <w:rsid w:val="003D25B4"/>
    <w:rsid w:val="003D45FB"/>
    <w:rsid w:val="003D4BFA"/>
    <w:rsid w:val="003D74A4"/>
    <w:rsid w:val="003D75CF"/>
    <w:rsid w:val="003D7914"/>
    <w:rsid w:val="003E25E1"/>
    <w:rsid w:val="003E3B87"/>
    <w:rsid w:val="003E45E2"/>
    <w:rsid w:val="003E6B6B"/>
    <w:rsid w:val="003E73E3"/>
    <w:rsid w:val="003F283D"/>
    <w:rsid w:val="00404DD0"/>
    <w:rsid w:val="00414FBF"/>
    <w:rsid w:val="0041550B"/>
    <w:rsid w:val="00415F59"/>
    <w:rsid w:val="00415FBC"/>
    <w:rsid w:val="00416A82"/>
    <w:rsid w:val="004216A5"/>
    <w:rsid w:val="00422653"/>
    <w:rsid w:val="00423371"/>
    <w:rsid w:val="00431A0F"/>
    <w:rsid w:val="0044118F"/>
    <w:rsid w:val="004416F5"/>
    <w:rsid w:val="00444108"/>
    <w:rsid w:val="00444117"/>
    <w:rsid w:val="004442DF"/>
    <w:rsid w:val="00446CF7"/>
    <w:rsid w:val="00454645"/>
    <w:rsid w:val="004729EE"/>
    <w:rsid w:val="00481C44"/>
    <w:rsid w:val="0048229A"/>
    <w:rsid w:val="0048473D"/>
    <w:rsid w:val="004855DA"/>
    <w:rsid w:val="00485D33"/>
    <w:rsid w:val="0049572B"/>
    <w:rsid w:val="004A6C9A"/>
    <w:rsid w:val="004B1272"/>
    <w:rsid w:val="004B3E65"/>
    <w:rsid w:val="004C17D0"/>
    <w:rsid w:val="004C716C"/>
    <w:rsid w:val="004D4005"/>
    <w:rsid w:val="004D5F12"/>
    <w:rsid w:val="004E1731"/>
    <w:rsid w:val="004E1E26"/>
    <w:rsid w:val="004E3BCB"/>
    <w:rsid w:val="004F529E"/>
    <w:rsid w:val="004F7271"/>
    <w:rsid w:val="0050305F"/>
    <w:rsid w:val="00515501"/>
    <w:rsid w:val="00524AFC"/>
    <w:rsid w:val="00526A99"/>
    <w:rsid w:val="005274C0"/>
    <w:rsid w:val="00527718"/>
    <w:rsid w:val="00532DA4"/>
    <w:rsid w:val="005361CC"/>
    <w:rsid w:val="00542BF4"/>
    <w:rsid w:val="00551F37"/>
    <w:rsid w:val="005650F9"/>
    <w:rsid w:val="00565996"/>
    <w:rsid w:val="0059082E"/>
    <w:rsid w:val="005949ED"/>
    <w:rsid w:val="00596F48"/>
    <w:rsid w:val="005A23D7"/>
    <w:rsid w:val="005A29C2"/>
    <w:rsid w:val="005A5004"/>
    <w:rsid w:val="005B1F80"/>
    <w:rsid w:val="005B44C1"/>
    <w:rsid w:val="005B587F"/>
    <w:rsid w:val="005D3A68"/>
    <w:rsid w:val="005D51A6"/>
    <w:rsid w:val="005D6F46"/>
    <w:rsid w:val="005E23D8"/>
    <w:rsid w:val="005F1C0A"/>
    <w:rsid w:val="005F2575"/>
    <w:rsid w:val="005F3F3C"/>
    <w:rsid w:val="005F76C4"/>
    <w:rsid w:val="006029AF"/>
    <w:rsid w:val="006035DE"/>
    <w:rsid w:val="006107BD"/>
    <w:rsid w:val="006161F2"/>
    <w:rsid w:val="00620F46"/>
    <w:rsid w:val="00621E26"/>
    <w:rsid w:val="00623A0A"/>
    <w:rsid w:val="00627F94"/>
    <w:rsid w:val="00634163"/>
    <w:rsid w:val="00634567"/>
    <w:rsid w:val="006375D8"/>
    <w:rsid w:val="006503E3"/>
    <w:rsid w:val="00662497"/>
    <w:rsid w:val="00662F24"/>
    <w:rsid w:val="00667714"/>
    <w:rsid w:val="006739A3"/>
    <w:rsid w:val="00673FF9"/>
    <w:rsid w:val="0067420C"/>
    <w:rsid w:val="00686D8E"/>
    <w:rsid w:val="00694566"/>
    <w:rsid w:val="00696DD6"/>
    <w:rsid w:val="006A01BB"/>
    <w:rsid w:val="006A1FB5"/>
    <w:rsid w:val="006A3980"/>
    <w:rsid w:val="006A61F9"/>
    <w:rsid w:val="006B0D67"/>
    <w:rsid w:val="006B2489"/>
    <w:rsid w:val="006D2944"/>
    <w:rsid w:val="006D5784"/>
    <w:rsid w:val="006F1602"/>
    <w:rsid w:val="006F319E"/>
    <w:rsid w:val="006F531F"/>
    <w:rsid w:val="00702493"/>
    <w:rsid w:val="00710688"/>
    <w:rsid w:val="00712EB0"/>
    <w:rsid w:val="00715AED"/>
    <w:rsid w:val="007170D0"/>
    <w:rsid w:val="007369D0"/>
    <w:rsid w:val="00741943"/>
    <w:rsid w:val="00742127"/>
    <w:rsid w:val="00750207"/>
    <w:rsid w:val="00753145"/>
    <w:rsid w:val="00753AFF"/>
    <w:rsid w:val="00757477"/>
    <w:rsid w:val="00765C6B"/>
    <w:rsid w:val="007660F1"/>
    <w:rsid w:val="007663A2"/>
    <w:rsid w:val="0077224D"/>
    <w:rsid w:val="00772B90"/>
    <w:rsid w:val="007732B6"/>
    <w:rsid w:val="00780B8D"/>
    <w:rsid w:val="00785396"/>
    <w:rsid w:val="00787F08"/>
    <w:rsid w:val="00792547"/>
    <w:rsid w:val="0079445C"/>
    <w:rsid w:val="007A0762"/>
    <w:rsid w:val="007A3333"/>
    <w:rsid w:val="007B2E2D"/>
    <w:rsid w:val="007B4279"/>
    <w:rsid w:val="007B65F0"/>
    <w:rsid w:val="007B6772"/>
    <w:rsid w:val="007C079E"/>
    <w:rsid w:val="007C0C7D"/>
    <w:rsid w:val="007C1D10"/>
    <w:rsid w:val="007C248C"/>
    <w:rsid w:val="007E0B9E"/>
    <w:rsid w:val="007E3CE8"/>
    <w:rsid w:val="007F5110"/>
    <w:rsid w:val="00803E7B"/>
    <w:rsid w:val="00810336"/>
    <w:rsid w:val="00822653"/>
    <w:rsid w:val="00830E7C"/>
    <w:rsid w:val="00837D89"/>
    <w:rsid w:val="0084233A"/>
    <w:rsid w:val="008468CD"/>
    <w:rsid w:val="00850D02"/>
    <w:rsid w:val="008512FB"/>
    <w:rsid w:val="0085414F"/>
    <w:rsid w:val="0085427B"/>
    <w:rsid w:val="00855B28"/>
    <w:rsid w:val="00855DAD"/>
    <w:rsid w:val="0085629B"/>
    <w:rsid w:val="0086165E"/>
    <w:rsid w:val="00861D12"/>
    <w:rsid w:val="00863454"/>
    <w:rsid w:val="0086411B"/>
    <w:rsid w:val="00865823"/>
    <w:rsid w:val="00875198"/>
    <w:rsid w:val="008832CA"/>
    <w:rsid w:val="00883B41"/>
    <w:rsid w:val="00884D64"/>
    <w:rsid w:val="008900B5"/>
    <w:rsid w:val="00896046"/>
    <w:rsid w:val="00896C9C"/>
    <w:rsid w:val="008A3CBC"/>
    <w:rsid w:val="008A4708"/>
    <w:rsid w:val="008A5D6B"/>
    <w:rsid w:val="008B28E3"/>
    <w:rsid w:val="008B2D98"/>
    <w:rsid w:val="008B49C4"/>
    <w:rsid w:val="008B701C"/>
    <w:rsid w:val="008C36E3"/>
    <w:rsid w:val="008C3746"/>
    <w:rsid w:val="008D0756"/>
    <w:rsid w:val="008F145F"/>
    <w:rsid w:val="008F61DF"/>
    <w:rsid w:val="009031B1"/>
    <w:rsid w:val="00906B6E"/>
    <w:rsid w:val="00907E91"/>
    <w:rsid w:val="00911214"/>
    <w:rsid w:val="0091124B"/>
    <w:rsid w:val="00912C5E"/>
    <w:rsid w:val="009138B6"/>
    <w:rsid w:val="00920E64"/>
    <w:rsid w:val="009219EA"/>
    <w:rsid w:val="0092700F"/>
    <w:rsid w:val="009316F6"/>
    <w:rsid w:val="00935136"/>
    <w:rsid w:val="0094286B"/>
    <w:rsid w:val="009472F5"/>
    <w:rsid w:val="009532A6"/>
    <w:rsid w:val="00953816"/>
    <w:rsid w:val="009573B4"/>
    <w:rsid w:val="00957BFF"/>
    <w:rsid w:val="0096108A"/>
    <w:rsid w:val="0096254C"/>
    <w:rsid w:val="00963DF7"/>
    <w:rsid w:val="00980A43"/>
    <w:rsid w:val="009867B4"/>
    <w:rsid w:val="009B07CF"/>
    <w:rsid w:val="009C2E74"/>
    <w:rsid w:val="009C6A61"/>
    <w:rsid w:val="009D52AE"/>
    <w:rsid w:val="009E28F9"/>
    <w:rsid w:val="009E73ED"/>
    <w:rsid w:val="009F1D4B"/>
    <w:rsid w:val="009F3674"/>
    <w:rsid w:val="009F3B1A"/>
    <w:rsid w:val="009F491B"/>
    <w:rsid w:val="00A01CF2"/>
    <w:rsid w:val="00A04F9C"/>
    <w:rsid w:val="00A05459"/>
    <w:rsid w:val="00A17B65"/>
    <w:rsid w:val="00A23737"/>
    <w:rsid w:val="00A27C39"/>
    <w:rsid w:val="00A339AA"/>
    <w:rsid w:val="00A37C8D"/>
    <w:rsid w:val="00A46E58"/>
    <w:rsid w:val="00A50706"/>
    <w:rsid w:val="00A51D92"/>
    <w:rsid w:val="00A5494E"/>
    <w:rsid w:val="00A6081F"/>
    <w:rsid w:val="00A66802"/>
    <w:rsid w:val="00A74809"/>
    <w:rsid w:val="00A756F3"/>
    <w:rsid w:val="00A8370C"/>
    <w:rsid w:val="00A90FD2"/>
    <w:rsid w:val="00A97CE1"/>
    <w:rsid w:val="00AA6802"/>
    <w:rsid w:val="00AA78B0"/>
    <w:rsid w:val="00AB12A7"/>
    <w:rsid w:val="00AC0219"/>
    <w:rsid w:val="00AC23D7"/>
    <w:rsid w:val="00AC2A95"/>
    <w:rsid w:val="00AC68A4"/>
    <w:rsid w:val="00AC75DB"/>
    <w:rsid w:val="00AD1617"/>
    <w:rsid w:val="00AD1B22"/>
    <w:rsid w:val="00AD5168"/>
    <w:rsid w:val="00AE7E56"/>
    <w:rsid w:val="00AF38D1"/>
    <w:rsid w:val="00AF41F9"/>
    <w:rsid w:val="00AF48AD"/>
    <w:rsid w:val="00AF4B1C"/>
    <w:rsid w:val="00B0539C"/>
    <w:rsid w:val="00B05BF1"/>
    <w:rsid w:val="00B11D18"/>
    <w:rsid w:val="00B154D4"/>
    <w:rsid w:val="00B15D64"/>
    <w:rsid w:val="00B21198"/>
    <w:rsid w:val="00B271A0"/>
    <w:rsid w:val="00B3163A"/>
    <w:rsid w:val="00B42761"/>
    <w:rsid w:val="00B45081"/>
    <w:rsid w:val="00B47577"/>
    <w:rsid w:val="00B528E0"/>
    <w:rsid w:val="00B52916"/>
    <w:rsid w:val="00B53933"/>
    <w:rsid w:val="00B53E03"/>
    <w:rsid w:val="00B62877"/>
    <w:rsid w:val="00B6528E"/>
    <w:rsid w:val="00B65855"/>
    <w:rsid w:val="00B708CC"/>
    <w:rsid w:val="00B71D51"/>
    <w:rsid w:val="00B75B6E"/>
    <w:rsid w:val="00B77368"/>
    <w:rsid w:val="00B879A3"/>
    <w:rsid w:val="00B94560"/>
    <w:rsid w:val="00BA0110"/>
    <w:rsid w:val="00BA028E"/>
    <w:rsid w:val="00BA238D"/>
    <w:rsid w:val="00BA2D7F"/>
    <w:rsid w:val="00BA42FD"/>
    <w:rsid w:val="00BA71B9"/>
    <w:rsid w:val="00BB0E90"/>
    <w:rsid w:val="00BB4115"/>
    <w:rsid w:val="00BB6FDD"/>
    <w:rsid w:val="00BC325B"/>
    <w:rsid w:val="00BC3A93"/>
    <w:rsid w:val="00BE0678"/>
    <w:rsid w:val="00BE43C1"/>
    <w:rsid w:val="00BE4467"/>
    <w:rsid w:val="00BF0AE4"/>
    <w:rsid w:val="00BF1E40"/>
    <w:rsid w:val="00BF7939"/>
    <w:rsid w:val="00C026A0"/>
    <w:rsid w:val="00C03C7F"/>
    <w:rsid w:val="00C05E5C"/>
    <w:rsid w:val="00C05FFE"/>
    <w:rsid w:val="00C13D52"/>
    <w:rsid w:val="00C21837"/>
    <w:rsid w:val="00C235ED"/>
    <w:rsid w:val="00C27CBF"/>
    <w:rsid w:val="00C43B01"/>
    <w:rsid w:val="00C50439"/>
    <w:rsid w:val="00C5519F"/>
    <w:rsid w:val="00C56A2C"/>
    <w:rsid w:val="00C6075D"/>
    <w:rsid w:val="00C61F0C"/>
    <w:rsid w:val="00C628CE"/>
    <w:rsid w:val="00C65FAD"/>
    <w:rsid w:val="00C71386"/>
    <w:rsid w:val="00C7350B"/>
    <w:rsid w:val="00C8655B"/>
    <w:rsid w:val="00C86902"/>
    <w:rsid w:val="00C950AF"/>
    <w:rsid w:val="00C97052"/>
    <w:rsid w:val="00CB40CC"/>
    <w:rsid w:val="00CB5FAE"/>
    <w:rsid w:val="00CB62B4"/>
    <w:rsid w:val="00CC03B2"/>
    <w:rsid w:val="00CC535D"/>
    <w:rsid w:val="00CC61F4"/>
    <w:rsid w:val="00CD4390"/>
    <w:rsid w:val="00CD442A"/>
    <w:rsid w:val="00CE2726"/>
    <w:rsid w:val="00CE50D2"/>
    <w:rsid w:val="00CE7184"/>
    <w:rsid w:val="00CF4DA3"/>
    <w:rsid w:val="00CF7573"/>
    <w:rsid w:val="00D022A1"/>
    <w:rsid w:val="00D03844"/>
    <w:rsid w:val="00D04D5D"/>
    <w:rsid w:val="00D0519A"/>
    <w:rsid w:val="00D05B2F"/>
    <w:rsid w:val="00D23F8F"/>
    <w:rsid w:val="00D27676"/>
    <w:rsid w:val="00D438DD"/>
    <w:rsid w:val="00D43F48"/>
    <w:rsid w:val="00D45AE2"/>
    <w:rsid w:val="00D5458A"/>
    <w:rsid w:val="00D61BF9"/>
    <w:rsid w:val="00D7058B"/>
    <w:rsid w:val="00D76E18"/>
    <w:rsid w:val="00D80369"/>
    <w:rsid w:val="00D813CE"/>
    <w:rsid w:val="00D85510"/>
    <w:rsid w:val="00D909F2"/>
    <w:rsid w:val="00D90D98"/>
    <w:rsid w:val="00D92339"/>
    <w:rsid w:val="00D92F12"/>
    <w:rsid w:val="00DA6CDD"/>
    <w:rsid w:val="00DB0159"/>
    <w:rsid w:val="00DB61E2"/>
    <w:rsid w:val="00DC0EDE"/>
    <w:rsid w:val="00DC1571"/>
    <w:rsid w:val="00DC44AA"/>
    <w:rsid w:val="00DC5EDC"/>
    <w:rsid w:val="00DC76B7"/>
    <w:rsid w:val="00DD6E73"/>
    <w:rsid w:val="00DE0A27"/>
    <w:rsid w:val="00DE2D2B"/>
    <w:rsid w:val="00DF01BB"/>
    <w:rsid w:val="00DF1AD1"/>
    <w:rsid w:val="00E037C0"/>
    <w:rsid w:val="00E0479E"/>
    <w:rsid w:val="00E07755"/>
    <w:rsid w:val="00E12901"/>
    <w:rsid w:val="00E17F97"/>
    <w:rsid w:val="00E20704"/>
    <w:rsid w:val="00E236F1"/>
    <w:rsid w:val="00E25D3B"/>
    <w:rsid w:val="00E340DD"/>
    <w:rsid w:val="00E35FBD"/>
    <w:rsid w:val="00E37196"/>
    <w:rsid w:val="00E417C9"/>
    <w:rsid w:val="00E427B9"/>
    <w:rsid w:val="00E44E1A"/>
    <w:rsid w:val="00E50038"/>
    <w:rsid w:val="00E53E83"/>
    <w:rsid w:val="00E657E9"/>
    <w:rsid w:val="00E662F7"/>
    <w:rsid w:val="00E704F8"/>
    <w:rsid w:val="00E804F3"/>
    <w:rsid w:val="00E83760"/>
    <w:rsid w:val="00E85D81"/>
    <w:rsid w:val="00E92505"/>
    <w:rsid w:val="00E97425"/>
    <w:rsid w:val="00EA15BE"/>
    <w:rsid w:val="00EA1D6D"/>
    <w:rsid w:val="00EA687E"/>
    <w:rsid w:val="00EC72AC"/>
    <w:rsid w:val="00EC7E0A"/>
    <w:rsid w:val="00ED0568"/>
    <w:rsid w:val="00ED094C"/>
    <w:rsid w:val="00ED0962"/>
    <w:rsid w:val="00ED6D5B"/>
    <w:rsid w:val="00EE16A4"/>
    <w:rsid w:val="00EE198A"/>
    <w:rsid w:val="00EE3693"/>
    <w:rsid w:val="00EE72F6"/>
    <w:rsid w:val="00EE7F02"/>
    <w:rsid w:val="00EF1574"/>
    <w:rsid w:val="00EF449A"/>
    <w:rsid w:val="00EF78A5"/>
    <w:rsid w:val="00F024A0"/>
    <w:rsid w:val="00F0406F"/>
    <w:rsid w:val="00F16058"/>
    <w:rsid w:val="00F23C74"/>
    <w:rsid w:val="00F25DE5"/>
    <w:rsid w:val="00F3487E"/>
    <w:rsid w:val="00F35BE4"/>
    <w:rsid w:val="00F40C0A"/>
    <w:rsid w:val="00F423DF"/>
    <w:rsid w:val="00F42731"/>
    <w:rsid w:val="00F43F0F"/>
    <w:rsid w:val="00F504C5"/>
    <w:rsid w:val="00F519A2"/>
    <w:rsid w:val="00F55F2C"/>
    <w:rsid w:val="00F637B2"/>
    <w:rsid w:val="00F70A61"/>
    <w:rsid w:val="00F74D13"/>
    <w:rsid w:val="00F82818"/>
    <w:rsid w:val="00F86AA5"/>
    <w:rsid w:val="00F959CD"/>
    <w:rsid w:val="00F9622E"/>
    <w:rsid w:val="00FA1294"/>
    <w:rsid w:val="00FA1362"/>
    <w:rsid w:val="00FA3FD6"/>
    <w:rsid w:val="00FB00F5"/>
    <w:rsid w:val="00FB04AE"/>
    <w:rsid w:val="00FB06CE"/>
    <w:rsid w:val="00FB095E"/>
    <w:rsid w:val="00FB188D"/>
    <w:rsid w:val="00FC691E"/>
    <w:rsid w:val="00FD12A5"/>
    <w:rsid w:val="00FD396D"/>
    <w:rsid w:val="00FD638B"/>
    <w:rsid w:val="00FE0B6B"/>
    <w:rsid w:val="00FE1802"/>
    <w:rsid w:val="00FE184B"/>
    <w:rsid w:val="00FE4168"/>
    <w:rsid w:val="00FE6F72"/>
    <w:rsid w:val="00FE7DDC"/>
    <w:rsid w:val="00FF1F1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4337">
      <v:textbox inset="5.85pt,.7pt,5.85pt,.7pt"/>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36F5"/>
    <w:rPr>
      <w:sz w:val="24"/>
      <w:szCs w:val="24"/>
      <w:lang w:eastAsia="en-US"/>
    </w:rPr>
  </w:style>
  <w:style w:type="paragraph" w:styleId="Heading1">
    <w:name w:val="heading 1"/>
    <w:basedOn w:val="Normal"/>
    <w:next w:val="Normal"/>
    <w:autoRedefine/>
    <w:qFormat/>
    <w:rsid w:val="004A6C9A"/>
    <w:pPr>
      <w:keepNext/>
      <w:numPr>
        <w:numId w:val="1"/>
      </w:numPr>
      <w:tabs>
        <w:tab w:val="left" w:pos="720"/>
      </w:tabs>
      <w:spacing w:before="240" w:after="60"/>
      <w:outlineLvl w:val="0"/>
    </w:pPr>
    <w:rPr>
      <w:rFonts w:ascii="Arial" w:hAnsi="Arial"/>
      <w:b/>
      <w:kern w:val="28"/>
      <w:sz w:val="22"/>
      <w:szCs w:val="22"/>
    </w:rPr>
  </w:style>
  <w:style w:type="paragraph" w:styleId="Heading2">
    <w:name w:val="heading 2"/>
    <w:basedOn w:val="Normal"/>
    <w:next w:val="Normal"/>
    <w:qFormat/>
    <w:rsid w:val="004A6C9A"/>
    <w:pPr>
      <w:keepNext/>
      <w:numPr>
        <w:ilvl w:val="1"/>
        <w:numId w:val="1"/>
      </w:numPr>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4A6C9A"/>
    <w:pPr>
      <w:keepLines/>
      <w:numPr>
        <w:ilvl w:val="2"/>
      </w:numPr>
      <w:tabs>
        <w:tab w:val="left" w:pos="720"/>
      </w:tabs>
      <w:spacing w:before="120" w:after="120"/>
      <w:outlineLvl w:val="2"/>
    </w:pPr>
    <w:rPr>
      <w:rFonts w:cs="Times New Roman"/>
      <w:bCs w:val="0"/>
      <w:i w:val="0"/>
      <w:i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OC2">
    <w:name w:val="toc 2"/>
    <w:basedOn w:val="TOC1"/>
    <w:next w:val="Normal"/>
    <w:autoRedefine/>
    <w:semiHidden/>
    <w:rsid w:val="004A6C9A"/>
  </w:style>
  <w:style w:type="paragraph" w:styleId="TOC1">
    <w:name w:val="toc 1"/>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itle">
    <w:name w:val="Title"/>
    <w:basedOn w:val="Normal"/>
    <w:qFormat/>
    <w:rsid w:val="001F5EA1"/>
    <w:pPr>
      <w:widowControl w:val="0"/>
      <w:jc w:val="center"/>
    </w:pPr>
    <w:rPr>
      <w:b/>
      <w:szCs w:val="20"/>
    </w:rPr>
  </w:style>
  <w:style w:type="paragraph" w:styleId="Header">
    <w:name w:val="header"/>
    <w:basedOn w:val="Normal"/>
    <w:rsid w:val="001F5EA1"/>
    <w:pPr>
      <w:tabs>
        <w:tab w:val="center" w:pos="4320"/>
        <w:tab w:val="right" w:pos="8640"/>
      </w:tabs>
    </w:pPr>
  </w:style>
  <w:style w:type="paragraph" w:styleId="Footer">
    <w:name w:val="footer"/>
    <w:basedOn w:val="Normal"/>
    <w:link w:val="FooterChar"/>
    <w:uiPriority w:val="99"/>
    <w:rsid w:val="001F5EA1"/>
    <w:pPr>
      <w:tabs>
        <w:tab w:val="center" w:pos="4320"/>
        <w:tab w:val="right" w:pos="8640"/>
      </w:tabs>
    </w:pPr>
  </w:style>
  <w:style w:type="paragraph" w:styleId="BalloonText">
    <w:name w:val="Balloon Text"/>
    <w:basedOn w:val="Normal"/>
    <w:semiHidden/>
    <w:rsid w:val="00B528E0"/>
    <w:rPr>
      <w:rFonts w:ascii="Tahoma" w:hAnsi="Tahoma" w:cs="Tahoma"/>
      <w:sz w:val="16"/>
      <w:szCs w:val="16"/>
    </w:rPr>
  </w:style>
  <w:style w:type="paragraph" w:styleId="BodyText2">
    <w:name w:val="Body Text 2"/>
    <w:basedOn w:val="Normal"/>
    <w:rsid w:val="00F024A0"/>
    <w:pPr>
      <w:spacing w:after="120" w:line="480" w:lineRule="auto"/>
    </w:pPr>
    <w:rPr>
      <w:sz w:val="22"/>
      <w:szCs w:val="22"/>
    </w:rPr>
  </w:style>
  <w:style w:type="paragraph" w:styleId="BodyText">
    <w:name w:val="Body Text"/>
    <w:basedOn w:val="Normal"/>
    <w:rsid w:val="002E601E"/>
    <w:pPr>
      <w:spacing w:after="120"/>
    </w:pPr>
  </w:style>
  <w:style w:type="character" w:styleId="Hyperlink">
    <w:name w:val="Hyperlink"/>
    <w:basedOn w:val="DefaultParagraphFont"/>
    <w:rsid w:val="00DA6CDD"/>
    <w:rPr>
      <w:color w:val="0000FF"/>
      <w:u w:val="single"/>
    </w:rPr>
  </w:style>
  <w:style w:type="character" w:styleId="HTMLTypewriter">
    <w:name w:val="HTML Typewriter"/>
    <w:basedOn w:val="DefaultParagraphFont"/>
    <w:rsid w:val="00204776"/>
    <w:rPr>
      <w:rFonts w:ascii="Courier New" w:eastAsia="Times New Roman" w:hAnsi="Courier New" w:cs="Courier New"/>
      <w:sz w:val="20"/>
      <w:szCs w:val="20"/>
    </w:rPr>
  </w:style>
  <w:style w:type="paragraph" w:customStyle="1" w:styleId="1">
    <w:name w:val="リスト段落1"/>
    <w:basedOn w:val="Normal"/>
    <w:uiPriority w:val="34"/>
    <w:qFormat/>
    <w:rsid w:val="009C6A61"/>
    <w:pPr>
      <w:ind w:left="720"/>
    </w:pPr>
  </w:style>
  <w:style w:type="character" w:customStyle="1" w:styleId="FooterChar">
    <w:name w:val="Footer Char"/>
    <w:basedOn w:val="DefaultParagraphFont"/>
    <w:link w:val="Footer"/>
    <w:uiPriority w:val="99"/>
    <w:rsid w:val="00F0406F"/>
    <w:rPr>
      <w:sz w:val="24"/>
      <w:szCs w:val="24"/>
    </w:rPr>
  </w:style>
  <w:style w:type="table" w:styleId="TableGrid">
    <w:name w:val="Table Grid"/>
    <w:basedOn w:val="TableNormal"/>
    <w:rsid w:val="00662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21394B"/>
    <w:rPr>
      <w:sz w:val="16"/>
      <w:szCs w:val="16"/>
    </w:rPr>
  </w:style>
  <w:style w:type="paragraph" w:styleId="CommentText">
    <w:name w:val="annotation text"/>
    <w:basedOn w:val="Normal"/>
    <w:semiHidden/>
    <w:rsid w:val="0021394B"/>
    <w:rPr>
      <w:sz w:val="20"/>
      <w:szCs w:val="20"/>
    </w:rPr>
  </w:style>
  <w:style w:type="paragraph" w:styleId="CommentSubject">
    <w:name w:val="annotation subject"/>
    <w:basedOn w:val="CommentText"/>
    <w:next w:val="CommentText"/>
    <w:semiHidden/>
    <w:rsid w:val="0021394B"/>
    <w:rPr>
      <w:b/>
      <w:bCs/>
    </w:rPr>
  </w:style>
  <w:style w:type="character" w:styleId="PageNumber">
    <w:name w:val="page number"/>
    <w:basedOn w:val="DefaultParagraphFont"/>
    <w:rsid w:val="00BC3A93"/>
  </w:style>
  <w:style w:type="paragraph" w:styleId="ListParagraph">
    <w:name w:val="List Paragraph"/>
    <w:basedOn w:val="Normal"/>
    <w:uiPriority w:val="34"/>
    <w:qFormat/>
    <w:rsid w:val="008C36E3"/>
    <w:pPr>
      <w:ind w:leftChars="400" w:left="840"/>
    </w:pPr>
  </w:style>
</w:styles>
</file>

<file path=word/webSettings.xml><?xml version="1.0" encoding="utf-8"?>
<w:webSettings xmlns:r="http://schemas.openxmlformats.org/officeDocument/2006/relationships" xmlns:w="http://schemas.openxmlformats.org/wordprocessingml/2006/main">
  <w:divs>
    <w:div w:id="105665387">
      <w:bodyDiv w:val="1"/>
      <w:marLeft w:val="0"/>
      <w:marRight w:val="0"/>
      <w:marTop w:val="0"/>
      <w:marBottom w:val="0"/>
      <w:divBdr>
        <w:top w:val="none" w:sz="0" w:space="0" w:color="auto"/>
        <w:left w:val="none" w:sz="0" w:space="0" w:color="auto"/>
        <w:bottom w:val="none" w:sz="0" w:space="0" w:color="auto"/>
        <w:right w:val="none" w:sz="0" w:space="0" w:color="auto"/>
      </w:divBdr>
      <w:divsChild>
        <w:div w:id="1951736047">
          <w:marLeft w:val="0"/>
          <w:marRight w:val="0"/>
          <w:marTop w:val="0"/>
          <w:marBottom w:val="0"/>
          <w:divBdr>
            <w:top w:val="none" w:sz="0" w:space="0" w:color="auto"/>
            <w:left w:val="none" w:sz="0" w:space="0" w:color="auto"/>
            <w:bottom w:val="none" w:sz="0" w:space="0" w:color="auto"/>
            <w:right w:val="none" w:sz="0" w:space="0" w:color="auto"/>
          </w:divBdr>
          <w:divsChild>
            <w:div w:id="499078086">
              <w:marLeft w:val="0"/>
              <w:marRight w:val="0"/>
              <w:marTop w:val="0"/>
              <w:marBottom w:val="0"/>
              <w:divBdr>
                <w:top w:val="none" w:sz="0" w:space="0" w:color="auto"/>
                <w:left w:val="none" w:sz="0" w:space="0" w:color="auto"/>
                <w:bottom w:val="none" w:sz="0" w:space="0" w:color="auto"/>
                <w:right w:val="none" w:sz="0" w:space="0" w:color="auto"/>
              </w:divBdr>
            </w:div>
            <w:div w:id="963577216">
              <w:marLeft w:val="0"/>
              <w:marRight w:val="0"/>
              <w:marTop w:val="0"/>
              <w:marBottom w:val="0"/>
              <w:divBdr>
                <w:top w:val="none" w:sz="0" w:space="0" w:color="auto"/>
                <w:left w:val="none" w:sz="0" w:space="0" w:color="auto"/>
                <w:bottom w:val="none" w:sz="0" w:space="0" w:color="auto"/>
                <w:right w:val="none" w:sz="0" w:space="0" w:color="auto"/>
              </w:divBdr>
            </w:div>
            <w:div w:id="1099646228">
              <w:marLeft w:val="0"/>
              <w:marRight w:val="0"/>
              <w:marTop w:val="0"/>
              <w:marBottom w:val="0"/>
              <w:divBdr>
                <w:top w:val="none" w:sz="0" w:space="0" w:color="auto"/>
                <w:left w:val="none" w:sz="0" w:space="0" w:color="auto"/>
                <w:bottom w:val="none" w:sz="0" w:space="0" w:color="auto"/>
                <w:right w:val="none" w:sz="0" w:space="0" w:color="auto"/>
              </w:divBdr>
            </w:div>
            <w:div w:id="1424449593">
              <w:marLeft w:val="0"/>
              <w:marRight w:val="0"/>
              <w:marTop w:val="0"/>
              <w:marBottom w:val="0"/>
              <w:divBdr>
                <w:top w:val="none" w:sz="0" w:space="0" w:color="auto"/>
                <w:left w:val="none" w:sz="0" w:space="0" w:color="auto"/>
                <w:bottom w:val="none" w:sz="0" w:space="0" w:color="auto"/>
                <w:right w:val="none" w:sz="0" w:space="0" w:color="auto"/>
              </w:divBdr>
            </w:div>
            <w:div w:id="1560819634">
              <w:marLeft w:val="0"/>
              <w:marRight w:val="0"/>
              <w:marTop w:val="0"/>
              <w:marBottom w:val="0"/>
              <w:divBdr>
                <w:top w:val="none" w:sz="0" w:space="0" w:color="auto"/>
                <w:left w:val="none" w:sz="0" w:space="0" w:color="auto"/>
                <w:bottom w:val="none" w:sz="0" w:space="0" w:color="auto"/>
                <w:right w:val="none" w:sz="0" w:space="0" w:color="auto"/>
              </w:divBdr>
            </w:div>
            <w:div w:id="211369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169564">
      <w:bodyDiv w:val="1"/>
      <w:marLeft w:val="0"/>
      <w:marRight w:val="0"/>
      <w:marTop w:val="0"/>
      <w:marBottom w:val="0"/>
      <w:divBdr>
        <w:top w:val="none" w:sz="0" w:space="0" w:color="auto"/>
        <w:left w:val="none" w:sz="0" w:space="0" w:color="auto"/>
        <w:bottom w:val="none" w:sz="0" w:space="0" w:color="auto"/>
        <w:right w:val="none" w:sz="0" w:space="0" w:color="auto"/>
      </w:divBdr>
      <w:divsChild>
        <w:div w:id="1267423132">
          <w:marLeft w:val="0"/>
          <w:marRight w:val="0"/>
          <w:marTop w:val="0"/>
          <w:marBottom w:val="0"/>
          <w:divBdr>
            <w:top w:val="none" w:sz="0" w:space="0" w:color="auto"/>
            <w:left w:val="none" w:sz="0" w:space="0" w:color="auto"/>
            <w:bottom w:val="none" w:sz="0" w:space="0" w:color="auto"/>
            <w:right w:val="none" w:sz="0" w:space="0" w:color="auto"/>
          </w:divBdr>
          <w:divsChild>
            <w:div w:id="15612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92755">
      <w:bodyDiv w:val="1"/>
      <w:marLeft w:val="0"/>
      <w:marRight w:val="0"/>
      <w:marTop w:val="0"/>
      <w:marBottom w:val="0"/>
      <w:divBdr>
        <w:top w:val="none" w:sz="0" w:space="0" w:color="auto"/>
        <w:left w:val="none" w:sz="0" w:space="0" w:color="auto"/>
        <w:bottom w:val="none" w:sz="0" w:space="0" w:color="auto"/>
        <w:right w:val="none" w:sz="0" w:space="0" w:color="auto"/>
      </w:divBdr>
      <w:divsChild>
        <w:div w:id="639189355">
          <w:marLeft w:val="0"/>
          <w:marRight w:val="0"/>
          <w:marTop w:val="0"/>
          <w:marBottom w:val="0"/>
          <w:divBdr>
            <w:top w:val="none" w:sz="0" w:space="0" w:color="auto"/>
            <w:left w:val="none" w:sz="0" w:space="0" w:color="auto"/>
            <w:bottom w:val="none" w:sz="0" w:space="0" w:color="auto"/>
            <w:right w:val="none" w:sz="0" w:space="0" w:color="auto"/>
          </w:divBdr>
          <w:divsChild>
            <w:div w:id="1301568356">
              <w:marLeft w:val="0"/>
              <w:marRight w:val="0"/>
              <w:marTop w:val="0"/>
              <w:marBottom w:val="0"/>
              <w:divBdr>
                <w:top w:val="none" w:sz="0" w:space="0" w:color="auto"/>
                <w:left w:val="none" w:sz="0" w:space="0" w:color="auto"/>
                <w:bottom w:val="none" w:sz="0" w:space="0" w:color="auto"/>
                <w:right w:val="none" w:sz="0" w:space="0" w:color="auto"/>
              </w:divBdr>
            </w:div>
            <w:div w:id="184562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848792">
      <w:bodyDiv w:val="1"/>
      <w:marLeft w:val="0"/>
      <w:marRight w:val="0"/>
      <w:marTop w:val="0"/>
      <w:marBottom w:val="0"/>
      <w:divBdr>
        <w:top w:val="none" w:sz="0" w:space="0" w:color="auto"/>
        <w:left w:val="none" w:sz="0" w:space="0" w:color="auto"/>
        <w:bottom w:val="none" w:sz="0" w:space="0" w:color="auto"/>
        <w:right w:val="none" w:sz="0" w:space="0" w:color="auto"/>
      </w:divBdr>
      <w:divsChild>
        <w:div w:id="889075481">
          <w:marLeft w:val="0"/>
          <w:marRight w:val="0"/>
          <w:marTop w:val="0"/>
          <w:marBottom w:val="0"/>
          <w:divBdr>
            <w:top w:val="none" w:sz="0" w:space="0" w:color="auto"/>
            <w:left w:val="none" w:sz="0" w:space="0" w:color="auto"/>
            <w:bottom w:val="none" w:sz="0" w:space="0" w:color="auto"/>
            <w:right w:val="none" w:sz="0" w:space="0" w:color="auto"/>
          </w:divBdr>
          <w:divsChild>
            <w:div w:id="524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637296">
      <w:bodyDiv w:val="1"/>
      <w:marLeft w:val="0"/>
      <w:marRight w:val="0"/>
      <w:marTop w:val="0"/>
      <w:marBottom w:val="0"/>
      <w:divBdr>
        <w:top w:val="none" w:sz="0" w:space="0" w:color="auto"/>
        <w:left w:val="none" w:sz="0" w:space="0" w:color="auto"/>
        <w:bottom w:val="none" w:sz="0" w:space="0" w:color="auto"/>
        <w:right w:val="none" w:sz="0" w:space="0" w:color="auto"/>
      </w:divBdr>
      <w:divsChild>
        <w:div w:id="584732921">
          <w:marLeft w:val="0"/>
          <w:marRight w:val="0"/>
          <w:marTop w:val="0"/>
          <w:marBottom w:val="0"/>
          <w:divBdr>
            <w:top w:val="none" w:sz="0" w:space="0" w:color="auto"/>
            <w:left w:val="none" w:sz="0" w:space="0" w:color="auto"/>
            <w:bottom w:val="none" w:sz="0" w:space="0" w:color="auto"/>
            <w:right w:val="none" w:sz="0" w:space="0" w:color="auto"/>
          </w:divBdr>
        </w:div>
        <w:div w:id="1028986587">
          <w:marLeft w:val="0"/>
          <w:marRight w:val="0"/>
          <w:marTop w:val="0"/>
          <w:marBottom w:val="0"/>
          <w:divBdr>
            <w:top w:val="none" w:sz="0" w:space="0" w:color="auto"/>
            <w:left w:val="none" w:sz="0" w:space="0" w:color="auto"/>
            <w:bottom w:val="none" w:sz="0" w:space="0" w:color="auto"/>
            <w:right w:val="none" w:sz="0" w:space="0" w:color="auto"/>
          </w:divBdr>
        </w:div>
        <w:div w:id="1378119966">
          <w:marLeft w:val="0"/>
          <w:marRight w:val="0"/>
          <w:marTop w:val="0"/>
          <w:marBottom w:val="0"/>
          <w:divBdr>
            <w:top w:val="none" w:sz="0" w:space="0" w:color="auto"/>
            <w:left w:val="none" w:sz="0" w:space="0" w:color="auto"/>
            <w:bottom w:val="none" w:sz="0" w:space="0" w:color="auto"/>
            <w:right w:val="none" w:sz="0" w:space="0" w:color="auto"/>
          </w:divBdr>
        </w:div>
        <w:div w:id="1580402289">
          <w:marLeft w:val="0"/>
          <w:marRight w:val="0"/>
          <w:marTop w:val="0"/>
          <w:marBottom w:val="0"/>
          <w:divBdr>
            <w:top w:val="none" w:sz="0" w:space="0" w:color="auto"/>
            <w:left w:val="none" w:sz="0" w:space="0" w:color="auto"/>
            <w:bottom w:val="none" w:sz="0" w:space="0" w:color="auto"/>
            <w:right w:val="none" w:sz="0" w:space="0" w:color="auto"/>
          </w:divBdr>
        </w:div>
        <w:div w:id="1739326831">
          <w:marLeft w:val="0"/>
          <w:marRight w:val="0"/>
          <w:marTop w:val="0"/>
          <w:marBottom w:val="0"/>
          <w:divBdr>
            <w:top w:val="none" w:sz="0" w:space="0" w:color="auto"/>
            <w:left w:val="none" w:sz="0" w:space="0" w:color="auto"/>
            <w:bottom w:val="none" w:sz="0" w:space="0" w:color="auto"/>
            <w:right w:val="none" w:sz="0" w:space="0" w:color="auto"/>
          </w:divBdr>
        </w:div>
        <w:div w:id="1987317413">
          <w:marLeft w:val="0"/>
          <w:marRight w:val="0"/>
          <w:marTop w:val="0"/>
          <w:marBottom w:val="0"/>
          <w:divBdr>
            <w:top w:val="none" w:sz="0" w:space="0" w:color="auto"/>
            <w:left w:val="none" w:sz="0" w:space="0" w:color="auto"/>
            <w:bottom w:val="none" w:sz="0" w:space="0" w:color="auto"/>
            <w:right w:val="none" w:sz="0" w:space="0" w:color="auto"/>
          </w:divBdr>
        </w:div>
        <w:div w:id="2046371865">
          <w:marLeft w:val="0"/>
          <w:marRight w:val="0"/>
          <w:marTop w:val="0"/>
          <w:marBottom w:val="0"/>
          <w:divBdr>
            <w:top w:val="none" w:sz="0" w:space="0" w:color="auto"/>
            <w:left w:val="none" w:sz="0" w:space="0" w:color="auto"/>
            <w:bottom w:val="none" w:sz="0" w:space="0" w:color="auto"/>
            <w:right w:val="none" w:sz="0" w:space="0" w:color="auto"/>
          </w:divBdr>
        </w:div>
      </w:divsChild>
    </w:div>
    <w:div w:id="1443190328">
      <w:bodyDiv w:val="1"/>
      <w:marLeft w:val="0"/>
      <w:marRight w:val="0"/>
      <w:marTop w:val="0"/>
      <w:marBottom w:val="0"/>
      <w:divBdr>
        <w:top w:val="none" w:sz="0" w:space="0" w:color="auto"/>
        <w:left w:val="none" w:sz="0" w:space="0" w:color="auto"/>
        <w:bottom w:val="none" w:sz="0" w:space="0" w:color="auto"/>
        <w:right w:val="none" w:sz="0" w:space="0" w:color="auto"/>
      </w:divBdr>
      <w:divsChild>
        <w:div w:id="2056463955">
          <w:marLeft w:val="0"/>
          <w:marRight w:val="0"/>
          <w:marTop w:val="0"/>
          <w:marBottom w:val="0"/>
          <w:divBdr>
            <w:top w:val="none" w:sz="0" w:space="0" w:color="auto"/>
            <w:left w:val="none" w:sz="0" w:space="0" w:color="auto"/>
            <w:bottom w:val="none" w:sz="0" w:space="0" w:color="auto"/>
            <w:right w:val="none" w:sz="0" w:space="0" w:color="auto"/>
          </w:divBdr>
          <w:divsChild>
            <w:div w:id="584532156">
              <w:marLeft w:val="0"/>
              <w:marRight w:val="0"/>
              <w:marTop w:val="0"/>
              <w:marBottom w:val="0"/>
              <w:divBdr>
                <w:top w:val="none" w:sz="0" w:space="0" w:color="auto"/>
                <w:left w:val="none" w:sz="0" w:space="0" w:color="auto"/>
                <w:bottom w:val="none" w:sz="0" w:space="0" w:color="auto"/>
                <w:right w:val="none" w:sz="0" w:space="0" w:color="auto"/>
              </w:divBdr>
            </w:div>
            <w:div w:id="783354378">
              <w:marLeft w:val="0"/>
              <w:marRight w:val="0"/>
              <w:marTop w:val="0"/>
              <w:marBottom w:val="0"/>
              <w:divBdr>
                <w:top w:val="none" w:sz="0" w:space="0" w:color="auto"/>
                <w:left w:val="none" w:sz="0" w:space="0" w:color="auto"/>
                <w:bottom w:val="none" w:sz="0" w:space="0" w:color="auto"/>
                <w:right w:val="none" w:sz="0" w:space="0" w:color="auto"/>
              </w:divBdr>
            </w:div>
            <w:div w:id="1250385236">
              <w:marLeft w:val="0"/>
              <w:marRight w:val="0"/>
              <w:marTop w:val="0"/>
              <w:marBottom w:val="0"/>
              <w:divBdr>
                <w:top w:val="none" w:sz="0" w:space="0" w:color="auto"/>
                <w:left w:val="none" w:sz="0" w:space="0" w:color="auto"/>
                <w:bottom w:val="none" w:sz="0" w:space="0" w:color="auto"/>
                <w:right w:val="none" w:sz="0" w:space="0" w:color="auto"/>
              </w:divBdr>
            </w:div>
            <w:div w:id="1757899531">
              <w:marLeft w:val="0"/>
              <w:marRight w:val="0"/>
              <w:marTop w:val="0"/>
              <w:marBottom w:val="0"/>
              <w:divBdr>
                <w:top w:val="none" w:sz="0" w:space="0" w:color="auto"/>
                <w:left w:val="none" w:sz="0" w:space="0" w:color="auto"/>
                <w:bottom w:val="none" w:sz="0" w:space="0" w:color="auto"/>
                <w:right w:val="none" w:sz="0" w:space="0" w:color="auto"/>
              </w:divBdr>
            </w:div>
            <w:div w:id="1812211898">
              <w:marLeft w:val="0"/>
              <w:marRight w:val="0"/>
              <w:marTop w:val="0"/>
              <w:marBottom w:val="0"/>
              <w:divBdr>
                <w:top w:val="none" w:sz="0" w:space="0" w:color="auto"/>
                <w:left w:val="none" w:sz="0" w:space="0" w:color="auto"/>
                <w:bottom w:val="none" w:sz="0" w:space="0" w:color="auto"/>
                <w:right w:val="none" w:sz="0" w:space="0" w:color="auto"/>
              </w:divBdr>
            </w:div>
            <w:div w:id="21368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6094">
      <w:bodyDiv w:val="1"/>
      <w:marLeft w:val="0"/>
      <w:marRight w:val="0"/>
      <w:marTop w:val="0"/>
      <w:marBottom w:val="0"/>
      <w:divBdr>
        <w:top w:val="none" w:sz="0" w:space="0" w:color="auto"/>
        <w:left w:val="none" w:sz="0" w:space="0" w:color="auto"/>
        <w:bottom w:val="none" w:sz="0" w:space="0" w:color="auto"/>
        <w:right w:val="none" w:sz="0" w:space="0" w:color="auto"/>
      </w:divBdr>
    </w:div>
    <w:div w:id="1690597505">
      <w:bodyDiv w:val="1"/>
      <w:marLeft w:val="0"/>
      <w:marRight w:val="0"/>
      <w:marTop w:val="0"/>
      <w:marBottom w:val="0"/>
      <w:divBdr>
        <w:top w:val="none" w:sz="0" w:space="0" w:color="auto"/>
        <w:left w:val="none" w:sz="0" w:space="0" w:color="auto"/>
        <w:bottom w:val="none" w:sz="0" w:space="0" w:color="auto"/>
        <w:right w:val="none" w:sz="0" w:space="0" w:color="auto"/>
      </w:divBdr>
      <w:divsChild>
        <w:div w:id="388580495">
          <w:marLeft w:val="0"/>
          <w:marRight w:val="0"/>
          <w:marTop w:val="0"/>
          <w:marBottom w:val="0"/>
          <w:divBdr>
            <w:top w:val="none" w:sz="0" w:space="0" w:color="auto"/>
            <w:left w:val="none" w:sz="0" w:space="0" w:color="auto"/>
            <w:bottom w:val="none" w:sz="0" w:space="0" w:color="auto"/>
            <w:right w:val="none" w:sz="0" w:space="0" w:color="auto"/>
          </w:divBdr>
        </w:div>
        <w:div w:id="589897518">
          <w:marLeft w:val="0"/>
          <w:marRight w:val="0"/>
          <w:marTop w:val="0"/>
          <w:marBottom w:val="0"/>
          <w:divBdr>
            <w:top w:val="none" w:sz="0" w:space="0" w:color="auto"/>
            <w:left w:val="none" w:sz="0" w:space="0" w:color="auto"/>
            <w:bottom w:val="none" w:sz="0" w:space="0" w:color="auto"/>
            <w:right w:val="none" w:sz="0" w:space="0" w:color="auto"/>
          </w:divBdr>
        </w:div>
        <w:div w:id="877812498">
          <w:marLeft w:val="0"/>
          <w:marRight w:val="0"/>
          <w:marTop w:val="0"/>
          <w:marBottom w:val="0"/>
          <w:divBdr>
            <w:top w:val="none" w:sz="0" w:space="0" w:color="auto"/>
            <w:left w:val="none" w:sz="0" w:space="0" w:color="auto"/>
            <w:bottom w:val="none" w:sz="0" w:space="0" w:color="auto"/>
            <w:right w:val="none" w:sz="0" w:space="0" w:color="auto"/>
          </w:divBdr>
        </w:div>
        <w:div w:id="1235093762">
          <w:marLeft w:val="0"/>
          <w:marRight w:val="0"/>
          <w:marTop w:val="0"/>
          <w:marBottom w:val="0"/>
          <w:divBdr>
            <w:top w:val="none" w:sz="0" w:space="0" w:color="auto"/>
            <w:left w:val="none" w:sz="0" w:space="0" w:color="auto"/>
            <w:bottom w:val="none" w:sz="0" w:space="0" w:color="auto"/>
            <w:right w:val="none" w:sz="0" w:space="0" w:color="auto"/>
          </w:divBdr>
        </w:div>
        <w:div w:id="1604342259">
          <w:marLeft w:val="0"/>
          <w:marRight w:val="0"/>
          <w:marTop w:val="0"/>
          <w:marBottom w:val="0"/>
          <w:divBdr>
            <w:top w:val="none" w:sz="0" w:space="0" w:color="auto"/>
            <w:left w:val="none" w:sz="0" w:space="0" w:color="auto"/>
            <w:bottom w:val="none" w:sz="0" w:space="0" w:color="auto"/>
            <w:right w:val="none" w:sz="0" w:space="0" w:color="auto"/>
          </w:divBdr>
        </w:div>
        <w:div w:id="1783069323">
          <w:marLeft w:val="0"/>
          <w:marRight w:val="0"/>
          <w:marTop w:val="0"/>
          <w:marBottom w:val="0"/>
          <w:divBdr>
            <w:top w:val="none" w:sz="0" w:space="0" w:color="auto"/>
            <w:left w:val="none" w:sz="0" w:space="0" w:color="auto"/>
            <w:bottom w:val="none" w:sz="0" w:space="0" w:color="auto"/>
            <w:right w:val="none" w:sz="0" w:space="0" w:color="auto"/>
          </w:divBdr>
        </w:div>
      </w:divsChild>
    </w:div>
    <w:div w:id="1875116082">
      <w:bodyDiv w:val="1"/>
      <w:marLeft w:val="0"/>
      <w:marRight w:val="0"/>
      <w:marTop w:val="0"/>
      <w:marBottom w:val="0"/>
      <w:divBdr>
        <w:top w:val="none" w:sz="0" w:space="0" w:color="auto"/>
        <w:left w:val="none" w:sz="0" w:space="0" w:color="auto"/>
        <w:bottom w:val="none" w:sz="0" w:space="0" w:color="auto"/>
        <w:right w:val="none" w:sz="0" w:space="0" w:color="auto"/>
      </w:divBdr>
      <w:divsChild>
        <w:div w:id="283125594">
          <w:marLeft w:val="0"/>
          <w:marRight w:val="0"/>
          <w:marTop w:val="0"/>
          <w:marBottom w:val="0"/>
          <w:divBdr>
            <w:top w:val="none" w:sz="0" w:space="0" w:color="auto"/>
            <w:left w:val="none" w:sz="0" w:space="0" w:color="auto"/>
            <w:bottom w:val="none" w:sz="0" w:space="0" w:color="auto"/>
            <w:right w:val="none" w:sz="0" w:space="0" w:color="auto"/>
          </w:divBdr>
        </w:div>
        <w:div w:id="580993231">
          <w:marLeft w:val="0"/>
          <w:marRight w:val="0"/>
          <w:marTop w:val="0"/>
          <w:marBottom w:val="0"/>
          <w:divBdr>
            <w:top w:val="none" w:sz="0" w:space="0" w:color="auto"/>
            <w:left w:val="none" w:sz="0" w:space="0" w:color="auto"/>
            <w:bottom w:val="none" w:sz="0" w:space="0" w:color="auto"/>
            <w:right w:val="none" w:sz="0" w:space="0" w:color="auto"/>
          </w:divBdr>
        </w:div>
        <w:div w:id="881139421">
          <w:marLeft w:val="0"/>
          <w:marRight w:val="0"/>
          <w:marTop w:val="0"/>
          <w:marBottom w:val="0"/>
          <w:divBdr>
            <w:top w:val="none" w:sz="0" w:space="0" w:color="auto"/>
            <w:left w:val="none" w:sz="0" w:space="0" w:color="auto"/>
            <w:bottom w:val="none" w:sz="0" w:space="0" w:color="auto"/>
            <w:right w:val="none" w:sz="0" w:space="0" w:color="auto"/>
          </w:divBdr>
        </w:div>
        <w:div w:id="1140801409">
          <w:marLeft w:val="0"/>
          <w:marRight w:val="0"/>
          <w:marTop w:val="0"/>
          <w:marBottom w:val="0"/>
          <w:divBdr>
            <w:top w:val="none" w:sz="0" w:space="0" w:color="auto"/>
            <w:left w:val="none" w:sz="0" w:space="0" w:color="auto"/>
            <w:bottom w:val="none" w:sz="0" w:space="0" w:color="auto"/>
            <w:right w:val="none" w:sz="0" w:space="0" w:color="auto"/>
          </w:divBdr>
        </w:div>
        <w:div w:id="1368410086">
          <w:marLeft w:val="0"/>
          <w:marRight w:val="0"/>
          <w:marTop w:val="0"/>
          <w:marBottom w:val="0"/>
          <w:divBdr>
            <w:top w:val="none" w:sz="0" w:space="0" w:color="auto"/>
            <w:left w:val="none" w:sz="0" w:space="0" w:color="auto"/>
            <w:bottom w:val="none" w:sz="0" w:space="0" w:color="auto"/>
            <w:right w:val="none" w:sz="0" w:space="0" w:color="auto"/>
          </w:divBdr>
        </w:div>
        <w:div w:id="1632204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3550</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first meeting of the ATM Automation Task Force of the ATM and CNS Committees of the GREPECAS ATM/CNS Subgroup, prepared th</vt:lpstr>
      <vt:lpstr>The first meeting of the ATM Automation Task Force of the ATM and CNS Committees of the GREPECAS ATM/CNS Subgroup, prepared th</vt:lpstr>
    </vt:vector>
  </TitlesOfParts>
  <Company>ATO/FAA</Company>
  <LinksUpToDate>false</LinksUpToDate>
  <CharactersWithSpaces>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first meeting of the ATM Automation Task Force of the ATM and CNS Committees of the GREPECAS ATM/CNS Subgroup, prepared th</dc:title>
  <dc:creator>ccaciopp</dc:creator>
  <cp:lastModifiedBy>leah</cp:lastModifiedBy>
  <cp:revision>2</cp:revision>
  <cp:lastPrinted>2008-01-07T00:34:00Z</cp:lastPrinted>
  <dcterms:created xsi:type="dcterms:W3CDTF">2010-04-26T11:05:00Z</dcterms:created>
  <dcterms:modified xsi:type="dcterms:W3CDTF">2010-04-26T11:05:00Z</dcterms:modified>
</cp:coreProperties>
</file>