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CFD" w:rsidRDefault="00AC5531" w:rsidP="00120CFD">
      <w:pPr>
        <w:pStyle w:val="af1"/>
      </w:pPr>
      <w:r>
        <w:rPr>
          <w:noProof/>
          <w:lang w:eastAsia="ja-JP"/>
        </w:rPr>
        <w:drawing>
          <wp:anchor distT="0" distB="0" distL="114300" distR="114300" simplePos="0" relativeHeight="251657216" behindDoc="0" locked="0" layoutInCell="1" allowOverlap="1">
            <wp:simplePos x="0" y="0"/>
            <wp:positionH relativeFrom="margin">
              <wp:posOffset>0</wp:posOffset>
            </wp:positionH>
            <wp:positionV relativeFrom="paragraph">
              <wp:posOffset>0</wp:posOffset>
            </wp:positionV>
            <wp:extent cx="990600" cy="965200"/>
            <wp:effectExtent l="0" t="0" r="0" b="6350"/>
            <wp:wrapNone/>
            <wp:docPr id="24" name="Picture 24" descr="IPACG logo 11-26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PACG logo 11-26 version"/>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0600" cy="965200"/>
                    </a:xfrm>
                    <a:prstGeom prst="rect">
                      <a:avLst/>
                    </a:prstGeom>
                    <a:noFill/>
                    <a:ln>
                      <a:noFill/>
                    </a:ln>
                  </pic:spPr>
                </pic:pic>
              </a:graphicData>
            </a:graphic>
          </wp:anchor>
        </w:drawing>
      </w:r>
      <w:r w:rsidR="00120CFD" w:rsidRPr="00A347AE">
        <w:t xml:space="preserve">THE </w:t>
      </w:r>
      <w:r w:rsidR="0098674B">
        <w:t>FORTIETH</w:t>
      </w:r>
      <w:r w:rsidR="00120CFD" w:rsidRPr="00A347AE">
        <w:t xml:space="preserve"> MEETING OF THE</w:t>
      </w:r>
      <w:r w:rsidR="00120CFD" w:rsidRPr="00A347AE">
        <w:br/>
        <w:t>IFORMAL PACIFIC A</w:t>
      </w:r>
      <w:r w:rsidR="00543A75">
        <w:t xml:space="preserve">TC CO-ORDINATING </w:t>
      </w:r>
      <w:proofErr w:type="gramStart"/>
      <w:r w:rsidR="00543A75">
        <w:t>GROUP</w:t>
      </w:r>
      <w:proofErr w:type="gramEnd"/>
      <w:r w:rsidR="00543A75">
        <w:br/>
        <w:t>(IPACG/</w:t>
      </w:r>
      <w:r w:rsidR="0098674B">
        <w:t>40</w:t>
      </w:r>
      <w:r w:rsidR="00120CFD" w:rsidRPr="00A347AE">
        <w:t>)</w:t>
      </w:r>
    </w:p>
    <w:p w:rsidR="00120CFD" w:rsidRPr="00A347AE" w:rsidRDefault="00120CFD" w:rsidP="00120CFD">
      <w:pPr>
        <w:pStyle w:val="af1"/>
      </w:pPr>
      <w:r>
        <w:t>THE</w:t>
      </w:r>
      <w:r>
        <w:rPr>
          <w:rFonts w:hint="eastAsia"/>
        </w:rPr>
        <w:t xml:space="preserve"> </w:t>
      </w:r>
      <w:r>
        <w:t>TWENTY-</w:t>
      </w:r>
      <w:r w:rsidR="00543A75">
        <w:t>S</w:t>
      </w:r>
      <w:r w:rsidR="0098674B">
        <w:t>EVENTY</w:t>
      </w:r>
      <w:r>
        <w:t xml:space="preserve"> MEETING OF THE</w:t>
      </w:r>
      <w:r>
        <w:br/>
      </w:r>
      <w:r w:rsidRPr="00F76726">
        <w:t>FANS INTEROPERABILITY TEAM</w:t>
      </w:r>
      <w:r>
        <w:t xml:space="preserve"> (</w:t>
      </w:r>
      <w:r w:rsidRPr="00F76726">
        <w:t>FIT/</w:t>
      </w:r>
      <w:r w:rsidR="006876E3">
        <w:t>2</w:t>
      </w:r>
      <w:r w:rsidR="0098674B">
        <w:t>7</w:t>
      </w:r>
      <w:r>
        <w:t>)</w:t>
      </w:r>
    </w:p>
    <w:p w:rsidR="00120CFD" w:rsidRPr="00A347AE" w:rsidRDefault="00120CFD" w:rsidP="00120CFD">
      <w:pPr>
        <w:pStyle w:val="af1"/>
      </w:pPr>
      <w:r w:rsidRPr="00A347AE">
        <w:t>(</w:t>
      </w:r>
      <w:r w:rsidR="0098674B">
        <w:rPr>
          <w:spacing w:val="-2"/>
          <w:kern w:val="1"/>
        </w:rPr>
        <w:t>Washington DC</w:t>
      </w:r>
      <w:r w:rsidR="00543A75">
        <w:rPr>
          <w:spacing w:val="-2"/>
          <w:kern w:val="1"/>
        </w:rPr>
        <w:t xml:space="preserve">, </w:t>
      </w:r>
      <w:r w:rsidR="0098674B">
        <w:rPr>
          <w:spacing w:val="-2"/>
          <w:kern w:val="1"/>
        </w:rPr>
        <w:t>USA</w:t>
      </w:r>
      <w:r w:rsidRPr="002831DA">
        <w:t xml:space="preserve">, </w:t>
      </w:r>
      <w:r w:rsidR="0098674B">
        <w:t>11 September 2014</w:t>
      </w:r>
      <w:r w:rsidRPr="00A347AE">
        <w:t>)</w:t>
      </w:r>
    </w:p>
    <w:p w:rsidR="00120CFD" w:rsidRPr="00045899" w:rsidRDefault="00120CFD" w:rsidP="00120CFD">
      <w:pPr>
        <w:pStyle w:val="AgendaItem"/>
        <w:rPr>
          <w:rFonts w:eastAsiaTheme="minorEastAsia"/>
          <w:lang w:eastAsia="ja-JP"/>
        </w:rPr>
      </w:pPr>
      <w:r w:rsidRPr="00EA447B">
        <w:rPr>
          <w:rStyle w:val="Bold"/>
        </w:rPr>
        <w:t xml:space="preserve">Agenda Item </w:t>
      </w:r>
      <w:r>
        <w:rPr>
          <w:rStyle w:val="Bold"/>
        </w:rPr>
        <w:t>3</w:t>
      </w:r>
      <w:r w:rsidRPr="00EA447B">
        <w:t>:</w:t>
      </w:r>
      <w:r w:rsidRPr="00EA447B">
        <w:tab/>
      </w:r>
      <w:r w:rsidR="00045899">
        <w:rPr>
          <w:rFonts w:eastAsiaTheme="minorEastAsia" w:hint="eastAsia"/>
          <w:lang w:eastAsia="ja-JP"/>
        </w:rPr>
        <w:t>Reports on the relevant activities</w:t>
      </w:r>
    </w:p>
    <w:p w:rsidR="000F4809" w:rsidRPr="009722D6" w:rsidRDefault="002A6CD6" w:rsidP="000B60C2">
      <w:pPr>
        <w:pStyle w:val="Heading"/>
      </w:pPr>
      <w:r>
        <w:t>P</w:t>
      </w:r>
      <w:r w:rsidR="005B5D7B">
        <w:t>BCS Monitoring in</w:t>
      </w:r>
      <w:r w:rsidR="00D555B2">
        <w:t xml:space="preserve"> Oakland and Anchorage Flight Information Regions</w:t>
      </w:r>
    </w:p>
    <w:p w:rsidR="000F4809" w:rsidRPr="00A347AE" w:rsidRDefault="000F4809" w:rsidP="00DF1DE5">
      <w:pPr>
        <w:pStyle w:val="Sub-Title"/>
      </w:pPr>
      <w:r w:rsidRPr="00A347AE">
        <w:t xml:space="preserve">(Presented by </w:t>
      </w:r>
      <w:r w:rsidR="00E14115" w:rsidRPr="00A347AE">
        <w:t xml:space="preserve">the </w:t>
      </w:r>
      <w:r w:rsidR="007504A2">
        <w:t>Federal Aviation Administration</w:t>
      </w:r>
      <w:r w:rsidRPr="00A347AE">
        <w:t>)</w:t>
      </w:r>
    </w:p>
    <w:p w:rsidR="0080325F" w:rsidRPr="00472810" w:rsidRDefault="0058098D" w:rsidP="00E76934">
      <w:pPr>
        <w:pStyle w:val="Summary"/>
        <w:ind w:left="1296" w:right="1296"/>
        <w:rPr>
          <w:rStyle w:val="Bold"/>
        </w:rPr>
      </w:pPr>
      <w:r w:rsidRPr="00E76934">
        <w:tab/>
      </w:r>
      <w:r w:rsidR="00DF16F0" w:rsidRPr="00472810">
        <w:rPr>
          <w:rStyle w:val="Bold"/>
        </w:rPr>
        <w:t>SUMMARY</w:t>
      </w:r>
    </w:p>
    <w:p w:rsidR="0080325F" w:rsidRPr="009722D6" w:rsidRDefault="009722D6" w:rsidP="00E76934">
      <w:pPr>
        <w:pStyle w:val="Summary"/>
        <w:ind w:left="1296" w:right="1296"/>
      </w:pPr>
      <w:r w:rsidRPr="009722D6">
        <w:t xml:space="preserve">This paper provides observed performance of the data link operations conducted in Oakland and Anchorage oceanic </w:t>
      </w:r>
      <w:r w:rsidR="00B65F06">
        <w:t>flight information regions (</w:t>
      </w:r>
      <w:r w:rsidRPr="009722D6">
        <w:t>FIRs</w:t>
      </w:r>
      <w:r w:rsidR="00B65F06">
        <w:t>)</w:t>
      </w:r>
      <w:r w:rsidRPr="009722D6">
        <w:t xml:space="preserve">.  This analysis includes performance of the Controller Pilot Data Link Communication (CPDLC) and Automatic Dependent Surveillance – Contract (ADS-C) systems. The performance is measured against the criteria specified in the </w:t>
      </w:r>
      <w:r w:rsidR="002A6CD6">
        <w:t>Performance Based Communication and Surveillance (PBCS</w:t>
      </w:r>
      <w:r w:rsidRPr="009722D6">
        <w:t>)</w:t>
      </w:r>
      <w:r w:rsidR="002A6CD6">
        <w:t xml:space="preserve"> Manual, </w:t>
      </w:r>
      <w:r w:rsidR="00220C9A">
        <w:t>International Civil Aviation Organization (</w:t>
      </w:r>
      <w:r w:rsidR="002A6CD6">
        <w:t>ICAO</w:t>
      </w:r>
      <w:r w:rsidR="00220C9A">
        <w:t>)</w:t>
      </w:r>
      <w:r w:rsidR="002A6CD6">
        <w:t xml:space="preserve"> Document 9869</w:t>
      </w:r>
      <w:r w:rsidRPr="009722D6">
        <w:t>.</w:t>
      </w:r>
    </w:p>
    <w:p w:rsidR="0080325F" w:rsidRPr="007504A2" w:rsidRDefault="0080325F" w:rsidP="007504A2"/>
    <w:p w:rsidR="00F60592" w:rsidRPr="00A347AE" w:rsidRDefault="00F60592" w:rsidP="00F60592">
      <w:pPr>
        <w:pStyle w:val="1"/>
      </w:pPr>
      <w:r w:rsidRPr="00A347AE">
        <w:t>Introduction</w:t>
      </w:r>
    </w:p>
    <w:p w:rsidR="009722D6" w:rsidRPr="00437E73" w:rsidRDefault="009722D6" w:rsidP="009722D6">
      <w:pPr>
        <w:pStyle w:val="2"/>
      </w:pPr>
      <w:r w:rsidRPr="00437E73">
        <w:t xml:space="preserve">This paper provides observed </w:t>
      </w:r>
      <w:r w:rsidR="00884BBB">
        <w:t>performance for</w:t>
      </w:r>
      <w:r w:rsidRPr="00437E73">
        <w:t xml:space="preserve"> the data link operations conducted in Oakland and Anchorage oceanic flig</w:t>
      </w:r>
      <w:r w:rsidR="00884BBB">
        <w:t>ht information regions (FIRs)</w:t>
      </w:r>
      <w:r w:rsidR="00DF16F0">
        <w:t>.</w:t>
      </w:r>
      <w:r w:rsidR="00884BBB">
        <w:t xml:space="preserve"> </w:t>
      </w:r>
      <w:r w:rsidRPr="00437E73">
        <w:t xml:space="preserve">The performance data observed from the Controller Pilot Data Link Communication (CPDLC) and Automatic Dependent Surveillance - Contract (ADS-C) systems are measured against the appropriate Required Communication Performance (RCP) and Required Surveillance Performance (RSP) specifications </w:t>
      </w:r>
      <w:r w:rsidR="00884BBB">
        <w:t xml:space="preserve">detailed in the </w:t>
      </w:r>
      <w:r w:rsidR="002A6CD6">
        <w:t>Performance Based Communication and Surveillance (PBCS</w:t>
      </w:r>
      <w:r w:rsidR="002A6CD6" w:rsidRPr="009722D6">
        <w:t>)</w:t>
      </w:r>
      <w:r w:rsidR="002A6CD6">
        <w:t xml:space="preserve"> Manual, </w:t>
      </w:r>
      <w:r w:rsidR="00220C9A">
        <w:t>International Civil Aviation Organization (ICAO)</w:t>
      </w:r>
      <w:r w:rsidR="002A6CD6">
        <w:t xml:space="preserve"> Document 9869</w:t>
      </w:r>
      <w:r w:rsidR="00533E39">
        <w:t>.</w:t>
      </w:r>
      <w:r w:rsidR="00884BBB">
        <w:t xml:space="preserve"> </w:t>
      </w:r>
    </w:p>
    <w:p w:rsidR="009722D6" w:rsidRPr="00437E73" w:rsidRDefault="009722D6" w:rsidP="009722D6">
      <w:pPr>
        <w:pStyle w:val="2"/>
      </w:pPr>
      <w:r w:rsidRPr="00437E73">
        <w:t xml:space="preserve">This paper presents </w:t>
      </w:r>
      <w:r w:rsidR="00533E39">
        <w:t xml:space="preserve">a summary of the </w:t>
      </w:r>
      <w:r w:rsidR="00884BBB">
        <w:t xml:space="preserve">data link performance </w:t>
      </w:r>
      <w:r w:rsidR="00D03CA2" w:rsidRPr="00437E73">
        <w:t xml:space="preserve">by media type, by station identifier, and by operator </w:t>
      </w:r>
      <w:r w:rsidR="00533E39">
        <w:t xml:space="preserve">observed </w:t>
      </w:r>
      <w:r w:rsidR="00D03CA2" w:rsidRPr="00437E73">
        <w:t xml:space="preserve">for the </w:t>
      </w:r>
      <w:r w:rsidR="00D03CA2">
        <w:t>recent six-month period from January to June 201</w:t>
      </w:r>
      <w:r w:rsidR="0098674B">
        <w:t>4</w:t>
      </w:r>
      <w:r w:rsidR="00D03CA2">
        <w:t xml:space="preserve"> </w:t>
      </w:r>
      <w:r w:rsidR="00533E39">
        <w:t>in</w:t>
      </w:r>
      <w:r w:rsidR="00884BBB">
        <w:t xml:space="preserve"> Oakland and Anchorage </w:t>
      </w:r>
      <w:r w:rsidRPr="00437E73">
        <w:t>FIR</w:t>
      </w:r>
      <w:r w:rsidR="00D03CA2">
        <w:t>s.</w:t>
      </w:r>
      <w:r w:rsidR="00533E39">
        <w:t xml:space="preserve"> The purpose is </w:t>
      </w:r>
      <w:r w:rsidR="00533E39" w:rsidRPr="00437E73">
        <w:t xml:space="preserve">to demonstrate that safety objectives which rely on the </w:t>
      </w:r>
      <w:r w:rsidR="00533E39">
        <w:t xml:space="preserve">surveillance and </w:t>
      </w:r>
      <w:r w:rsidR="00533E39" w:rsidRPr="00437E73">
        <w:t>communications infrastructure can be met by the aircraft and ground systems in the respective airspace.</w:t>
      </w:r>
    </w:p>
    <w:p w:rsidR="009722D6" w:rsidRPr="00437E73" w:rsidRDefault="002F4215" w:rsidP="002F4215">
      <w:pPr>
        <w:pStyle w:val="2"/>
      </w:pPr>
      <w:r w:rsidRPr="002F4215">
        <w:t xml:space="preserve">The corresponding power point presentation (Attachment A) contains the </w:t>
      </w:r>
      <w:r w:rsidR="0032701C">
        <w:t>information</w:t>
      </w:r>
      <w:r w:rsidRPr="002F4215">
        <w:t xml:space="preserve"> shown within this paper with additional charts </w:t>
      </w:r>
      <w:r w:rsidR="00533E39">
        <w:t>assessing</w:t>
      </w:r>
      <w:r w:rsidR="0032701C">
        <w:t xml:space="preserve"> data link system availability and</w:t>
      </w:r>
      <w:r w:rsidR="00533E39">
        <w:t xml:space="preserve"> the data link performance for FANS over Iridium (FOI) and FANS over Classic Aero (Inmarsat I-4).</w:t>
      </w:r>
      <w:r w:rsidRPr="002F4215">
        <w:t xml:space="preserve"> </w:t>
      </w:r>
    </w:p>
    <w:p w:rsidR="00F60592" w:rsidRDefault="00F60592" w:rsidP="007504A2">
      <w:pPr>
        <w:pStyle w:val="1"/>
      </w:pPr>
      <w:r w:rsidRPr="00A347AE">
        <w:t>Discussion</w:t>
      </w:r>
    </w:p>
    <w:p w:rsidR="009722D6" w:rsidRPr="008C03E8" w:rsidRDefault="009722D6" w:rsidP="009722D6">
      <w:pPr>
        <w:pStyle w:val="2"/>
      </w:pPr>
      <w:r w:rsidRPr="008C03E8">
        <w:t>The</w:t>
      </w:r>
      <w:r w:rsidR="002A6CD6">
        <w:t xml:space="preserve"> PBCS Manual</w:t>
      </w:r>
      <w:r w:rsidRPr="008C03E8">
        <w:t xml:space="preserve"> provides the guidance material </w:t>
      </w:r>
      <w:r w:rsidR="00533E39">
        <w:t>for the</w:t>
      </w:r>
      <w:r w:rsidR="00B628D2" w:rsidRPr="008C03E8">
        <w:t xml:space="preserve"> </w:t>
      </w:r>
      <w:r w:rsidR="00B628D2">
        <w:t xml:space="preserve">analysis </w:t>
      </w:r>
      <w:r w:rsidR="000C25DF">
        <w:t xml:space="preserve">to assess the data link performance against the appropriate </w:t>
      </w:r>
      <w:r w:rsidR="00533E39">
        <w:t xml:space="preserve">RSP and RCP </w:t>
      </w:r>
      <w:r w:rsidR="000C25DF">
        <w:t>requirements. The guidance material describes the data points in</w:t>
      </w:r>
      <w:r w:rsidRPr="008C03E8">
        <w:t xml:space="preserve"> the FANS 1/A aircraft communications addressing and reporting system (ACARS) messages</w:t>
      </w:r>
      <w:r w:rsidR="000C25DF">
        <w:t xml:space="preserve"> that are</w:t>
      </w:r>
      <w:r w:rsidR="000C25DF" w:rsidRPr="000C25DF">
        <w:t xml:space="preserve"> </w:t>
      </w:r>
      <w:r w:rsidR="000C25DF">
        <w:t xml:space="preserve">necessary </w:t>
      </w:r>
      <w:r w:rsidR="00D6602F">
        <w:t xml:space="preserve">to complete the </w:t>
      </w:r>
      <w:r w:rsidR="00D555B2">
        <w:t xml:space="preserve">post-implementation monitoring </w:t>
      </w:r>
      <w:r w:rsidR="00D6602F">
        <w:t xml:space="preserve">analysis </w:t>
      </w:r>
      <w:r w:rsidR="000C25DF">
        <w:t>and</w:t>
      </w:r>
      <w:r w:rsidRPr="008C03E8">
        <w:t xml:space="preserve"> describes the calculation process for the actual communication performance (ACP), actual communication technical performance (ACTP), pilot operational response time (PORT), and </w:t>
      </w:r>
      <w:r w:rsidR="006804EA">
        <w:t>actual surveillance performance (ASP)</w:t>
      </w:r>
      <w:r w:rsidR="000C25DF">
        <w:t>.</w:t>
      </w:r>
    </w:p>
    <w:p w:rsidR="009722D6" w:rsidRDefault="009722D6" w:rsidP="009722D6">
      <w:pPr>
        <w:pStyle w:val="2"/>
      </w:pPr>
      <w:r w:rsidRPr="008C03E8">
        <w:lastRenderedPageBreak/>
        <w:t xml:space="preserve">According to the guidance in the </w:t>
      </w:r>
      <w:r w:rsidR="002A6CD6">
        <w:t>PBCS Manual</w:t>
      </w:r>
      <w:r w:rsidRPr="008C03E8">
        <w:t xml:space="preserve">, the ACP, ACTP and PORT for applicable CPDLC transactions are required to meet RCP240 criteria when sent via satellite and VHF, and are required to meet RCP400 criteria when sent via HF. Similarly, the </w:t>
      </w:r>
      <w:r w:rsidR="00622775">
        <w:t>ASP for ADS-C</w:t>
      </w:r>
      <w:r w:rsidRPr="008C03E8">
        <w:t xml:space="preserve"> is required to meet RSP180 criteria for ADS-C downlink messages sent via satellite and VHF, and is required to meet RSP400 criteria when sent via HF.</w:t>
      </w:r>
    </w:p>
    <w:p w:rsidR="008A6D4F" w:rsidRPr="00936001" w:rsidRDefault="008A6D4F" w:rsidP="008A6D4F">
      <w:pPr>
        <w:pStyle w:val="Heading2-Title"/>
        <w:rPr>
          <w:rFonts w:ascii="Times New Roman Italic" w:hAnsi="Times New Roman Italic"/>
          <w:b w:val="0"/>
          <w:i/>
        </w:rPr>
      </w:pPr>
      <w:r w:rsidRPr="00936001">
        <w:rPr>
          <w:rFonts w:ascii="Times New Roman Italic" w:hAnsi="Times New Roman Italic"/>
          <w:b w:val="0"/>
          <w:i/>
        </w:rPr>
        <w:t>Observed Data Link Performance by Media Type</w:t>
      </w:r>
    </w:p>
    <w:p w:rsidR="0021753A" w:rsidRDefault="00D31128" w:rsidP="0085497B">
      <w:pPr>
        <w:pStyle w:val="3"/>
      </w:pPr>
      <w:fldSimple w:instr=" REF _Ref368037828 \h  \* MERGEFORMAT ">
        <w:r w:rsidR="00D555B2" w:rsidRPr="0021753A">
          <w:rPr>
            <w:b/>
          </w:rPr>
          <w:t xml:space="preserve">Table </w:t>
        </w:r>
      </w:fldSimple>
      <w:r w:rsidR="00D555B2" w:rsidRPr="0021753A">
        <w:rPr>
          <w:rStyle w:val="Cross-Reference"/>
          <w:u w:val="none"/>
        </w:rPr>
        <w:t>1</w:t>
      </w:r>
      <w:r w:rsidR="00CF7646" w:rsidRPr="00CF7646">
        <w:t xml:space="preserve"> </w:t>
      </w:r>
      <w:r w:rsidR="0079420C">
        <w:t>and</w:t>
      </w:r>
      <w:r w:rsidR="0079420C" w:rsidRPr="0021753A">
        <w:rPr>
          <w:b/>
        </w:rPr>
        <w:t xml:space="preserve"> </w:t>
      </w:r>
      <w:fldSimple w:instr=" REF _Ref368037863 \h  \* MERGEFORMAT ">
        <w:r w:rsidR="00D555B2" w:rsidRPr="0021753A">
          <w:rPr>
            <w:b/>
          </w:rPr>
          <w:t xml:space="preserve">Table </w:t>
        </w:r>
      </w:fldSimple>
      <w:r w:rsidR="00D555B2" w:rsidRPr="0021753A">
        <w:rPr>
          <w:rStyle w:val="Cross-Reference"/>
          <w:u w:val="none"/>
        </w:rPr>
        <w:t>2</w:t>
      </w:r>
      <w:r w:rsidR="0079420C" w:rsidRPr="0021753A">
        <w:rPr>
          <w:rStyle w:val="Cross-Reference"/>
          <w:u w:val="none"/>
        </w:rPr>
        <w:t xml:space="preserve"> </w:t>
      </w:r>
      <w:r w:rsidR="0079420C">
        <w:t>present</w:t>
      </w:r>
      <w:r w:rsidR="009722D6" w:rsidRPr="008A6D4F">
        <w:t xml:space="preserve"> a summary of the observed performance </w:t>
      </w:r>
      <w:r w:rsidR="000E6DBF" w:rsidRPr="008A6D4F">
        <w:t xml:space="preserve">by media type </w:t>
      </w:r>
      <w:r w:rsidR="009722D6" w:rsidRPr="008A6D4F">
        <w:t>for the ADS-C downlink messages and applicable</w:t>
      </w:r>
      <w:r w:rsidR="009722D6" w:rsidRPr="008C03E8">
        <w:t xml:space="preserve"> CPDLC transactions within the Oakland </w:t>
      </w:r>
      <w:r w:rsidR="0079420C">
        <w:t xml:space="preserve">and Anchorage </w:t>
      </w:r>
      <w:r w:rsidR="009722D6" w:rsidRPr="008C03E8">
        <w:t>FIR</w:t>
      </w:r>
      <w:r w:rsidR="0079420C">
        <w:t>s, respectively</w:t>
      </w:r>
      <w:r w:rsidR="00CF7646">
        <w:t xml:space="preserve"> during</w:t>
      </w:r>
      <w:r w:rsidR="00633C34">
        <w:t xml:space="preserve"> </w:t>
      </w:r>
      <w:r w:rsidR="009722D6" w:rsidRPr="008C03E8">
        <w:t xml:space="preserve">the aggregate period from </w:t>
      </w:r>
      <w:r w:rsidR="00CD124A">
        <w:t>January to June</w:t>
      </w:r>
      <w:r w:rsidR="00FC63C8">
        <w:t xml:space="preserve"> 201</w:t>
      </w:r>
      <w:r w:rsidR="00633C34">
        <w:t>4</w:t>
      </w:r>
      <w:r w:rsidR="000E6DBF">
        <w:t xml:space="preserve">. </w:t>
      </w:r>
      <w:r w:rsidR="0085497B">
        <w:t xml:space="preserve">There were approximately </w:t>
      </w:r>
      <w:r w:rsidR="00633C34" w:rsidRPr="0021753A">
        <w:rPr>
          <w:b/>
        </w:rPr>
        <w:t>72</w:t>
      </w:r>
      <w:r w:rsidR="0085497B" w:rsidRPr="0021753A">
        <w:rPr>
          <w:b/>
        </w:rPr>
        <w:t>,</w:t>
      </w:r>
      <w:r w:rsidR="00633C34" w:rsidRPr="0021753A">
        <w:rPr>
          <w:b/>
        </w:rPr>
        <w:t>194</w:t>
      </w:r>
      <w:r w:rsidR="0085497B">
        <w:t xml:space="preserve"> flights observed using data link in the Oakland FIR </w:t>
      </w:r>
      <w:r w:rsidR="0079420C">
        <w:t xml:space="preserve">and approximately </w:t>
      </w:r>
      <w:r w:rsidR="00633C34" w:rsidRPr="0021753A">
        <w:rPr>
          <w:b/>
        </w:rPr>
        <w:t>30</w:t>
      </w:r>
      <w:r w:rsidR="0079420C" w:rsidRPr="0021753A">
        <w:rPr>
          <w:b/>
        </w:rPr>
        <w:t>,</w:t>
      </w:r>
      <w:r w:rsidR="00633C34" w:rsidRPr="0021753A">
        <w:rPr>
          <w:b/>
        </w:rPr>
        <w:t>066</w:t>
      </w:r>
      <w:r w:rsidR="0079420C">
        <w:t xml:space="preserve"> flights observed using data link in the Anchorage FIR </w:t>
      </w:r>
      <w:r w:rsidR="0085497B">
        <w:t xml:space="preserve">during this </w:t>
      </w:r>
      <w:r w:rsidR="008D2F13">
        <w:t xml:space="preserve">six-month </w:t>
      </w:r>
      <w:r w:rsidR="0021753A">
        <w:t>period</w:t>
      </w:r>
    </w:p>
    <w:p w:rsidR="000E6DBF" w:rsidRDefault="0085497B" w:rsidP="0085497B">
      <w:pPr>
        <w:pStyle w:val="3"/>
      </w:pPr>
      <w:r>
        <w:t>The percentage contribution of the messages for each media type is shown in parentheses under the respective message count. Only the CPDLC transactions in which the same media type was used for both the uplink and downlink portion of the transaction are included in these counts. The observed performance for messages sent via H</w:t>
      </w:r>
      <w:r w:rsidR="000C25DF">
        <w:t xml:space="preserve">F media are not shown as only </w:t>
      </w:r>
      <w:r w:rsidR="002B6FD7">
        <w:t>51</w:t>
      </w:r>
      <w:r>
        <w:t xml:space="preserve"> CPDLC transactions </w:t>
      </w:r>
      <w:r w:rsidR="0079420C">
        <w:t>in Oakland FIR and 1</w:t>
      </w:r>
      <w:r w:rsidR="002B6FD7">
        <w:t>4</w:t>
      </w:r>
      <w:r w:rsidR="0079420C">
        <w:t xml:space="preserve"> in Anchorage FIR</w:t>
      </w:r>
      <w:r w:rsidR="003101F5">
        <w:t xml:space="preserve"> occurred using pure HF media</w:t>
      </w:r>
      <w:r>
        <w:t>.</w:t>
      </w:r>
    </w:p>
    <w:p w:rsidR="00D6602F" w:rsidRDefault="002F4215" w:rsidP="002F4215">
      <w:pPr>
        <w:pStyle w:val="2"/>
      </w:pPr>
      <w:r>
        <w:t xml:space="preserve">The cells </w:t>
      </w:r>
      <w:r w:rsidRPr="004B215D">
        <w:rPr>
          <w:rStyle w:val="Bold"/>
          <w:shd w:val="clear" w:color="auto" w:fill="99FF99"/>
        </w:rPr>
        <w:t>colored in green</w:t>
      </w:r>
      <w:r w:rsidRPr="004B215D">
        <w:rPr>
          <w:rStyle w:val="Bold"/>
        </w:rPr>
        <w:t xml:space="preserve"> </w:t>
      </w:r>
      <w:r>
        <w:t xml:space="preserve">highlight where the performance measures are met for observed performance in Oakland FIR during the aggregate period from </w:t>
      </w:r>
      <w:r w:rsidR="00CD124A">
        <w:t>January to June</w:t>
      </w:r>
      <w:r>
        <w:t xml:space="preserve"> 201</w:t>
      </w:r>
      <w:r w:rsidR="001C608F">
        <w:t>4</w:t>
      </w:r>
      <w:r>
        <w:t xml:space="preserve">. Likewise, cells </w:t>
      </w:r>
      <w:r w:rsidRPr="001C02B9">
        <w:rPr>
          <w:b/>
          <w:shd w:val="clear" w:color="auto" w:fill="FF9999"/>
        </w:rPr>
        <w:t>colored in red</w:t>
      </w:r>
      <w:r>
        <w:t xml:space="preserve"> highlight where the performance is not meeting the criteria, and the cells </w:t>
      </w:r>
      <w:r w:rsidRPr="001C02B9">
        <w:rPr>
          <w:b/>
          <w:shd w:val="clear" w:color="auto" w:fill="FFFF66"/>
        </w:rPr>
        <w:t xml:space="preserve">colored in yellow </w:t>
      </w:r>
      <w:r>
        <w:t>highlight where the 99.9% performance is nearly met at the “rule-of-thumb” between 99.0% and 99.9%.</w:t>
      </w:r>
    </w:p>
    <w:p w:rsidR="009722D6" w:rsidRPr="008C03E8" w:rsidRDefault="00E91C4B" w:rsidP="00E91C4B">
      <w:pPr>
        <w:pStyle w:val="ab"/>
      </w:pPr>
      <w:bookmarkStart w:id="0" w:name="_Ref368037828"/>
      <w:r>
        <w:t xml:space="preserve">Table </w:t>
      </w:r>
      <w:bookmarkEnd w:id="0"/>
      <w:r w:rsidR="00D555B2">
        <w:t>1</w:t>
      </w:r>
      <w:r>
        <w:t>.</w:t>
      </w:r>
      <w:r w:rsidR="009722D6">
        <w:tab/>
      </w:r>
      <w:r w:rsidR="00D6602F">
        <w:tab/>
      </w:r>
      <w:r w:rsidR="009722D6" w:rsidRPr="008C03E8">
        <w:t>Observed performance by data link media type – Oakland FIR</w:t>
      </w:r>
    </w:p>
    <w:tbl>
      <w:tblPr>
        <w:tblW w:w="9385" w:type="dxa"/>
        <w:jc w:val="center"/>
        <w:tblInd w:w="-31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1E0"/>
      </w:tblPr>
      <w:tblGrid>
        <w:gridCol w:w="1183"/>
        <w:gridCol w:w="1042"/>
        <w:gridCol w:w="821"/>
        <w:gridCol w:w="799"/>
        <w:gridCol w:w="1350"/>
        <w:gridCol w:w="900"/>
        <w:gridCol w:w="810"/>
        <w:gridCol w:w="810"/>
        <w:gridCol w:w="810"/>
        <w:gridCol w:w="860"/>
      </w:tblGrid>
      <w:tr w:rsidR="00FC63C8" w:rsidRPr="0074725E" w:rsidTr="0021753A">
        <w:trPr>
          <w:cantSplit/>
          <w:jc w:val="center"/>
        </w:trPr>
        <w:tc>
          <w:tcPr>
            <w:tcW w:w="1183"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Media Type</w:t>
            </w:r>
          </w:p>
        </w:tc>
        <w:tc>
          <w:tcPr>
            <w:tcW w:w="1042"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 xml:space="preserve">Count of ADS-C Downlink </w:t>
            </w:r>
            <w:proofErr w:type="spellStart"/>
            <w:r w:rsidRPr="004B215D">
              <w:rPr>
                <w:rFonts w:ascii="Calibri" w:hAnsi="Calibri" w:cs="Calibri"/>
                <w:sz w:val="22"/>
              </w:rPr>
              <w:t>Msgs</w:t>
            </w:r>
            <w:proofErr w:type="spellEnd"/>
          </w:p>
        </w:tc>
        <w:tc>
          <w:tcPr>
            <w:tcW w:w="821"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ADS-C 95%</w:t>
            </w:r>
          </w:p>
        </w:tc>
        <w:tc>
          <w:tcPr>
            <w:tcW w:w="799"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ADS-C 99.9%</w:t>
            </w:r>
          </w:p>
        </w:tc>
        <w:tc>
          <w:tcPr>
            <w:tcW w:w="1350"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Count of CPDLC Transactions</w:t>
            </w:r>
          </w:p>
        </w:tc>
        <w:tc>
          <w:tcPr>
            <w:tcW w:w="900"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ACTP 95%</w:t>
            </w:r>
          </w:p>
        </w:tc>
        <w:tc>
          <w:tcPr>
            <w:tcW w:w="810"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ACTP 99.9%</w:t>
            </w:r>
          </w:p>
        </w:tc>
        <w:tc>
          <w:tcPr>
            <w:tcW w:w="810"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ACP 95%</w:t>
            </w:r>
          </w:p>
        </w:tc>
        <w:tc>
          <w:tcPr>
            <w:tcW w:w="810"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ACP 99.9%</w:t>
            </w:r>
          </w:p>
        </w:tc>
        <w:tc>
          <w:tcPr>
            <w:tcW w:w="860" w:type="dxa"/>
            <w:shd w:val="clear" w:color="auto" w:fill="FBD4B4"/>
            <w:vAlign w:val="center"/>
          </w:tcPr>
          <w:p w:rsidR="00FC63C8" w:rsidRPr="004B215D" w:rsidRDefault="00FC63C8" w:rsidP="0044299C">
            <w:pPr>
              <w:pStyle w:val="TableHeading"/>
              <w:spacing w:before="0" w:after="0"/>
              <w:rPr>
                <w:rFonts w:ascii="Calibri" w:hAnsi="Calibri" w:cs="Calibri"/>
                <w:sz w:val="22"/>
              </w:rPr>
            </w:pPr>
            <w:r w:rsidRPr="004B215D">
              <w:rPr>
                <w:rFonts w:ascii="Calibri" w:hAnsi="Calibri" w:cs="Calibri"/>
                <w:sz w:val="22"/>
              </w:rPr>
              <w:t>PORT 95%</w:t>
            </w:r>
          </w:p>
        </w:tc>
      </w:tr>
      <w:tr w:rsidR="00FC63C8" w:rsidRPr="002242F1" w:rsidTr="0021753A">
        <w:trPr>
          <w:cantSplit/>
          <w:jc w:val="center"/>
        </w:trPr>
        <w:tc>
          <w:tcPr>
            <w:tcW w:w="2225" w:type="dxa"/>
            <w:gridSpan w:val="2"/>
            <w:shd w:val="clear" w:color="auto" w:fill="D9D9D9"/>
            <w:vAlign w:val="center"/>
          </w:tcPr>
          <w:p w:rsidR="00FC63C8" w:rsidRPr="00FC63C8" w:rsidRDefault="00FC63C8" w:rsidP="00FC63C8">
            <w:pPr>
              <w:pStyle w:val="TableNumber"/>
              <w:spacing w:before="0" w:after="0"/>
              <w:rPr>
                <w:rFonts w:ascii="Calibri" w:hAnsi="Calibri" w:cs="Calibri"/>
                <w:b/>
                <w:sz w:val="22"/>
              </w:rPr>
            </w:pPr>
            <w:r w:rsidRPr="00FC63C8">
              <w:rPr>
                <w:rFonts w:ascii="Calibri" w:hAnsi="Calibri" w:cs="Calibri"/>
                <w:b/>
                <w:sz w:val="22"/>
              </w:rPr>
              <w:t>Performance Criteria</w:t>
            </w:r>
          </w:p>
        </w:tc>
        <w:tc>
          <w:tcPr>
            <w:tcW w:w="1620" w:type="dxa"/>
            <w:gridSpan w:val="2"/>
            <w:shd w:val="clear" w:color="auto" w:fill="D9D9D9"/>
            <w:vAlign w:val="center"/>
          </w:tcPr>
          <w:p w:rsidR="00FC63C8" w:rsidRPr="004B215D" w:rsidRDefault="00FC63C8" w:rsidP="00FC63C8">
            <w:pPr>
              <w:pStyle w:val="TableNumber"/>
              <w:spacing w:before="0" w:after="0"/>
              <w:jc w:val="center"/>
              <w:rPr>
                <w:rFonts w:ascii="Calibri" w:hAnsi="Calibri" w:cs="Calibri"/>
                <w:b/>
                <w:sz w:val="22"/>
              </w:rPr>
            </w:pPr>
            <w:r w:rsidRPr="004B215D">
              <w:rPr>
                <w:rFonts w:ascii="Calibri" w:hAnsi="Calibri" w:cs="Calibri"/>
                <w:b/>
                <w:sz w:val="22"/>
              </w:rPr>
              <w:t>RSP 180</w:t>
            </w:r>
          </w:p>
        </w:tc>
        <w:tc>
          <w:tcPr>
            <w:tcW w:w="1350" w:type="dxa"/>
            <w:shd w:val="clear" w:color="auto" w:fill="D9D9D9"/>
            <w:vAlign w:val="center"/>
          </w:tcPr>
          <w:p w:rsidR="00FC63C8" w:rsidRPr="004B215D" w:rsidRDefault="00FC63C8" w:rsidP="00FC63C8">
            <w:pPr>
              <w:pStyle w:val="TableNumber"/>
              <w:spacing w:before="0" w:after="0"/>
              <w:jc w:val="center"/>
              <w:rPr>
                <w:rFonts w:ascii="Calibri" w:hAnsi="Calibri" w:cs="Calibri"/>
                <w:sz w:val="22"/>
              </w:rPr>
            </w:pPr>
          </w:p>
        </w:tc>
        <w:tc>
          <w:tcPr>
            <w:tcW w:w="4190" w:type="dxa"/>
            <w:gridSpan w:val="5"/>
            <w:shd w:val="clear" w:color="auto" w:fill="D9D9D9"/>
            <w:vAlign w:val="center"/>
          </w:tcPr>
          <w:p w:rsidR="00FC63C8" w:rsidRPr="004B215D" w:rsidRDefault="00FC63C8" w:rsidP="00FC63C8">
            <w:pPr>
              <w:pStyle w:val="TableNumber"/>
              <w:spacing w:before="0" w:after="0"/>
              <w:jc w:val="center"/>
              <w:rPr>
                <w:rFonts w:ascii="Calibri" w:hAnsi="Calibri" w:cs="Calibri"/>
                <w:b/>
                <w:sz w:val="22"/>
              </w:rPr>
            </w:pPr>
            <w:r w:rsidRPr="004B215D">
              <w:rPr>
                <w:rFonts w:ascii="Calibri" w:hAnsi="Calibri" w:cs="Calibri"/>
                <w:b/>
                <w:sz w:val="22"/>
              </w:rPr>
              <w:t>RCP 240</w:t>
            </w:r>
          </w:p>
        </w:tc>
      </w:tr>
      <w:tr w:rsidR="0021753A" w:rsidRPr="002242F1" w:rsidTr="0021753A">
        <w:trPr>
          <w:cantSplit/>
          <w:jc w:val="center"/>
        </w:trPr>
        <w:tc>
          <w:tcPr>
            <w:tcW w:w="1183" w:type="dxa"/>
            <w:vAlign w:val="center"/>
          </w:tcPr>
          <w:p w:rsidR="0021753A" w:rsidRPr="00FC63C8" w:rsidRDefault="0021753A" w:rsidP="00FC63C8">
            <w:pPr>
              <w:pStyle w:val="Web"/>
              <w:spacing w:before="0" w:beforeAutospacing="0" w:after="0" w:afterAutospacing="0"/>
              <w:jc w:val="center"/>
              <w:textAlignment w:val="baseline"/>
              <w:rPr>
                <w:rFonts w:ascii="Arial" w:hAnsi="Arial" w:cs="Arial"/>
                <w:b/>
                <w:i/>
                <w:sz w:val="22"/>
                <w:szCs w:val="22"/>
              </w:rPr>
            </w:pPr>
            <w:r w:rsidRPr="0044299C">
              <w:rPr>
                <w:rFonts w:ascii="Calibri" w:eastAsia="MS Mincho" w:hAnsi="Calibri" w:cs="Calibri"/>
                <w:b/>
                <w:i/>
                <w:color w:val="000000"/>
                <w:kern w:val="24"/>
                <w:sz w:val="22"/>
                <w:szCs w:val="22"/>
              </w:rPr>
              <w:t>Aggregate</w:t>
            </w:r>
          </w:p>
        </w:tc>
        <w:tc>
          <w:tcPr>
            <w:tcW w:w="1042" w:type="dxa"/>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Pr>
                <w:rFonts w:ascii="Calibri" w:hAnsi="Calibri" w:cs="Calibri"/>
                <w:color w:val="000000"/>
                <w:kern w:val="24"/>
                <w:sz w:val="22"/>
                <w:szCs w:val="22"/>
              </w:rPr>
              <w:t xml:space="preserve"> </w:t>
            </w:r>
            <w:r w:rsidRPr="0021753A">
              <w:rPr>
                <w:rFonts w:ascii="Calibri" w:hAnsi="Calibri" w:cs="Calibri"/>
                <w:color w:val="000000"/>
                <w:kern w:val="24"/>
                <w:sz w:val="22"/>
                <w:szCs w:val="22"/>
              </w:rPr>
              <w:t xml:space="preserve">2,098,467 </w:t>
            </w:r>
          </w:p>
        </w:tc>
        <w:tc>
          <w:tcPr>
            <w:tcW w:w="821"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98.6%</w:t>
            </w:r>
          </w:p>
        </w:tc>
        <w:tc>
          <w:tcPr>
            <w:tcW w:w="799" w:type="dxa"/>
            <w:shd w:val="clear" w:color="auto" w:fill="FFFF66"/>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99.4%</w:t>
            </w:r>
          </w:p>
        </w:tc>
        <w:tc>
          <w:tcPr>
            <w:tcW w:w="1350" w:type="dxa"/>
            <w:shd w:val="clear" w:color="auto" w:fill="auto"/>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 xml:space="preserve">         83,633 </w:t>
            </w:r>
          </w:p>
        </w:tc>
        <w:tc>
          <w:tcPr>
            <w:tcW w:w="90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99.6%</w:t>
            </w:r>
          </w:p>
        </w:tc>
        <w:tc>
          <w:tcPr>
            <w:tcW w:w="810" w:type="dxa"/>
            <w:shd w:val="clear" w:color="auto" w:fill="FFFF66"/>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99.7%</w:t>
            </w:r>
          </w:p>
        </w:tc>
        <w:tc>
          <w:tcPr>
            <w:tcW w:w="81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99.3%</w:t>
            </w:r>
          </w:p>
        </w:tc>
        <w:tc>
          <w:tcPr>
            <w:tcW w:w="810" w:type="dxa"/>
            <w:shd w:val="clear" w:color="auto" w:fill="FFFF66"/>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99.6%</w:t>
            </w:r>
          </w:p>
        </w:tc>
        <w:tc>
          <w:tcPr>
            <w:tcW w:w="86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98.1%</w:t>
            </w:r>
          </w:p>
        </w:tc>
      </w:tr>
      <w:tr w:rsidR="0021753A" w:rsidRPr="002242F1" w:rsidTr="0021753A">
        <w:trPr>
          <w:cantSplit/>
          <w:jc w:val="center"/>
        </w:trPr>
        <w:tc>
          <w:tcPr>
            <w:tcW w:w="1183" w:type="dxa"/>
            <w:vAlign w:val="center"/>
          </w:tcPr>
          <w:p w:rsidR="0021753A" w:rsidRPr="00FC63C8" w:rsidRDefault="0021753A" w:rsidP="00FC63C8">
            <w:pPr>
              <w:pStyle w:val="Web"/>
              <w:spacing w:before="0" w:beforeAutospacing="0" w:after="0" w:afterAutospacing="0"/>
              <w:jc w:val="center"/>
              <w:textAlignment w:val="baseline"/>
              <w:rPr>
                <w:rFonts w:ascii="Arial" w:hAnsi="Arial" w:cs="Arial"/>
                <w:sz w:val="22"/>
                <w:szCs w:val="22"/>
              </w:rPr>
            </w:pPr>
            <w:r w:rsidRPr="0044299C">
              <w:rPr>
                <w:rFonts w:ascii="Calibri" w:eastAsia="MS Mincho" w:hAnsi="Calibri" w:cs="Calibri"/>
                <w:color w:val="000000"/>
                <w:kern w:val="24"/>
                <w:sz w:val="22"/>
                <w:szCs w:val="22"/>
              </w:rPr>
              <w:t>SAT</w:t>
            </w:r>
          </w:p>
        </w:tc>
        <w:tc>
          <w:tcPr>
            <w:tcW w:w="1042" w:type="dxa"/>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 xml:space="preserve"> 1,847,590</w:t>
            </w:r>
          </w:p>
        </w:tc>
        <w:tc>
          <w:tcPr>
            <w:tcW w:w="821"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98.6%</w:t>
            </w:r>
          </w:p>
        </w:tc>
        <w:tc>
          <w:tcPr>
            <w:tcW w:w="799" w:type="dxa"/>
            <w:shd w:val="clear" w:color="auto" w:fill="FFFF66"/>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99.4%</w:t>
            </w:r>
          </w:p>
        </w:tc>
        <w:tc>
          <w:tcPr>
            <w:tcW w:w="1350" w:type="dxa"/>
            <w:shd w:val="clear" w:color="auto" w:fill="auto"/>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 xml:space="preserve">         81,639 </w:t>
            </w:r>
          </w:p>
        </w:tc>
        <w:tc>
          <w:tcPr>
            <w:tcW w:w="90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99.7%</w:t>
            </w:r>
          </w:p>
        </w:tc>
        <w:tc>
          <w:tcPr>
            <w:tcW w:w="810" w:type="dxa"/>
            <w:shd w:val="clear" w:color="auto" w:fill="FFFF66"/>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99.7%</w:t>
            </w:r>
          </w:p>
        </w:tc>
        <w:tc>
          <w:tcPr>
            <w:tcW w:w="81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99.4%</w:t>
            </w:r>
          </w:p>
        </w:tc>
        <w:tc>
          <w:tcPr>
            <w:tcW w:w="810" w:type="dxa"/>
            <w:shd w:val="clear" w:color="auto" w:fill="FFFF66"/>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99.6%</w:t>
            </w:r>
          </w:p>
        </w:tc>
        <w:tc>
          <w:tcPr>
            <w:tcW w:w="86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98.1%</w:t>
            </w:r>
          </w:p>
        </w:tc>
      </w:tr>
      <w:tr w:rsidR="0021753A" w:rsidRPr="002242F1" w:rsidTr="0021753A">
        <w:trPr>
          <w:cantSplit/>
          <w:jc w:val="center"/>
        </w:trPr>
        <w:tc>
          <w:tcPr>
            <w:tcW w:w="1183" w:type="dxa"/>
            <w:vAlign w:val="center"/>
          </w:tcPr>
          <w:p w:rsidR="0021753A" w:rsidRPr="00FC63C8" w:rsidRDefault="0021753A" w:rsidP="00FC63C8">
            <w:pPr>
              <w:pStyle w:val="Web"/>
              <w:spacing w:before="0" w:beforeAutospacing="0" w:after="0" w:afterAutospacing="0"/>
              <w:jc w:val="center"/>
              <w:textAlignment w:val="baseline"/>
              <w:rPr>
                <w:rFonts w:ascii="Arial" w:hAnsi="Arial" w:cs="Arial"/>
                <w:sz w:val="22"/>
                <w:szCs w:val="22"/>
              </w:rPr>
            </w:pPr>
            <w:r w:rsidRPr="0044299C">
              <w:rPr>
                <w:rFonts w:ascii="Calibri" w:eastAsia="MS Mincho" w:hAnsi="Calibri" w:cs="Calibri"/>
                <w:color w:val="000000"/>
                <w:kern w:val="24"/>
                <w:sz w:val="22"/>
                <w:szCs w:val="22"/>
              </w:rPr>
              <w:t>VHF</w:t>
            </w:r>
          </w:p>
        </w:tc>
        <w:tc>
          <w:tcPr>
            <w:tcW w:w="1042" w:type="dxa"/>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 xml:space="preserve">    242,890 </w:t>
            </w:r>
          </w:p>
        </w:tc>
        <w:tc>
          <w:tcPr>
            <w:tcW w:w="821"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99.3%</w:t>
            </w:r>
          </w:p>
        </w:tc>
        <w:tc>
          <w:tcPr>
            <w:tcW w:w="799" w:type="dxa"/>
            <w:shd w:val="clear" w:color="auto" w:fill="FFFF66"/>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99.6%</w:t>
            </w:r>
          </w:p>
        </w:tc>
        <w:tc>
          <w:tcPr>
            <w:tcW w:w="1350" w:type="dxa"/>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 xml:space="preserve">           1,686 </w:t>
            </w:r>
          </w:p>
        </w:tc>
        <w:tc>
          <w:tcPr>
            <w:tcW w:w="90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100.0%</w:t>
            </w:r>
          </w:p>
        </w:tc>
        <w:tc>
          <w:tcPr>
            <w:tcW w:w="81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100.0%</w:t>
            </w:r>
          </w:p>
        </w:tc>
        <w:tc>
          <w:tcPr>
            <w:tcW w:w="81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99.6%</w:t>
            </w:r>
          </w:p>
        </w:tc>
        <w:tc>
          <w:tcPr>
            <w:tcW w:w="810" w:type="dxa"/>
            <w:shd w:val="clear" w:color="auto" w:fill="FFFF66"/>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99.7%</w:t>
            </w:r>
          </w:p>
        </w:tc>
        <w:tc>
          <w:tcPr>
            <w:tcW w:w="860" w:type="dxa"/>
            <w:shd w:val="clear" w:color="auto" w:fill="99FF99"/>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98.0%</w:t>
            </w:r>
          </w:p>
        </w:tc>
      </w:tr>
      <w:tr w:rsidR="00FC63C8" w:rsidRPr="002242F1" w:rsidTr="0021753A">
        <w:trPr>
          <w:cantSplit/>
          <w:jc w:val="center"/>
        </w:trPr>
        <w:tc>
          <w:tcPr>
            <w:tcW w:w="2225" w:type="dxa"/>
            <w:gridSpan w:val="2"/>
            <w:shd w:val="clear" w:color="auto" w:fill="D9D9D9"/>
            <w:vAlign w:val="center"/>
          </w:tcPr>
          <w:p w:rsidR="00FC63C8" w:rsidRPr="00FC63C8" w:rsidRDefault="00FC63C8" w:rsidP="00FC63C8">
            <w:pPr>
              <w:pStyle w:val="TableNumber"/>
              <w:spacing w:before="0" w:after="0"/>
              <w:jc w:val="center"/>
              <w:rPr>
                <w:rFonts w:ascii="Calibri" w:hAnsi="Calibri" w:cs="Calibri"/>
                <w:b/>
                <w:sz w:val="22"/>
              </w:rPr>
            </w:pPr>
            <w:r w:rsidRPr="00FC63C8">
              <w:rPr>
                <w:rFonts w:ascii="Calibri" w:hAnsi="Calibri" w:cs="Calibri"/>
                <w:b/>
                <w:sz w:val="22"/>
              </w:rPr>
              <w:t>Performance Criteria</w:t>
            </w:r>
          </w:p>
        </w:tc>
        <w:tc>
          <w:tcPr>
            <w:tcW w:w="1620" w:type="dxa"/>
            <w:gridSpan w:val="2"/>
            <w:shd w:val="clear" w:color="auto" w:fill="D9D9D9"/>
            <w:vAlign w:val="center"/>
          </w:tcPr>
          <w:p w:rsidR="00FC63C8" w:rsidRPr="004B215D" w:rsidRDefault="00FC63C8" w:rsidP="00FC63C8">
            <w:pPr>
              <w:pStyle w:val="TableNumber"/>
              <w:spacing w:before="0" w:after="0"/>
              <w:jc w:val="center"/>
              <w:rPr>
                <w:rFonts w:ascii="Calibri" w:hAnsi="Calibri" w:cs="Calibri"/>
                <w:b/>
                <w:sz w:val="22"/>
              </w:rPr>
            </w:pPr>
            <w:r w:rsidRPr="004B215D">
              <w:rPr>
                <w:rFonts w:ascii="Calibri" w:hAnsi="Calibri" w:cs="Calibri"/>
                <w:b/>
                <w:sz w:val="22"/>
              </w:rPr>
              <w:t>RSP 400</w:t>
            </w:r>
          </w:p>
        </w:tc>
        <w:tc>
          <w:tcPr>
            <w:tcW w:w="1350" w:type="dxa"/>
            <w:shd w:val="clear" w:color="auto" w:fill="D9D9D9"/>
            <w:vAlign w:val="center"/>
          </w:tcPr>
          <w:p w:rsidR="00FC63C8" w:rsidRPr="004B215D" w:rsidRDefault="00FC63C8" w:rsidP="00FC63C8">
            <w:pPr>
              <w:pStyle w:val="TableNumber"/>
              <w:spacing w:before="0" w:after="0"/>
              <w:rPr>
                <w:rFonts w:ascii="Calibri" w:hAnsi="Calibri" w:cs="Calibri"/>
                <w:sz w:val="22"/>
              </w:rPr>
            </w:pPr>
          </w:p>
        </w:tc>
        <w:tc>
          <w:tcPr>
            <w:tcW w:w="4190" w:type="dxa"/>
            <w:gridSpan w:val="5"/>
            <w:shd w:val="clear" w:color="auto" w:fill="D9D9D9"/>
            <w:vAlign w:val="center"/>
          </w:tcPr>
          <w:p w:rsidR="00FC63C8" w:rsidRPr="004B215D" w:rsidRDefault="00FC63C8" w:rsidP="00FC63C8">
            <w:pPr>
              <w:pStyle w:val="TableNumber"/>
              <w:spacing w:before="0" w:after="0"/>
              <w:jc w:val="center"/>
              <w:rPr>
                <w:rFonts w:ascii="Calibri" w:hAnsi="Calibri" w:cs="Calibri"/>
                <w:b/>
                <w:sz w:val="22"/>
              </w:rPr>
            </w:pPr>
            <w:r w:rsidRPr="004B215D">
              <w:rPr>
                <w:rFonts w:ascii="Calibri" w:hAnsi="Calibri" w:cs="Calibri"/>
                <w:b/>
                <w:sz w:val="22"/>
              </w:rPr>
              <w:t>RCP 400</w:t>
            </w:r>
          </w:p>
        </w:tc>
      </w:tr>
      <w:tr w:rsidR="0021753A" w:rsidRPr="002242F1" w:rsidTr="0021753A">
        <w:trPr>
          <w:cantSplit/>
          <w:trHeight w:val="300"/>
          <w:jc w:val="center"/>
        </w:trPr>
        <w:tc>
          <w:tcPr>
            <w:tcW w:w="1183" w:type="dxa"/>
            <w:vAlign w:val="center"/>
          </w:tcPr>
          <w:p w:rsidR="0021753A" w:rsidRPr="00FC63C8" w:rsidRDefault="0021753A" w:rsidP="00FC63C8">
            <w:pPr>
              <w:pStyle w:val="Web"/>
              <w:spacing w:before="0" w:beforeAutospacing="0" w:after="0" w:afterAutospacing="0"/>
              <w:jc w:val="center"/>
              <w:textAlignment w:val="baseline"/>
              <w:rPr>
                <w:rFonts w:ascii="Arial" w:hAnsi="Arial" w:cs="Arial"/>
                <w:sz w:val="22"/>
                <w:szCs w:val="22"/>
              </w:rPr>
            </w:pPr>
            <w:r w:rsidRPr="0044299C">
              <w:rPr>
                <w:rFonts w:ascii="Calibri" w:eastAsia="MS Mincho" w:hAnsi="Calibri" w:cs="Calibri"/>
                <w:color w:val="000000"/>
                <w:kern w:val="24"/>
                <w:sz w:val="22"/>
                <w:szCs w:val="22"/>
              </w:rPr>
              <w:t>HF</w:t>
            </w:r>
          </w:p>
        </w:tc>
        <w:tc>
          <w:tcPr>
            <w:tcW w:w="1042" w:type="dxa"/>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 xml:space="preserve">7,981 </w:t>
            </w:r>
          </w:p>
        </w:tc>
        <w:tc>
          <w:tcPr>
            <w:tcW w:w="821" w:type="dxa"/>
            <w:shd w:val="clear" w:color="auto" w:fill="FF9999"/>
            <w:vAlign w:val="center"/>
          </w:tcPr>
          <w:p w:rsidR="0021753A" w:rsidRPr="0021753A" w:rsidRDefault="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92.4%</w:t>
            </w:r>
          </w:p>
        </w:tc>
        <w:tc>
          <w:tcPr>
            <w:tcW w:w="799" w:type="dxa"/>
            <w:shd w:val="clear" w:color="auto" w:fill="FF9999"/>
            <w:vAlign w:val="center"/>
          </w:tcPr>
          <w:p w:rsidR="0021753A" w:rsidRPr="0021753A" w:rsidRDefault="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94.6%</w:t>
            </w:r>
          </w:p>
        </w:tc>
        <w:tc>
          <w:tcPr>
            <w:tcW w:w="1350" w:type="dxa"/>
            <w:shd w:val="clear" w:color="auto" w:fill="auto"/>
            <w:vAlign w:val="center"/>
          </w:tcPr>
          <w:p w:rsidR="0021753A" w:rsidRPr="0021753A" w:rsidRDefault="0021753A" w:rsidP="0021753A">
            <w:pPr>
              <w:pStyle w:val="Web"/>
              <w:spacing w:before="0" w:beforeAutospacing="0" w:after="0" w:afterAutospacing="0"/>
              <w:jc w:val="right"/>
              <w:textAlignment w:val="bottom"/>
              <w:rPr>
                <w:rFonts w:ascii="Arial" w:hAnsi="Arial" w:cs="Arial"/>
                <w:sz w:val="22"/>
                <w:szCs w:val="22"/>
              </w:rPr>
            </w:pPr>
            <w:r w:rsidRPr="0021753A">
              <w:rPr>
                <w:rFonts w:ascii="Calibri" w:hAnsi="Calibri" w:cs="Calibri"/>
                <w:color w:val="000000"/>
                <w:kern w:val="24"/>
                <w:sz w:val="22"/>
                <w:szCs w:val="22"/>
              </w:rPr>
              <w:t xml:space="preserve">                 51 </w:t>
            </w:r>
          </w:p>
        </w:tc>
        <w:tc>
          <w:tcPr>
            <w:tcW w:w="900" w:type="dxa"/>
            <w:shd w:val="clear" w:color="auto" w:fill="auto"/>
            <w:vAlign w:val="center"/>
          </w:tcPr>
          <w:p w:rsidR="0021753A" w:rsidRPr="00FC63C8" w:rsidRDefault="0021753A" w:rsidP="00FC63C8">
            <w:pPr>
              <w:pStyle w:val="Web"/>
              <w:spacing w:before="0" w:beforeAutospacing="0" w:after="0" w:afterAutospacing="0"/>
              <w:jc w:val="center"/>
              <w:textAlignment w:val="bottom"/>
              <w:rPr>
                <w:rFonts w:ascii="Arial" w:hAnsi="Arial" w:cs="Arial"/>
                <w:sz w:val="22"/>
                <w:szCs w:val="22"/>
              </w:rPr>
            </w:pPr>
            <w:r w:rsidRPr="00FC63C8">
              <w:rPr>
                <w:rFonts w:ascii="Calibri" w:hAnsi="Calibri" w:cs="Calibri"/>
                <w:color w:val="000000"/>
                <w:kern w:val="24"/>
                <w:sz w:val="22"/>
                <w:szCs w:val="22"/>
              </w:rPr>
              <w:t>--</w:t>
            </w:r>
          </w:p>
        </w:tc>
        <w:tc>
          <w:tcPr>
            <w:tcW w:w="810" w:type="dxa"/>
            <w:shd w:val="clear" w:color="auto" w:fill="auto"/>
            <w:vAlign w:val="center"/>
          </w:tcPr>
          <w:p w:rsidR="0021753A" w:rsidRPr="00FC63C8" w:rsidRDefault="0021753A" w:rsidP="00FC63C8">
            <w:pPr>
              <w:pStyle w:val="Web"/>
              <w:spacing w:before="0" w:beforeAutospacing="0" w:after="0" w:afterAutospacing="0"/>
              <w:jc w:val="center"/>
              <w:textAlignment w:val="bottom"/>
              <w:rPr>
                <w:rFonts w:ascii="Arial" w:hAnsi="Arial" w:cs="Arial"/>
                <w:sz w:val="22"/>
                <w:szCs w:val="22"/>
              </w:rPr>
            </w:pPr>
            <w:r w:rsidRPr="00FC63C8">
              <w:rPr>
                <w:rFonts w:ascii="Calibri" w:hAnsi="Calibri" w:cs="Calibri"/>
                <w:color w:val="000000"/>
                <w:kern w:val="24"/>
                <w:sz w:val="22"/>
                <w:szCs w:val="22"/>
              </w:rPr>
              <w:t>--</w:t>
            </w:r>
          </w:p>
        </w:tc>
        <w:tc>
          <w:tcPr>
            <w:tcW w:w="810" w:type="dxa"/>
            <w:shd w:val="clear" w:color="auto" w:fill="auto"/>
            <w:vAlign w:val="center"/>
          </w:tcPr>
          <w:p w:rsidR="0021753A" w:rsidRPr="00FC63C8" w:rsidRDefault="0021753A" w:rsidP="00FC63C8">
            <w:pPr>
              <w:pStyle w:val="Web"/>
              <w:spacing w:before="0" w:beforeAutospacing="0" w:after="0" w:afterAutospacing="0"/>
              <w:jc w:val="center"/>
              <w:textAlignment w:val="bottom"/>
              <w:rPr>
                <w:rFonts w:ascii="Arial" w:hAnsi="Arial" w:cs="Arial"/>
                <w:sz w:val="22"/>
                <w:szCs w:val="22"/>
              </w:rPr>
            </w:pPr>
            <w:r w:rsidRPr="00FC63C8">
              <w:rPr>
                <w:rFonts w:ascii="Calibri" w:hAnsi="Calibri" w:cs="Calibri"/>
                <w:color w:val="000000"/>
                <w:kern w:val="24"/>
                <w:sz w:val="22"/>
                <w:szCs w:val="22"/>
              </w:rPr>
              <w:t>--</w:t>
            </w:r>
          </w:p>
        </w:tc>
        <w:tc>
          <w:tcPr>
            <w:tcW w:w="810" w:type="dxa"/>
            <w:shd w:val="clear" w:color="auto" w:fill="auto"/>
            <w:vAlign w:val="center"/>
          </w:tcPr>
          <w:p w:rsidR="0021753A" w:rsidRPr="00FC63C8" w:rsidRDefault="0021753A" w:rsidP="00FC63C8">
            <w:pPr>
              <w:pStyle w:val="Web"/>
              <w:spacing w:before="0" w:beforeAutospacing="0" w:after="0" w:afterAutospacing="0"/>
              <w:jc w:val="center"/>
              <w:textAlignment w:val="bottom"/>
              <w:rPr>
                <w:rFonts w:ascii="Arial" w:hAnsi="Arial" w:cs="Arial"/>
                <w:sz w:val="22"/>
                <w:szCs w:val="22"/>
              </w:rPr>
            </w:pPr>
            <w:r w:rsidRPr="00FC63C8">
              <w:rPr>
                <w:rFonts w:ascii="Calibri" w:hAnsi="Calibri" w:cs="Calibri"/>
                <w:color w:val="000000"/>
                <w:kern w:val="24"/>
                <w:sz w:val="22"/>
                <w:szCs w:val="22"/>
              </w:rPr>
              <w:t>--</w:t>
            </w:r>
          </w:p>
        </w:tc>
        <w:tc>
          <w:tcPr>
            <w:tcW w:w="860" w:type="dxa"/>
            <w:shd w:val="clear" w:color="auto" w:fill="auto"/>
            <w:vAlign w:val="center"/>
          </w:tcPr>
          <w:p w:rsidR="0021753A" w:rsidRPr="00FC63C8" w:rsidRDefault="0021753A" w:rsidP="00FC63C8">
            <w:pPr>
              <w:pStyle w:val="Web"/>
              <w:spacing w:before="0" w:beforeAutospacing="0" w:after="0" w:afterAutospacing="0"/>
              <w:jc w:val="center"/>
              <w:textAlignment w:val="bottom"/>
              <w:rPr>
                <w:rFonts w:ascii="Arial" w:hAnsi="Arial" w:cs="Arial"/>
                <w:sz w:val="22"/>
                <w:szCs w:val="22"/>
              </w:rPr>
            </w:pPr>
            <w:r w:rsidRPr="00FC63C8">
              <w:rPr>
                <w:rFonts w:ascii="Calibri" w:hAnsi="Calibri" w:cs="Calibri"/>
                <w:color w:val="000000"/>
                <w:kern w:val="24"/>
                <w:sz w:val="22"/>
                <w:szCs w:val="22"/>
              </w:rPr>
              <w:t>--</w:t>
            </w:r>
          </w:p>
        </w:tc>
      </w:tr>
    </w:tbl>
    <w:p w:rsidR="0022499E" w:rsidRPr="0022499E" w:rsidRDefault="0022499E" w:rsidP="0022499E">
      <w:pPr>
        <w:pStyle w:val="3"/>
        <w:numPr>
          <w:ilvl w:val="0"/>
          <w:numId w:val="0"/>
        </w:numPr>
      </w:pPr>
    </w:p>
    <w:p w:rsidR="0022499E" w:rsidRDefault="00D31128" w:rsidP="00ED7C7E">
      <w:pPr>
        <w:pStyle w:val="3"/>
      </w:pPr>
      <w:fldSimple w:instr=" REF _Ref368037828 \h  \* MERGEFORMAT ">
        <w:r w:rsidR="00D555B2" w:rsidRPr="00D555B2">
          <w:rPr>
            <w:b/>
          </w:rPr>
          <w:t xml:space="preserve">Table </w:t>
        </w:r>
      </w:fldSimple>
      <w:r w:rsidR="00D555B2" w:rsidRPr="00D555B2">
        <w:rPr>
          <w:b/>
        </w:rPr>
        <w:t>1</w:t>
      </w:r>
      <w:r w:rsidR="00CF7646" w:rsidRPr="00CF7646">
        <w:t xml:space="preserve"> </w:t>
      </w:r>
      <w:proofErr w:type="gramStart"/>
      <w:r w:rsidR="00936001">
        <w:t>shows</w:t>
      </w:r>
      <w:proofErr w:type="gramEnd"/>
      <w:r w:rsidR="00936001">
        <w:t xml:space="preserve"> that t</w:t>
      </w:r>
      <w:r w:rsidR="009722D6" w:rsidRPr="008C03E8">
        <w:t xml:space="preserve">he 95 percent criteria for RSP180 </w:t>
      </w:r>
      <w:r w:rsidR="00622775">
        <w:t>ASP</w:t>
      </w:r>
      <w:r w:rsidR="009722D6" w:rsidRPr="008C03E8">
        <w:t xml:space="preserve"> and RCP240 ACTP, ACP and PORT are met for </w:t>
      </w:r>
      <w:r w:rsidR="00936001">
        <w:t xml:space="preserve">satellite, </w:t>
      </w:r>
      <w:r w:rsidR="009722D6" w:rsidRPr="008C03E8">
        <w:t>VHF</w:t>
      </w:r>
      <w:r w:rsidR="00936001">
        <w:t xml:space="preserve"> and all media types combined</w:t>
      </w:r>
      <w:r w:rsidR="009722D6" w:rsidRPr="008C03E8">
        <w:t>. In ad</w:t>
      </w:r>
      <w:r w:rsidR="00936001">
        <w:t>dition, the performance at the levels specified by the 99.9 % criteria is 99.0% or better for all performance measures</w:t>
      </w:r>
      <w:r w:rsidR="0085497B">
        <w:t xml:space="preserve"> for the aggregate, SAT and VHF</w:t>
      </w:r>
      <w:r w:rsidR="009722D6" w:rsidRPr="008C03E8">
        <w:t>.</w:t>
      </w:r>
      <w:r w:rsidR="0085497B">
        <w:t xml:space="preserve"> The 95 percent criterion for RSP40</w:t>
      </w:r>
      <w:r w:rsidR="0085497B" w:rsidRPr="008C03E8">
        <w:t>0 ADS-C</w:t>
      </w:r>
      <w:r w:rsidR="0085497B">
        <w:t xml:space="preserve"> is not met for HF.</w:t>
      </w:r>
    </w:p>
    <w:p w:rsidR="0022499E" w:rsidRDefault="0022499E">
      <w:pPr>
        <w:spacing w:before="0" w:after="0"/>
        <w:jc w:val="left"/>
      </w:pPr>
      <w:r>
        <w:br w:type="page"/>
      </w:r>
    </w:p>
    <w:p w:rsidR="009722D6" w:rsidRDefault="00E91C4B" w:rsidP="00E91C4B">
      <w:pPr>
        <w:pStyle w:val="ab"/>
      </w:pPr>
      <w:bookmarkStart w:id="1" w:name="_Ref368037863"/>
      <w:proofErr w:type="gramStart"/>
      <w:r>
        <w:lastRenderedPageBreak/>
        <w:t xml:space="preserve">Table </w:t>
      </w:r>
      <w:bookmarkEnd w:id="1"/>
      <w:r w:rsidR="00D555B2">
        <w:t>2</w:t>
      </w:r>
      <w:r>
        <w:t>.</w:t>
      </w:r>
      <w:proofErr w:type="gramEnd"/>
      <w:r w:rsidR="0079420C">
        <w:tab/>
      </w:r>
      <w:r w:rsidR="009722D6" w:rsidRPr="008C03E8">
        <w:t>Observed performance by data link media type – Anchorage FIR</w:t>
      </w:r>
    </w:p>
    <w:tbl>
      <w:tblPr>
        <w:tblW w:w="9385" w:type="dxa"/>
        <w:jc w:val="center"/>
        <w:tblInd w:w="-31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14" w:type="dxa"/>
          <w:left w:w="14" w:type="dxa"/>
          <w:bottom w:w="14" w:type="dxa"/>
          <w:right w:w="14" w:type="dxa"/>
        </w:tblCellMar>
        <w:tblLook w:val="01E0"/>
      </w:tblPr>
      <w:tblGrid>
        <w:gridCol w:w="1246"/>
        <w:gridCol w:w="979"/>
        <w:gridCol w:w="821"/>
        <w:gridCol w:w="799"/>
        <w:gridCol w:w="1350"/>
        <w:gridCol w:w="900"/>
        <w:gridCol w:w="810"/>
        <w:gridCol w:w="810"/>
        <w:gridCol w:w="810"/>
        <w:gridCol w:w="860"/>
      </w:tblGrid>
      <w:tr w:rsidR="0085497B" w:rsidRPr="0074725E" w:rsidTr="0079420C">
        <w:trPr>
          <w:cantSplit/>
          <w:jc w:val="center"/>
        </w:trPr>
        <w:tc>
          <w:tcPr>
            <w:tcW w:w="1246" w:type="dxa"/>
            <w:shd w:val="clear" w:color="auto" w:fill="D6E3BC"/>
            <w:vAlign w:val="center"/>
          </w:tcPr>
          <w:p w:rsidR="0085497B" w:rsidRPr="004B215D" w:rsidRDefault="0085497B" w:rsidP="0044299C">
            <w:pPr>
              <w:pStyle w:val="TableHeading"/>
              <w:spacing w:before="0" w:after="0"/>
              <w:rPr>
                <w:rFonts w:ascii="Calibri" w:hAnsi="Calibri" w:cs="Calibri"/>
                <w:sz w:val="22"/>
              </w:rPr>
            </w:pPr>
            <w:r w:rsidRPr="004B215D">
              <w:rPr>
                <w:rFonts w:ascii="Calibri" w:hAnsi="Calibri" w:cs="Calibri"/>
                <w:sz w:val="22"/>
              </w:rPr>
              <w:t>Media Type</w:t>
            </w:r>
          </w:p>
        </w:tc>
        <w:tc>
          <w:tcPr>
            <w:tcW w:w="979" w:type="dxa"/>
            <w:shd w:val="clear" w:color="auto" w:fill="D6E3BC"/>
            <w:vAlign w:val="center"/>
          </w:tcPr>
          <w:p w:rsidR="0085497B" w:rsidRPr="004B215D" w:rsidRDefault="0085497B" w:rsidP="0044299C">
            <w:pPr>
              <w:pStyle w:val="TableHeading"/>
              <w:spacing w:before="0" w:after="0"/>
              <w:rPr>
                <w:rFonts w:ascii="Calibri" w:hAnsi="Calibri" w:cs="Calibri"/>
                <w:sz w:val="22"/>
              </w:rPr>
            </w:pPr>
            <w:r w:rsidRPr="004B215D">
              <w:rPr>
                <w:rFonts w:ascii="Calibri" w:hAnsi="Calibri" w:cs="Calibri"/>
                <w:sz w:val="22"/>
              </w:rPr>
              <w:t xml:space="preserve">Count of ADS-C Downlink </w:t>
            </w:r>
            <w:proofErr w:type="spellStart"/>
            <w:r w:rsidRPr="004B215D">
              <w:rPr>
                <w:rFonts w:ascii="Calibri" w:hAnsi="Calibri" w:cs="Calibri"/>
                <w:sz w:val="22"/>
              </w:rPr>
              <w:t>Msgs</w:t>
            </w:r>
            <w:proofErr w:type="spellEnd"/>
          </w:p>
        </w:tc>
        <w:tc>
          <w:tcPr>
            <w:tcW w:w="821" w:type="dxa"/>
            <w:shd w:val="clear" w:color="auto" w:fill="D6E3BC"/>
            <w:vAlign w:val="center"/>
          </w:tcPr>
          <w:p w:rsidR="00622775" w:rsidRDefault="00622775" w:rsidP="0044299C">
            <w:pPr>
              <w:pStyle w:val="TableHeading"/>
              <w:spacing w:before="0" w:after="0"/>
              <w:rPr>
                <w:rFonts w:ascii="Calibri" w:hAnsi="Calibri" w:cs="Calibri"/>
                <w:sz w:val="22"/>
              </w:rPr>
            </w:pPr>
            <w:r>
              <w:rPr>
                <w:rFonts w:ascii="Calibri" w:hAnsi="Calibri" w:cs="Calibri"/>
                <w:sz w:val="22"/>
              </w:rPr>
              <w:t>ASP</w:t>
            </w:r>
          </w:p>
          <w:p w:rsidR="0085497B" w:rsidRPr="004B215D" w:rsidRDefault="0085497B" w:rsidP="0044299C">
            <w:pPr>
              <w:pStyle w:val="TableHeading"/>
              <w:spacing w:before="0" w:after="0"/>
              <w:rPr>
                <w:rFonts w:ascii="Calibri" w:hAnsi="Calibri" w:cs="Calibri"/>
                <w:sz w:val="22"/>
              </w:rPr>
            </w:pPr>
            <w:r w:rsidRPr="004B215D">
              <w:rPr>
                <w:rFonts w:ascii="Calibri" w:hAnsi="Calibri" w:cs="Calibri"/>
                <w:sz w:val="22"/>
              </w:rPr>
              <w:t xml:space="preserve"> 95%</w:t>
            </w:r>
          </w:p>
        </w:tc>
        <w:tc>
          <w:tcPr>
            <w:tcW w:w="799" w:type="dxa"/>
            <w:shd w:val="clear" w:color="auto" w:fill="D6E3BC"/>
            <w:vAlign w:val="center"/>
          </w:tcPr>
          <w:p w:rsidR="0085497B" w:rsidRPr="004B215D" w:rsidRDefault="00622775" w:rsidP="0044299C">
            <w:pPr>
              <w:pStyle w:val="TableHeading"/>
              <w:spacing w:before="0" w:after="0"/>
              <w:rPr>
                <w:rFonts w:ascii="Calibri" w:hAnsi="Calibri" w:cs="Calibri"/>
                <w:sz w:val="22"/>
              </w:rPr>
            </w:pPr>
            <w:r>
              <w:rPr>
                <w:rFonts w:ascii="Calibri" w:hAnsi="Calibri" w:cs="Calibri"/>
                <w:sz w:val="22"/>
              </w:rPr>
              <w:t>ASP</w:t>
            </w:r>
            <w:r w:rsidR="0085497B" w:rsidRPr="004B215D">
              <w:rPr>
                <w:rFonts w:ascii="Calibri" w:hAnsi="Calibri" w:cs="Calibri"/>
                <w:sz w:val="22"/>
              </w:rPr>
              <w:t xml:space="preserve"> 99.9%</w:t>
            </w:r>
          </w:p>
        </w:tc>
        <w:tc>
          <w:tcPr>
            <w:tcW w:w="1350" w:type="dxa"/>
            <w:shd w:val="clear" w:color="auto" w:fill="D6E3BC"/>
            <w:vAlign w:val="center"/>
          </w:tcPr>
          <w:p w:rsidR="0085497B" w:rsidRPr="004B215D" w:rsidRDefault="0085497B" w:rsidP="0044299C">
            <w:pPr>
              <w:pStyle w:val="TableHeading"/>
              <w:spacing w:before="0" w:after="0"/>
              <w:rPr>
                <w:rFonts w:ascii="Calibri" w:hAnsi="Calibri" w:cs="Calibri"/>
                <w:sz w:val="22"/>
              </w:rPr>
            </w:pPr>
            <w:r w:rsidRPr="004B215D">
              <w:rPr>
                <w:rFonts w:ascii="Calibri" w:hAnsi="Calibri" w:cs="Calibri"/>
                <w:sz w:val="22"/>
              </w:rPr>
              <w:t>Count of CPDLC Transactions</w:t>
            </w:r>
          </w:p>
        </w:tc>
        <w:tc>
          <w:tcPr>
            <w:tcW w:w="900" w:type="dxa"/>
            <w:shd w:val="clear" w:color="auto" w:fill="D6E3BC"/>
            <w:vAlign w:val="center"/>
          </w:tcPr>
          <w:p w:rsidR="0085497B" w:rsidRPr="004B215D" w:rsidRDefault="0085497B" w:rsidP="0044299C">
            <w:pPr>
              <w:pStyle w:val="TableHeading"/>
              <w:spacing w:before="0" w:after="0"/>
              <w:rPr>
                <w:rFonts w:ascii="Calibri" w:hAnsi="Calibri" w:cs="Calibri"/>
                <w:sz w:val="22"/>
              </w:rPr>
            </w:pPr>
            <w:r w:rsidRPr="004B215D">
              <w:rPr>
                <w:rFonts w:ascii="Calibri" w:hAnsi="Calibri" w:cs="Calibri"/>
                <w:sz w:val="22"/>
              </w:rPr>
              <w:t>ACTP 95%</w:t>
            </w:r>
          </w:p>
        </w:tc>
        <w:tc>
          <w:tcPr>
            <w:tcW w:w="810" w:type="dxa"/>
            <w:shd w:val="clear" w:color="auto" w:fill="D6E3BC"/>
            <w:vAlign w:val="center"/>
          </w:tcPr>
          <w:p w:rsidR="0085497B" w:rsidRPr="004B215D" w:rsidRDefault="0085497B" w:rsidP="0044299C">
            <w:pPr>
              <w:pStyle w:val="TableHeading"/>
              <w:spacing w:before="0" w:after="0"/>
              <w:rPr>
                <w:rFonts w:ascii="Calibri" w:hAnsi="Calibri" w:cs="Calibri"/>
                <w:sz w:val="22"/>
              </w:rPr>
            </w:pPr>
            <w:r w:rsidRPr="004B215D">
              <w:rPr>
                <w:rFonts w:ascii="Calibri" w:hAnsi="Calibri" w:cs="Calibri"/>
                <w:sz w:val="22"/>
              </w:rPr>
              <w:t>ACTP 99.9%</w:t>
            </w:r>
          </w:p>
        </w:tc>
        <w:tc>
          <w:tcPr>
            <w:tcW w:w="810" w:type="dxa"/>
            <w:shd w:val="clear" w:color="auto" w:fill="D6E3BC"/>
            <w:vAlign w:val="center"/>
          </w:tcPr>
          <w:p w:rsidR="0085497B" w:rsidRPr="004B215D" w:rsidRDefault="0085497B" w:rsidP="0044299C">
            <w:pPr>
              <w:pStyle w:val="TableHeading"/>
              <w:spacing w:before="0" w:after="0"/>
              <w:rPr>
                <w:rFonts w:ascii="Calibri" w:hAnsi="Calibri" w:cs="Calibri"/>
                <w:sz w:val="22"/>
              </w:rPr>
            </w:pPr>
            <w:r w:rsidRPr="004B215D">
              <w:rPr>
                <w:rFonts w:ascii="Calibri" w:hAnsi="Calibri" w:cs="Calibri"/>
                <w:sz w:val="22"/>
              </w:rPr>
              <w:t>ACP 95%</w:t>
            </w:r>
          </w:p>
        </w:tc>
        <w:tc>
          <w:tcPr>
            <w:tcW w:w="810" w:type="dxa"/>
            <w:shd w:val="clear" w:color="auto" w:fill="D6E3BC"/>
            <w:vAlign w:val="center"/>
          </w:tcPr>
          <w:p w:rsidR="0085497B" w:rsidRPr="004B215D" w:rsidRDefault="0085497B" w:rsidP="0044299C">
            <w:pPr>
              <w:pStyle w:val="TableHeading"/>
              <w:spacing w:before="0" w:after="0"/>
              <w:rPr>
                <w:rFonts w:ascii="Calibri" w:hAnsi="Calibri" w:cs="Calibri"/>
                <w:sz w:val="22"/>
              </w:rPr>
            </w:pPr>
            <w:r w:rsidRPr="004B215D">
              <w:rPr>
                <w:rFonts w:ascii="Calibri" w:hAnsi="Calibri" w:cs="Calibri"/>
                <w:sz w:val="22"/>
              </w:rPr>
              <w:t>ACP 99.9%</w:t>
            </w:r>
          </w:p>
        </w:tc>
        <w:tc>
          <w:tcPr>
            <w:tcW w:w="860" w:type="dxa"/>
            <w:shd w:val="clear" w:color="auto" w:fill="D6E3BC"/>
            <w:vAlign w:val="center"/>
          </w:tcPr>
          <w:p w:rsidR="0085497B" w:rsidRPr="004B215D" w:rsidRDefault="0085497B" w:rsidP="0044299C">
            <w:pPr>
              <w:pStyle w:val="TableHeading"/>
              <w:spacing w:before="0" w:after="0"/>
              <w:rPr>
                <w:rFonts w:ascii="Calibri" w:hAnsi="Calibri" w:cs="Calibri"/>
                <w:sz w:val="22"/>
              </w:rPr>
            </w:pPr>
            <w:r w:rsidRPr="004B215D">
              <w:rPr>
                <w:rFonts w:ascii="Calibri" w:hAnsi="Calibri" w:cs="Calibri"/>
                <w:sz w:val="22"/>
              </w:rPr>
              <w:t>PORT 95%</w:t>
            </w:r>
          </w:p>
        </w:tc>
      </w:tr>
      <w:tr w:rsidR="0085497B" w:rsidRPr="002242F1" w:rsidTr="0079420C">
        <w:trPr>
          <w:cantSplit/>
          <w:jc w:val="center"/>
        </w:trPr>
        <w:tc>
          <w:tcPr>
            <w:tcW w:w="2225" w:type="dxa"/>
            <w:gridSpan w:val="2"/>
            <w:shd w:val="clear" w:color="auto" w:fill="D9D9D9"/>
            <w:vAlign w:val="center"/>
          </w:tcPr>
          <w:p w:rsidR="0085497B" w:rsidRPr="00FC63C8" w:rsidRDefault="0085497B" w:rsidP="0044299C">
            <w:pPr>
              <w:pStyle w:val="TableNumber"/>
              <w:spacing w:before="0" w:after="0"/>
              <w:rPr>
                <w:rFonts w:ascii="Calibri" w:hAnsi="Calibri" w:cs="Calibri"/>
                <w:b/>
                <w:sz w:val="22"/>
              </w:rPr>
            </w:pPr>
            <w:r w:rsidRPr="00FC63C8">
              <w:rPr>
                <w:rFonts w:ascii="Calibri" w:hAnsi="Calibri" w:cs="Calibri"/>
                <w:b/>
                <w:sz w:val="22"/>
              </w:rPr>
              <w:t>Performance Criteria</w:t>
            </w:r>
          </w:p>
        </w:tc>
        <w:tc>
          <w:tcPr>
            <w:tcW w:w="1620" w:type="dxa"/>
            <w:gridSpan w:val="2"/>
            <w:shd w:val="clear" w:color="auto" w:fill="D9D9D9"/>
            <w:vAlign w:val="center"/>
          </w:tcPr>
          <w:p w:rsidR="0085497B" w:rsidRPr="004B215D" w:rsidRDefault="0085497B" w:rsidP="0044299C">
            <w:pPr>
              <w:pStyle w:val="TableNumber"/>
              <w:spacing w:before="0" w:after="0"/>
              <w:jc w:val="center"/>
              <w:rPr>
                <w:rFonts w:ascii="Calibri" w:hAnsi="Calibri" w:cs="Calibri"/>
                <w:b/>
                <w:sz w:val="22"/>
              </w:rPr>
            </w:pPr>
            <w:r w:rsidRPr="004B215D">
              <w:rPr>
                <w:rFonts w:ascii="Calibri" w:hAnsi="Calibri" w:cs="Calibri"/>
                <w:b/>
                <w:sz w:val="22"/>
              </w:rPr>
              <w:t>RSP 180</w:t>
            </w:r>
          </w:p>
        </w:tc>
        <w:tc>
          <w:tcPr>
            <w:tcW w:w="1350" w:type="dxa"/>
            <w:shd w:val="clear" w:color="auto" w:fill="D9D9D9"/>
            <w:vAlign w:val="center"/>
          </w:tcPr>
          <w:p w:rsidR="0085497B" w:rsidRPr="004B215D" w:rsidRDefault="0085497B" w:rsidP="0044299C">
            <w:pPr>
              <w:pStyle w:val="TableNumber"/>
              <w:spacing w:before="0" w:after="0"/>
              <w:jc w:val="center"/>
              <w:rPr>
                <w:rFonts w:ascii="Calibri" w:hAnsi="Calibri" w:cs="Calibri"/>
                <w:sz w:val="22"/>
              </w:rPr>
            </w:pPr>
          </w:p>
        </w:tc>
        <w:tc>
          <w:tcPr>
            <w:tcW w:w="4190" w:type="dxa"/>
            <w:gridSpan w:val="5"/>
            <w:shd w:val="clear" w:color="auto" w:fill="D9D9D9"/>
            <w:vAlign w:val="center"/>
          </w:tcPr>
          <w:p w:rsidR="0085497B" w:rsidRPr="004B215D" w:rsidRDefault="0085497B" w:rsidP="0044299C">
            <w:pPr>
              <w:pStyle w:val="TableNumber"/>
              <w:spacing w:before="0" w:after="0"/>
              <w:jc w:val="center"/>
              <w:rPr>
                <w:rFonts w:ascii="Calibri" w:hAnsi="Calibri" w:cs="Calibri"/>
                <w:b/>
                <w:sz w:val="22"/>
              </w:rPr>
            </w:pPr>
            <w:r w:rsidRPr="004B215D">
              <w:rPr>
                <w:rFonts w:ascii="Calibri" w:hAnsi="Calibri" w:cs="Calibri"/>
                <w:b/>
                <w:sz w:val="22"/>
              </w:rPr>
              <w:t>RCP 240</w:t>
            </w:r>
          </w:p>
        </w:tc>
      </w:tr>
      <w:tr w:rsidR="002B6FD7" w:rsidRPr="002242F1" w:rsidTr="002B6FD7">
        <w:trPr>
          <w:cantSplit/>
          <w:jc w:val="center"/>
        </w:trPr>
        <w:tc>
          <w:tcPr>
            <w:tcW w:w="1246" w:type="dxa"/>
            <w:vAlign w:val="center"/>
          </w:tcPr>
          <w:p w:rsidR="002B6FD7" w:rsidRPr="006F7866" w:rsidRDefault="002B6FD7" w:rsidP="006F7866">
            <w:pPr>
              <w:pStyle w:val="Web"/>
              <w:spacing w:before="0" w:beforeAutospacing="0" w:after="0" w:afterAutospacing="0"/>
              <w:jc w:val="center"/>
              <w:textAlignment w:val="baseline"/>
              <w:rPr>
                <w:rFonts w:ascii="Arial" w:hAnsi="Arial" w:cs="Arial"/>
                <w:b/>
                <w:i/>
                <w:sz w:val="22"/>
                <w:szCs w:val="22"/>
              </w:rPr>
            </w:pPr>
            <w:r w:rsidRPr="0044299C">
              <w:rPr>
                <w:rFonts w:ascii="Calibri" w:eastAsia="MS Mincho" w:hAnsi="Calibri" w:cs="Calibri"/>
                <w:b/>
                <w:i/>
                <w:color w:val="000000"/>
                <w:kern w:val="24"/>
                <w:sz w:val="22"/>
                <w:szCs w:val="22"/>
              </w:rPr>
              <w:t>Aggregate</w:t>
            </w:r>
          </w:p>
        </w:tc>
        <w:tc>
          <w:tcPr>
            <w:tcW w:w="979" w:type="dxa"/>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Pr>
                <w:rFonts w:ascii="Calibri" w:hAnsi="Calibri" w:cs="Calibri"/>
                <w:color w:val="000000"/>
                <w:kern w:val="24"/>
                <w:sz w:val="22"/>
                <w:szCs w:val="22"/>
              </w:rPr>
              <w:t xml:space="preserve">    </w:t>
            </w:r>
            <w:r w:rsidRPr="002B6FD7">
              <w:rPr>
                <w:rFonts w:ascii="Calibri" w:hAnsi="Calibri" w:cs="Calibri"/>
                <w:color w:val="000000"/>
                <w:kern w:val="24"/>
                <w:sz w:val="22"/>
                <w:szCs w:val="22"/>
              </w:rPr>
              <w:t xml:space="preserve">855,689 </w:t>
            </w:r>
          </w:p>
        </w:tc>
        <w:tc>
          <w:tcPr>
            <w:tcW w:w="821"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98.1%</w:t>
            </w:r>
          </w:p>
        </w:tc>
        <w:tc>
          <w:tcPr>
            <w:tcW w:w="799" w:type="dxa"/>
            <w:shd w:val="clear" w:color="auto" w:fill="FFFF66"/>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99.3%</w:t>
            </w:r>
          </w:p>
        </w:tc>
        <w:tc>
          <w:tcPr>
            <w:tcW w:w="1350" w:type="dxa"/>
            <w:shd w:val="clear" w:color="auto" w:fill="auto"/>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 xml:space="preserve">         19,120 </w:t>
            </w:r>
          </w:p>
        </w:tc>
        <w:tc>
          <w:tcPr>
            <w:tcW w:w="90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99.6%</w:t>
            </w:r>
          </w:p>
        </w:tc>
        <w:tc>
          <w:tcPr>
            <w:tcW w:w="810" w:type="dxa"/>
            <w:shd w:val="clear" w:color="auto" w:fill="FFFF66"/>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99.7%</w:t>
            </w:r>
          </w:p>
        </w:tc>
        <w:tc>
          <w:tcPr>
            <w:tcW w:w="81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99.3%</w:t>
            </w:r>
          </w:p>
        </w:tc>
        <w:tc>
          <w:tcPr>
            <w:tcW w:w="810" w:type="dxa"/>
            <w:shd w:val="clear" w:color="auto" w:fill="FFFF66"/>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99.6%</w:t>
            </w:r>
          </w:p>
        </w:tc>
        <w:tc>
          <w:tcPr>
            <w:tcW w:w="86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97.1%</w:t>
            </w:r>
          </w:p>
        </w:tc>
      </w:tr>
      <w:tr w:rsidR="002B6FD7" w:rsidRPr="002242F1" w:rsidTr="002B6FD7">
        <w:trPr>
          <w:cantSplit/>
          <w:jc w:val="center"/>
        </w:trPr>
        <w:tc>
          <w:tcPr>
            <w:tcW w:w="1246" w:type="dxa"/>
            <w:vAlign w:val="center"/>
          </w:tcPr>
          <w:p w:rsidR="002B6FD7" w:rsidRPr="006F7866" w:rsidRDefault="002B6FD7" w:rsidP="006F7866">
            <w:pPr>
              <w:pStyle w:val="Web"/>
              <w:spacing w:before="0" w:beforeAutospacing="0" w:after="0" w:afterAutospacing="0"/>
              <w:jc w:val="center"/>
              <w:textAlignment w:val="baseline"/>
              <w:rPr>
                <w:rFonts w:ascii="Arial" w:hAnsi="Arial" w:cs="Arial"/>
                <w:sz w:val="22"/>
                <w:szCs w:val="22"/>
              </w:rPr>
            </w:pPr>
            <w:r w:rsidRPr="0044299C">
              <w:rPr>
                <w:rFonts w:ascii="Calibri" w:eastAsia="MS Mincho" w:hAnsi="Calibri" w:cs="Calibri"/>
                <w:color w:val="000000"/>
                <w:kern w:val="24"/>
                <w:sz w:val="22"/>
                <w:szCs w:val="22"/>
              </w:rPr>
              <w:t>SAT</w:t>
            </w:r>
          </w:p>
        </w:tc>
        <w:tc>
          <w:tcPr>
            <w:tcW w:w="979" w:type="dxa"/>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Pr>
                <w:rFonts w:ascii="Calibri" w:hAnsi="Calibri" w:cs="Calibri"/>
                <w:color w:val="000000"/>
                <w:kern w:val="24"/>
                <w:sz w:val="22"/>
                <w:szCs w:val="22"/>
              </w:rPr>
              <w:t xml:space="preserve">   </w:t>
            </w:r>
            <w:r w:rsidRPr="002B6FD7">
              <w:rPr>
                <w:rFonts w:ascii="Calibri" w:hAnsi="Calibri" w:cs="Calibri"/>
                <w:color w:val="000000"/>
                <w:kern w:val="24"/>
                <w:sz w:val="22"/>
                <w:szCs w:val="22"/>
              </w:rPr>
              <w:t xml:space="preserve">549,918 </w:t>
            </w:r>
          </w:p>
        </w:tc>
        <w:tc>
          <w:tcPr>
            <w:tcW w:w="821"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97.6%</w:t>
            </w:r>
          </w:p>
        </w:tc>
        <w:tc>
          <w:tcPr>
            <w:tcW w:w="799" w:type="dxa"/>
            <w:shd w:val="clear" w:color="auto" w:fill="FFFF66"/>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99.2%</w:t>
            </w:r>
          </w:p>
        </w:tc>
        <w:tc>
          <w:tcPr>
            <w:tcW w:w="1350" w:type="dxa"/>
            <w:shd w:val="clear" w:color="auto" w:fill="auto"/>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 xml:space="preserve">         12,353 </w:t>
            </w:r>
          </w:p>
        </w:tc>
        <w:tc>
          <w:tcPr>
            <w:tcW w:w="90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99.5%</w:t>
            </w:r>
          </w:p>
        </w:tc>
        <w:tc>
          <w:tcPr>
            <w:tcW w:w="810" w:type="dxa"/>
            <w:shd w:val="clear" w:color="auto" w:fill="FFFF66"/>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99.7%</w:t>
            </w:r>
          </w:p>
        </w:tc>
        <w:tc>
          <w:tcPr>
            <w:tcW w:w="81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99.1%</w:t>
            </w:r>
          </w:p>
        </w:tc>
        <w:tc>
          <w:tcPr>
            <w:tcW w:w="810" w:type="dxa"/>
            <w:shd w:val="clear" w:color="auto" w:fill="FFFF66"/>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99.5%</w:t>
            </w:r>
          </w:p>
        </w:tc>
        <w:tc>
          <w:tcPr>
            <w:tcW w:w="86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96.6%</w:t>
            </w:r>
          </w:p>
        </w:tc>
      </w:tr>
      <w:tr w:rsidR="002B6FD7" w:rsidRPr="002242F1" w:rsidTr="002B6FD7">
        <w:trPr>
          <w:cantSplit/>
          <w:jc w:val="center"/>
        </w:trPr>
        <w:tc>
          <w:tcPr>
            <w:tcW w:w="1246" w:type="dxa"/>
            <w:vAlign w:val="center"/>
          </w:tcPr>
          <w:p w:rsidR="002B6FD7" w:rsidRPr="006F7866" w:rsidRDefault="002B6FD7" w:rsidP="006F7866">
            <w:pPr>
              <w:pStyle w:val="Web"/>
              <w:spacing w:before="0" w:beforeAutospacing="0" w:after="0" w:afterAutospacing="0"/>
              <w:jc w:val="center"/>
              <w:textAlignment w:val="baseline"/>
              <w:rPr>
                <w:rFonts w:ascii="Arial" w:hAnsi="Arial" w:cs="Arial"/>
                <w:sz w:val="22"/>
                <w:szCs w:val="22"/>
              </w:rPr>
            </w:pPr>
            <w:r w:rsidRPr="0044299C">
              <w:rPr>
                <w:rFonts w:ascii="Calibri" w:eastAsia="MS Mincho" w:hAnsi="Calibri" w:cs="Calibri"/>
                <w:color w:val="000000"/>
                <w:kern w:val="24"/>
                <w:sz w:val="22"/>
                <w:szCs w:val="22"/>
              </w:rPr>
              <w:t>VHF</w:t>
            </w:r>
          </w:p>
        </w:tc>
        <w:tc>
          <w:tcPr>
            <w:tcW w:w="979" w:type="dxa"/>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Pr>
                <w:rFonts w:ascii="Calibri" w:hAnsi="Calibri" w:cs="Calibri"/>
                <w:color w:val="000000"/>
                <w:kern w:val="24"/>
                <w:sz w:val="22"/>
                <w:szCs w:val="22"/>
              </w:rPr>
              <w:t xml:space="preserve">    </w:t>
            </w:r>
            <w:r w:rsidRPr="002B6FD7">
              <w:rPr>
                <w:rFonts w:ascii="Calibri" w:hAnsi="Calibri" w:cs="Calibri"/>
                <w:color w:val="000000"/>
                <w:kern w:val="24"/>
                <w:sz w:val="22"/>
                <w:szCs w:val="22"/>
              </w:rPr>
              <w:t xml:space="preserve">300,081 </w:t>
            </w:r>
          </w:p>
        </w:tc>
        <w:tc>
          <w:tcPr>
            <w:tcW w:w="821"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99.6%</w:t>
            </w:r>
          </w:p>
        </w:tc>
        <w:tc>
          <w:tcPr>
            <w:tcW w:w="799" w:type="dxa"/>
            <w:shd w:val="clear" w:color="auto" w:fill="FFFF66"/>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99.7%</w:t>
            </w:r>
          </w:p>
        </w:tc>
        <w:tc>
          <w:tcPr>
            <w:tcW w:w="1350" w:type="dxa"/>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 xml:space="preserve">           6,512 </w:t>
            </w:r>
          </w:p>
        </w:tc>
        <w:tc>
          <w:tcPr>
            <w:tcW w:w="90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100.0%</w:t>
            </w:r>
          </w:p>
        </w:tc>
        <w:tc>
          <w:tcPr>
            <w:tcW w:w="81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100.0%</w:t>
            </w:r>
          </w:p>
        </w:tc>
        <w:tc>
          <w:tcPr>
            <w:tcW w:w="81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99.8%</w:t>
            </w:r>
          </w:p>
        </w:tc>
        <w:tc>
          <w:tcPr>
            <w:tcW w:w="810" w:type="dxa"/>
            <w:shd w:val="clear" w:color="auto" w:fill="FFFF66"/>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99.8%</w:t>
            </w:r>
          </w:p>
        </w:tc>
        <w:tc>
          <w:tcPr>
            <w:tcW w:w="860" w:type="dxa"/>
            <w:shd w:val="clear" w:color="auto" w:fill="99FF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98.3%</w:t>
            </w:r>
          </w:p>
        </w:tc>
      </w:tr>
      <w:tr w:rsidR="0085497B" w:rsidRPr="002242F1" w:rsidTr="0079420C">
        <w:trPr>
          <w:cantSplit/>
          <w:jc w:val="center"/>
        </w:trPr>
        <w:tc>
          <w:tcPr>
            <w:tcW w:w="2225" w:type="dxa"/>
            <w:gridSpan w:val="2"/>
            <w:shd w:val="clear" w:color="auto" w:fill="D9D9D9"/>
            <w:vAlign w:val="center"/>
          </w:tcPr>
          <w:p w:rsidR="0085497B" w:rsidRPr="00FC63C8" w:rsidRDefault="0085497B" w:rsidP="006F7866">
            <w:pPr>
              <w:pStyle w:val="TableNumber"/>
              <w:spacing w:before="0" w:after="0"/>
              <w:jc w:val="center"/>
              <w:rPr>
                <w:rFonts w:ascii="Calibri" w:hAnsi="Calibri" w:cs="Calibri"/>
                <w:b/>
                <w:sz w:val="22"/>
              </w:rPr>
            </w:pPr>
            <w:r w:rsidRPr="00FC63C8">
              <w:rPr>
                <w:rFonts w:ascii="Calibri" w:hAnsi="Calibri" w:cs="Calibri"/>
                <w:b/>
                <w:sz w:val="22"/>
              </w:rPr>
              <w:t>Performance Criteria</w:t>
            </w:r>
          </w:p>
        </w:tc>
        <w:tc>
          <w:tcPr>
            <w:tcW w:w="1620" w:type="dxa"/>
            <w:gridSpan w:val="2"/>
            <w:shd w:val="clear" w:color="auto" w:fill="D9D9D9"/>
            <w:vAlign w:val="center"/>
          </w:tcPr>
          <w:p w:rsidR="0085497B" w:rsidRPr="004B215D" w:rsidRDefault="0085497B" w:rsidP="006F7866">
            <w:pPr>
              <w:pStyle w:val="TableNumber"/>
              <w:spacing w:before="0" w:after="0"/>
              <w:jc w:val="center"/>
              <w:rPr>
                <w:rFonts w:ascii="Calibri" w:hAnsi="Calibri" w:cs="Calibri"/>
                <w:b/>
                <w:sz w:val="22"/>
              </w:rPr>
            </w:pPr>
            <w:r w:rsidRPr="004B215D">
              <w:rPr>
                <w:rFonts w:ascii="Calibri" w:hAnsi="Calibri" w:cs="Calibri"/>
                <w:b/>
                <w:sz w:val="22"/>
              </w:rPr>
              <w:t>RSP 400</w:t>
            </w:r>
          </w:p>
        </w:tc>
        <w:tc>
          <w:tcPr>
            <w:tcW w:w="1350" w:type="dxa"/>
            <w:shd w:val="clear" w:color="auto" w:fill="D9D9D9"/>
            <w:vAlign w:val="center"/>
          </w:tcPr>
          <w:p w:rsidR="0085497B" w:rsidRPr="004B215D" w:rsidRDefault="0085497B" w:rsidP="006F7866">
            <w:pPr>
              <w:pStyle w:val="TableNumber"/>
              <w:spacing w:before="0" w:after="0"/>
              <w:rPr>
                <w:rFonts w:ascii="Calibri" w:hAnsi="Calibri" w:cs="Calibri"/>
                <w:sz w:val="22"/>
              </w:rPr>
            </w:pPr>
          </w:p>
        </w:tc>
        <w:tc>
          <w:tcPr>
            <w:tcW w:w="4190" w:type="dxa"/>
            <w:gridSpan w:val="5"/>
            <w:shd w:val="clear" w:color="auto" w:fill="D9D9D9"/>
            <w:vAlign w:val="center"/>
          </w:tcPr>
          <w:p w:rsidR="0085497B" w:rsidRPr="004B215D" w:rsidRDefault="0085497B" w:rsidP="006F7866">
            <w:pPr>
              <w:pStyle w:val="TableNumber"/>
              <w:spacing w:before="0" w:after="0"/>
              <w:jc w:val="center"/>
              <w:rPr>
                <w:rFonts w:ascii="Calibri" w:hAnsi="Calibri" w:cs="Calibri"/>
                <w:b/>
                <w:sz w:val="22"/>
              </w:rPr>
            </w:pPr>
            <w:r w:rsidRPr="004B215D">
              <w:rPr>
                <w:rFonts w:ascii="Calibri" w:hAnsi="Calibri" w:cs="Calibri"/>
                <w:b/>
                <w:sz w:val="22"/>
              </w:rPr>
              <w:t>RCP 400</w:t>
            </w:r>
          </w:p>
        </w:tc>
      </w:tr>
      <w:tr w:rsidR="002B6FD7" w:rsidRPr="002242F1" w:rsidTr="002B6FD7">
        <w:trPr>
          <w:cantSplit/>
          <w:trHeight w:val="300"/>
          <w:jc w:val="center"/>
        </w:trPr>
        <w:tc>
          <w:tcPr>
            <w:tcW w:w="1246" w:type="dxa"/>
            <w:vAlign w:val="center"/>
          </w:tcPr>
          <w:p w:rsidR="002B6FD7" w:rsidRPr="006F7866" w:rsidRDefault="002B6FD7" w:rsidP="006F7866">
            <w:pPr>
              <w:pStyle w:val="Web"/>
              <w:spacing w:before="0" w:beforeAutospacing="0" w:after="0" w:afterAutospacing="0"/>
              <w:jc w:val="center"/>
              <w:textAlignment w:val="baseline"/>
              <w:rPr>
                <w:rFonts w:ascii="Arial" w:hAnsi="Arial" w:cs="Arial"/>
                <w:sz w:val="22"/>
                <w:szCs w:val="22"/>
              </w:rPr>
            </w:pPr>
            <w:r w:rsidRPr="0044299C">
              <w:rPr>
                <w:rFonts w:ascii="Calibri" w:eastAsia="MS Mincho" w:hAnsi="Calibri" w:cs="Calibri"/>
                <w:color w:val="000000"/>
                <w:kern w:val="24"/>
                <w:sz w:val="22"/>
                <w:szCs w:val="22"/>
              </w:rPr>
              <w:t>HF</w:t>
            </w:r>
          </w:p>
        </w:tc>
        <w:tc>
          <w:tcPr>
            <w:tcW w:w="979" w:type="dxa"/>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Pr>
                <w:rFonts w:ascii="Calibri" w:hAnsi="Calibri" w:cs="Calibri"/>
                <w:color w:val="000000"/>
                <w:kern w:val="24"/>
                <w:sz w:val="22"/>
                <w:szCs w:val="22"/>
              </w:rPr>
              <w:t xml:space="preserve">        </w:t>
            </w:r>
            <w:r w:rsidRPr="002B6FD7">
              <w:rPr>
                <w:rFonts w:ascii="Calibri" w:hAnsi="Calibri" w:cs="Calibri"/>
                <w:color w:val="000000"/>
                <w:kern w:val="24"/>
                <w:sz w:val="22"/>
                <w:szCs w:val="22"/>
              </w:rPr>
              <w:t xml:space="preserve">5,687 </w:t>
            </w:r>
          </w:p>
        </w:tc>
        <w:tc>
          <w:tcPr>
            <w:tcW w:w="821" w:type="dxa"/>
            <w:shd w:val="clear" w:color="auto" w:fill="FF99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90.7%</w:t>
            </w:r>
          </w:p>
        </w:tc>
        <w:tc>
          <w:tcPr>
            <w:tcW w:w="799" w:type="dxa"/>
            <w:shd w:val="clear" w:color="auto" w:fill="FF9999"/>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94.1%</w:t>
            </w:r>
          </w:p>
        </w:tc>
        <w:tc>
          <w:tcPr>
            <w:tcW w:w="1350" w:type="dxa"/>
            <w:shd w:val="clear" w:color="auto" w:fill="auto"/>
            <w:vAlign w:val="center"/>
          </w:tcPr>
          <w:p w:rsidR="002B6FD7" w:rsidRPr="002B6FD7" w:rsidRDefault="002B6FD7" w:rsidP="002B6FD7">
            <w:pPr>
              <w:pStyle w:val="Web"/>
              <w:spacing w:before="0" w:beforeAutospacing="0" w:after="0" w:afterAutospacing="0"/>
              <w:jc w:val="right"/>
              <w:textAlignment w:val="center"/>
              <w:rPr>
                <w:rFonts w:ascii="Arial" w:hAnsi="Arial" w:cs="Arial"/>
                <w:sz w:val="22"/>
                <w:szCs w:val="22"/>
              </w:rPr>
            </w:pPr>
            <w:r w:rsidRPr="002B6FD7">
              <w:rPr>
                <w:rFonts w:ascii="Calibri" w:hAnsi="Calibri" w:cs="Calibri"/>
                <w:color w:val="000000"/>
                <w:kern w:val="24"/>
                <w:sz w:val="22"/>
                <w:szCs w:val="22"/>
              </w:rPr>
              <w:t xml:space="preserve">                 14 </w:t>
            </w:r>
          </w:p>
        </w:tc>
        <w:tc>
          <w:tcPr>
            <w:tcW w:w="900" w:type="dxa"/>
            <w:shd w:val="clear" w:color="auto" w:fill="auto"/>
            <w:vAlign w:val="center"/>
          </w:tcPr>
          <w:p w:rsidR="002B6FD7" w:rsidRPr="006F7866" w:rsidRDefault="002B6FD7" w:rsidP="006F7866">
            <w:pPr>
              <w:pStyle w:val="Web"/>
              <w:spacing w:before="0" w:beforeAutospacing="0" w:after="0" w:afterAutospacing="0"/>
              <w:jc w:val="center"/>
              <w:textAlignment w:val="bottom"/>
              <w:rPr>
                <w:rFonts w:ascii="Arial" w:hAnsi="Arial" w:cs="Arial"/>
                <w:sz w:val="22"/>
                <w:szCs w:val="22"/>
              </w:rPr>
            </w:pPr>
            <w:r w:rsidRPr="006F7866">
              <w:rPr>
                <w:rFonts w:ascii="Calibri" w:hAnsi="Calibri" w:cs="Calibri"/>
                <w:color w:val="000000"/>
                <w:kern w:val="24"/>
                <w:sz w:val="22"/>
                <w:szCs w:val="22"/>
              </w:rPr>
              <w:t>--</w:t>
            </w:r>
          </w:p>
        </w:tc>
        <w:tc>
          <w:tcPr>
            <w:tcW w:w="810" w:type="dxa"/>
            <w:shd w:val="clear" w:color="auto" w:fill="auto"/>
            <w:vAlign w:val="center"/>
          </w:tcPr>
          <w:p w:rsidR="002B6FD7" w:rsidRPr="006F7866" w:rsidRDefault="002B6FD7" w:rsidP="006F7866">
            <w:pPr>
              <w:pStyle w:val="Web"/>
              <w:spacing w:before="0" w:beforeAutospacing="0" w:after="0" w:afterAutospacing="0"/>
              <w:jc w:val="center"/>
              <w:textAlignment w:val="bottom"/>
              <w:rPr>
                <w:rFonts w:ascii="Arial" w:hAnsi="Arial" w:cs="Arial"/>
                <w:sz w:val="22"/>
                <w:szCs w:val="22"/>
              </w:rPr>
            </w:pPr>
            <w:r w:rsidRPr="006F7866">
              <w:rPr>
                <w:rFonts w:ascii="Calibri" w:hAnsi="Calibri" w:cs="Calibri"/>
                <w:color w:val="000000"/>
                <w:kern w:val="24"/>
                <w:sz w:val="22"/>
                <w:szCs w:val="22"/>
              </w:rPr>
              <w:t>--</w:t>
            </w:r>
          </w:p>
        </w:tc>
        <w:tc>
          <w:tcPr>
            <w:tcW w:w="810" w:type="dxa"/>
            <w:shd w:val="clear" w:color="auto" w:fill="auto"/>
            <w:vAlign w:val="center"/>
          </w:tcPr>
          <w:p w:rsidR="002B6FD7" w:rsidRPr="006F7866" w:rsidRDefault="002B6FD7" w:rsidP="006F7866">
            <w:pPr>
              <w:pStyle w:val="Web"/>
              <w:spacing w:before="0" w:beforeAutospacing="0" w:after="0" w:afterAutospacing="0"/>
              <w:jc w:val="center"/>
              <w:textAlignment w:val="bottom"/>
              <w:rPr>
                <w:rFonts w:ascii="Arial" w:hAnsi="Arial" w:cs="Arial"/>
                <w:sz w:val="22"/>
                <w:szCs w:val="22"/>
              </w:rPr>
            </w:pPr>
            <w:r w:rsidRPr="006F7866">
              <w:rPr>
                <w:rFonts w:ascii="Calibri" w:hAnsi="Calibri" w:cs="Calibri"/>
                <w:color w:val="000000"/>
                <w:kern w:val="24"/>
                <w:sz w:val="22"/>
                <w:szCs w:val="22"/>
              </w:rPr>
              <w:t>--</w:t>
            </w:r>
          </w:p>
        </w:tc>
        <w:tc>
          <w:tcPr>
            <w:tcW w:w="810" w:type="dxa"/>
            <w:shd w:val="clear" w:color="auto" w:fill="auto"/>
            <w:vAlign w:val="center"/>
          </w:tcPr>
          <w:p w:rsidR="002B6FD7" w:rsidRPr="006F7866" w:rsidRDefault="002B6FD7" w:rsidP="006F7866">
            <w:pPr>
              <w:pStyle w:val="Web"/>
              <w:spacing w:before="0" w:beforeAutospacing="0" w:after="0" w:afterAutospacing="0"/>
              <w:jc w:val="center"/>
              <w:textAlignment w:val="bottom"/>
              <w:rPr>
                <w:rFonts w:ascii="Arial" w:hAnsi="Arial" w:cs="Arial"/>
                <w:sz w:val="22"/>
                <w:szCs w:val="22"/>
              </w:rPr>
            </w:pPr>
            <w:r w:rsidRPr="006F7866">
              <w:rPr>
                <w:rFonts w:ascii="Calibri" w:hAnsi="Calibri" w:cs="Calibri"/>
                <w:color w:val="000000"/>
                <w:kern w:val="24"/>
                <w:sz w:val="22"/>
                <w:szCs w:val="22"/>
              </w:rPr>
              <w:t>--</w:t>
            </w:r>
          </w:p>
        </w:tc>
        <w:tc>
          <w:tcPr>
            <w:tcW w:w="860" w:type="dxa"/>
            <w:shd w:val="clear" w:color="auto" w:fill="auto"/>
            <w:vAlign w:val="center"/>
          </w:tcPr>
          <w:p w:rsidR="002B6FD7" w:rsidRPr="006F7866" w:rsidRDefault="002B6FD7" w:rsidP="006F7866">
            <w:pPr>
              <w:pStyle w:val="Web"/>
              <w:spacing w:before="0" w:beforeAutospacing="0" w:after="0" w:afterAutospacing="0"/>
              <w:jc w:val="center"/>
              <w:textAlignment w:val="bottom"/>
              <w:rPr>
                <w:rFonts w:ascii="Arial" w:hAnsi="Arial" w:cs="Arial"/>
                <w:sz w:val="22"/>
                <w:szCs w:val="22"/>
              </w:rPr>
            </w:pPr>
            <w:r w:rsidRPr="006F7866">
              <w:rPr>
                <w:rFonts w:ascii="Calibri" w:hAnsi="Calibri" w:cs="Calibri"/>
                <w:color w:val="000000"/>
                <w:kern w:val="24"/>
                <w:sz w:val="22"/>
                <w:szCs w:val="22"/>
              </w:rPr>
              <w:t>--</w:t>
            </w:r>
          </w:p>
        </w:tc>
      </w:tr>
    </w:tbl>
    <w:p w:rsidR="00936001" w:rsidRPr="00936001" w:rsidRDefault="00936001" w:rsidP="00936001"/>
    <w:p w:rsidR="006F7866" w:rsidRPr="008C03E8" w:rsidRDefault="00D31128" w:rsidP="006F7866">
      <w:pPr>
        <w:pStyle w:val="3"/>
      </w:pPr>
      <w:fldSimple w:instr=" REF _Ref368037863 \h  \* MERGEFORMAT ">
        <w:r w:rsidR="00D555B2" w:rsidRPr="00D555B2">
          <w:rPr>
            <w:b/>
          </w:rPr>
          <w:t xml:space="preserve">Table </w:t>
        </w:r>
      </w:fldSimple>
      <w:r w:rsidR="00D555B2">
        <w:rPr>
          <w:b/>
        </w:rPr>
        <w:t>2</w:t>
      </w:r>
      <w:r w:rsidR="00CF7646" w:rsidRPr="00CF7646">
        <w:t xml:space="preserve"> </w:t>
      </w:r>
      <w:r w:rsidR="006F7866">
        <w:t>shows that t</w:t>
      </w:r>
      <w:r w:rsidR="006F7866" w:rsidRPr="008C03E8">
        <w:t xml:space="preserve">he 95 percent criteria for RSP180 </w:t>
      </w:r>
      <w:r w:rsidR="00622775">
        <w:t>ASP</w:t>
      </w:r>
      <w:r w:rsidR="006F7866" w:rsidRPr="008C03E8">
        <w:t xml:space="preserve"> and RCP240 ACTP, ACP and PORT are met for </w:t>
      </w:r>
      <w:r w:rsidR="006F7866">
        <w:t xml:space="preserve">satellite, </w:t>
      </w:r>
      <w:r w:rsidR="006F7866" w:rsidRPr="008C03E8">
        <w:t>VHF</w:t>
      </w:r>
      <w:r w:rsidR="006F7866">
        <w:t xml:space="preserve"> and all media types combined</w:t>
      </w:r>
      <w:r w:rsidR="006F7866" w:rsidRPr="008C03E8">
        <w:t>. In ad</w:t>
      </w:r>
      <w:r w:rsidR="006F7866">
        <w:t>dition, the performance at the levels specified by the 99.9 % criteria is 99.0% or better for all performance measures for the aggregate, SAT and VHF</w:t>
      </w:r>
      <w:r w:rsidR="006F7866" w:rsidRPr="008C03E8">
        <w:t>.</w:t>
      </w:r>
      <w:r w:rsidR="006F7866">
        <w:t xml:space="preserve"> The 95 percent criterion for RSP40</w:t>
      </w:r>
      <w:r w:rsidR="006F7866" w:rsidRPr="008C03E8">
        <w:t xml:space="preserve">0 </w:t>
      </w:r>
      <w:r w:rsidR="00622775">
        <w:t>ASP</w:t>
      </w:r>
      <w:r w:rsidR="006F7866">
        <w:t xml:space="preserve"> is not met for HF.</w:t>
      </w:r>
    </w:p>
    <w:p w:rsidR="009722D6" w:rsidRPr="00936001" w:rsidRDefault="009722D6" w:rsidP="00936001">
      <w:pPr>
        <w:pStyle w:val="2"/>
        <w:rPr>
          <w:i/>
        </w:rPr>
      </w:pPr>
      <w:r w:rsidRPr="00936001">
        <w:rPr>
          <w:i/>
        </w:rPr>
        <w:t>Observed Data Link Performance by Station Identifier</w:t>
      </w:r>
    </w:p>
    <w:p w:rsidR="009722D6" w:rsidRDefault="009722D6" w:rsidP="00ED7C7E">
      <w:pPr>
        <w:pStyle w:val="3"/>
      </w:pPr>
      <w:r w:rsidRPr="008C03E8">
        <w:t xml:space="preserve">It is useful to observe the </w:t>
      </w:r>
      <w:r w:rsidR="004C1D9C">
        <w:t xml:space="preserve">satellite </w:t>
      </w:r>
      <w:r w:rsidRPr="008C03E8">
        <w:t xml:space="preserve">data link performance </w:t>
      </w:r>
      <w:r w:rsidR="004C1D9C">
        <w:t>by station identifier because of the</w:t>
      </w:r>
      <w:r w:rsidRPr="008C03E8">
        <w:t xml:space="preserve"> various “paths” being used for satellite communications. The station identifiers help to distinguish what “path” was used to deliver the messages between the aircraft and air traffic control (ATC). </w:t>
      </w:r>
      <w:fldSimple w:instr=" REF _Ref323906479 \h  \* MERGEFORMAT ">
        <w:r w:rsidR="003F734A" w:rsidRPr="00CF7646">
          <w:rPr>
            <w:b/>
          </w:rPr>
          <w:t xml:space="preserve">Table </w:t>
        </w:r>
        <w:r w:rsidR="003F734A">
          <w:rPr>
            <w:b/>
            <w:noProof/>
          </w:rPr>
          <w:t>3</w:t>
        </w:r>
      </w:fldSimple>
      <w:r w:rsidR="003F734A">
        <w:rPr>
          <w:b/>
        </w:rPr>
        <w:t xml:space="preserve"> </w:t>
      </w:r>
      <w:r w:rsidR="003F734A">
        <w:t>lists t</w:t>
      </w:r>
      <w:r w:rsidRPr="008C03E8">
        <w:t xml:space="preserve">he </w:t>
      </w:r>
      <w:r w:rsidR="003F734A">
        <w:t xml:space="preserve">currently available </w:t>
      </w:r>
      <w:r w:rsidRPr="008C03E8">
        <w:t>“paths</w:t>
      </w:r>
      <w:r w:rsidR="003F734A">
        <w:t>,</w:t>
      </w:r>
      <w:r w:rsidRPr="008C03E8">
        <w:t xml:space="preserve">” </w:t>
      </w:r>
      <w:r w:rsidR="003F734A">
        <w:t xml:space="preserve">which </w:t>
      </w:r>
      <w:r w:rsidRPr="008C03E8">
        <w:t>vary between the four conste</w:t>
      </w:r>
      <w:r w:rsidR="003F734A">
        <w:t xml:space="preserve">llations of satellites </w:t>
      </w:r>
      <w:r w:rsidRPr="008C03E8">
        <w:t>as well as between the two data link service providers.</w:t>
      </w:r>
    </w:p>
    <w:p w:rsidR="00AC5CC7" w:rsidRPr="00AC5CC7" w:rsidRDefault="00AC5CC7" w:rsidP="0022499E">
      <w:pPr>
        <w:pStyle w:val="ab"/>
      </w:pPr>
      <w:proofErr w:type="gramStart"/>
      <w:r>
        <w:t>Table 3.</w:t>
      </w:r>
      <w:proofErr w:type="gramEnd"/>
      <w:r>
        <w:tab/>
      </w:r>
      <w:r w:rsidRPr="00AC5CC7">
        <w:t>Satellite station identifiers</w:t>
      </w:r>
    </w:p>
    <w:p w:rsidR="00AC5CC7" w:rsidRPr="00AC5CC7" w:rsidRDefault="00AC5CC7" w:rsidP="00AC5CC7">
      <w:pPr>
        <w:pStyle w:val="3"/>
        <w:numPr>
          <w:ilvl w:val="0"/>
          <w:numId w:val="0"/>
        </w:numPr>
        <w:jc w:val="center"/>
        <w:rPr>
          <w:b/>
        </w:rPr>
      </w:pPr>
      <w:r w:rsidRPr="00AC5CC7">
        <w:rPr>
          <w:noProof/>
          <w:lang w:eastAsia="ja-JP"/>
        </w:rPr>
        <w:drawing>
          <wp:inline distT="0" distB="0" distL="0" distR="0">
            <wp:extent cx="4379976" cy="27432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379976" cy="2743200"/>
                    </a:xfrm>
                    <a:prstGeom prst="rect">
                      <a:avLst/>
                    </a:prstGeom>
                  </pic:spPr>
                </pic:pic>
              </a:graphicData>
            </a:graphic>
          </wp:inline>
        </w:drawing>
      </w:r>
    </w:p>
    <w:p w:rsidR="002E4C4F" w:rsidRDefault="00D31128" w:rsidP="00CF7646">
      <w:pPr>
        <w:pStyle w:val="3"/>
      </w:pPr>
      <w:r w:rsidRPr="002E4C4F">
        <w:rPr>
          <w:rStyle w:val="Cross-Reference"/>
          <w:b w:val="0"/>
          <w:u w:val="none"/>
        </w:rPr>
        <w:fldChar w:fldCharType="begin"/>
      </w:r>
      <w:r w:rsidR="00AC5CC7" w:rsidRPr="002E4C4F">
        <w:rPr>
          <w:rStyle w:val="Cross-Reference"/>
          <w:b w:val="0"/>
          <w:u w:val="none"/>
        </w:rPr>
        <w:instrText xml:space="preserve"> REF _Ref368037993 \h  \* MERGEFORMAT </w:instrText>
      </w:r>
      <w:r w:rsidRPr="002E4C4F">
        <w:rPr>
          <w:rStyle w:val="Cross-Reference"/>
          <w:b w:val="0"/>
          <w:u w:val="none"/>
        </w:rPr>
      </w:r>
      <w:r w:rsidRPr="002E4C4F">
        <w:rPr>
          <w:rStyle w:val="Cross-Reference"/>
          <w:b w:val="0"/>
          <w:u w:val="none"/>
        </w:rPr>
        <w:fldChar w:fldCharType="end"/>
      </w:r>
      <w:fldSimple w:instr=" REF _Ref368038001 \h  \* MERGEFORMAT ">
        <w:r w:rsidR="00AC5CC7" w:rsidRPr="002E4C4F">
          <w:rPr>
            <w:b/>
          </w:rPr>
          <w:t xml:space="preserve">Figure </w:t>
        </w:r>
        <w:r w:rsidR="00AC5CC7" w:rsidRPr="002E4C4F">
          <w:rPr>
            <w:b/>
            <w:noProof/>
          </w:rPr>
          <w:t>2</w:t>
        </w:r>
      </w:fldSimple>
      <w:r w:rsidR="00AC5CC7" w:rsidRPr="002E4C4F">
        <w:rPr>
          <w:rStyle w:val="Cross-Reference"/>
          <w:u w:val="none"/>
        </w:rPr>
        <w:t xml:space="preserve"> </w:t>
      </w:r>
      <w:r w:rsidR="00AC5CC7">
        <w:t xml:space="preserve">and </w:t>
      </w:r>
      <w:fldSimple w:instr=" REF _Ref368038036 \h  \* MERGEFORMAT ">
        <w:r w:rsidR="00AC5CC7" w:rsidRPr="002E4C4F">
          <w:rPr>
            <w:b/>
          </w:rPr>
          <w:t xml:space="preserve">Figure </w:t>
        </w:r>
        <w:r w:rsidR="00AC5CC7" w:rsidRPr="002E4C4F">
          <w:rPr>
            <w:b/>
            <w:noProof/>
          </w:rPr>
          <w:t>3</w:t>
        </w:r>
      </w:fldSimple>
      <w:r w:rsidR="00AC5CC7" w:rsidRPr="00CF7646">
        <w:t xml:space="preserve"> </w:t>
      </w:r>
      <w:r w:rsidR="00AC5CC7" w:rsidRPr="008C03E8">
        <w:t xml:space="preserve">show the </w:t>
      </w:r>
      <w:r w:rsidR="00AC5CC7">
        <w:t>ASP</w:t>
      </w:r>
      <w:r w:rsidR="00AC5CC7" w:rsidRPr="008C03E8">
        <w:t xml:space="preserve"> by station/gateway identifier for all satellite operation</w:t>
      </w:r>
      <w:r w:rsidR="00AC5CC7">
        <w:t>s observed during the period of July 2014</w:t>
      </w:r>
      <w:r w:rsidR="00AC5CC7" w:rsidRPr="008C03E8">
        <w:t xml:space="preserve"> in the Oakland and Anchorage FIRs, respectively.</w:t>
      </w:r>
    </w:p>
    <w:p w:rsidR="00C306C4" w:rsidRDefault="00A63545" w:rsidP="00CF7646">
      <w:pPr>
        <w:pStyle w:val="3"/>
      </w:pPr>
      <w:r w:rsidRPr="008C03E8">
        <w:lastRenderedPageBreak/>
        <w:t xml:space="preserve">The number of ADS-C downlink messages associated with each station identifier is shown in the legends of </w:t>
      </w:r>
      <w:fldSimple w:instr=" REF _Ref368038001 \h  \* MERGEFORMAT ">
        <w:r w:rsidR="00CF7646" w:rsidRPr="002E4C4F">
          <w:rPr>
            <w:b/>
          </w:rPr>
          <w:t xml:space="preserve">Figure </w:t>
        </w:r>
        <w:r w:rsidR="00CF7646" w:rsidRPr="002E4C4F">
          <w:rPr>
            <w:b/>
            <w:noProof/>
          </w:rPr>
          <w:t>2</w:t>
        </w:r>
      </w:fldSimple>
      <w:r w:rsidR="00CF7646" w:rsidRPr="00CF7646">
        <w:t xml:space="preserve"> </w:t>
      </w:r>
      <w:r>
        <w:t>and</w:t>
      </w:r>
      <w:r w:rsidR="00CF7646" w:rsidRPr="002E4C4F">
        <w:rPr>
          <w:rStyle w:val="Cross-Reference"/>
          <w:u w:val="none"/>
        </w:rPr>
        <w:t xml:space="preserve"> </w:t>
      </w:r>
      <w:fldSimple w:instr=" REF _Ref368038036 \h  \* MERGEFORMAT ">
        <w:r w:rsidR="00CF7646" w:rsidRPr="002E4C4F">
          <w:rPr>
            <w:b/>
          </w:rPr>
          <w:t xml:space="preserve">Figure </w:t>
        </w:r>
        <w:r w:rsidR="00CF7646" w:rsidRPr="002E4C4F">
          <w:rPr>
            <w:b/>
            <w:noProof/>
          </w:rPr>
          <w:t>3</w:t>
        </w:r>
      </w:fldSimple>
      <w:r w:rsidRPr="008C03E8">
        <w:t xml:space="preserve">. </w:t>
      </w:r>
      <w:r>
        <w:t xml:space="preserve"> </w:t>
      </w:r>
      <w:proofErr w:type="gramStart"/>
      <w:r w:rsidRPr="008C03E8">
        <w:t xml:space="preserve">The majority of the ADS-C downlink messages observed in both the Oakland and Anchorage FIRs travel via the </w:t>
      </w:r>
      <w:r>
        <w:t>“paths” designated by XX</w:t>
      </w:r>
      <w:r w:rsidR="00FB1AAD">
        <w:t xml:space="preserve">P and POR1, which </w:t>
      </w:r>
      <w:r w:rsidR="0022499E">
        <w:t xml:space="preserve">both </w:t>
      </w:r>
      <w:r w:rsidR="00FB1AAD">
        <w:t>correspond to the Inmarsat I-3 Pacific Ocean Region (POR) satellite</w:t>
      </w:r>
      <w:r>
        <w:t>.</w:t>
      </w:r>
      <w:proofErr w:type="gramEnd"/>
      <w:r>
        <w:t xml:space="preserve"> </w:t>
      </w:r>
      <w:r w:rsidRPr="008C03E8">
        <w:t xml:space="preserve">The observed </w:t>
      </w:r>
      <w:r w:rsidR="00622775">
        <w:t>ASP</w:t>
      </w:r>
      <w:r w:rsidRPr="008C03E8">
        <w:t xml:space="preserve"> for the messages traveling through these “paths” in both Oakland and Ancho</w:t>
      </w:r>
      <w:r w:rsidR="001A6910">
        <w:t>rage FIRs meets the 95% criterion</w:t>
      </w:r>
      <w:r w:rsidRPr="008C03E8">
        <w:t xml:space="preserve">, with better performance </w:t>
      </w:r>
      <w:r w:rsidR="006107BF">
        <w:t xml:space="preserve">for XXP and POR1 </w:t>
      </w:r>
      <w:r w:rsidRPr="008C03E8">
        <w:t>observed in Oakland</w:t>
      </w:r>
      <w:r w:rsidR="0022499E">
        <w:t xml:space="preserve"> than in Anchorage</w:t>
      </w:r>
      <w:r w:rsidRPr="008C03E8">
        <w:t>.</w:t>
      </w:r>
    </w:p>
    <w:p w:rsidR="00FB1AAD" w:rsidRDefault="00FB1AAD" w:rsidP="00E91C4B">
      <w:pPr>
        <w:pStyle w:val="ab"/>
      </w:pPr>
      <w:bookmarkStart w:id="2" w:name="_Ref368038001"/>
      <w:bookmarkStart w:id="3" w:name="_Ref368037993"/>
      <w:r w:rsidRPr="00FB1AAD">
        <w:rPr>
          <w:noProof/>
          <w:lang w:eastAsia="ja-JP"/>
        </w:rPr>
        <w:drawing>
          <wp:inline distT="0" distB="0" distL="0" distR="0">
            <wp:extent cx="5385816" cy="3657600"/>
            <wp:effectExtent l="0" t="0" r="571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85816" cy="3657600"/>
                    </a:xfrm>
                    <a:prstGeom prst="rect">
                      <a:avLst/>
                    </a:prstGeom>
                    <a:noFill/>
                    <a:ln>
                      <a:noFill/>
                    </a:ln>
                    <a:effectLst/>
                    <a:extLst/>
                  </pic:spPr>
                </pic:pic>
              </a:graphicData>
            </a:graphic>
          </wp:inline>
        </w:drawing>
      </w:r>
    </w:p>
    <w:p w:rsidR="00E91C4B" w:rsidRDefault="00E91C4B" w:rsidP="00E91C4B">
      <w:pPr>
        <w:pStyle w:val="ab"/>
      </w:pPr>
      <w:proofErr w:type="gramStart"/>
      <w:r>
        <w:t xml:space="preserve">Figure </w:t>
      </w:r>
      <w:bookmarkEnd w:id="2"/>
      <w:r w:rsidR="00D555B2">
        <w:t>1</w:t>
      </w:r>
      <w:r w:rsidR="00CF7646">
        <w:t>.</w:t>
      </w:r>
      <w:proofErr w:type="gramEnd"/>
      <w:r w:rsidR="00ED7C7E">
        <w:tab/>
      </w:r>
      <w:r w:rsidR="009722D6" w:rsidRPr="008C03E8">
        <w:t>ADS-C (</w:t>
      </w:r>
      <w:r w:rsidR="00351723">
        <w:t>RSP 180</w:t>
      </w:r>
      <w:r w:rsidR="009722D6" w:rsidRPr="008C03E8">
        <w:t>) – Data link p</w:t>
      </w:r>
      <w:r>
        <w:t>erformance by station id</w:t>
      </w:r>
      <w:r w:rsidR="009722D6" w:rsidRPr="008C03E8">
        <w:t xml:space="preserve"> – Oakland</w:t>
      </w:r>
      <w:r>
        <w:t xml:space="preserve"> FIR</w:t>
      </w:r>
      <w:bookmarkEnd w:id="3"/>
    </w:p>
    <w:p w:rsidR="009D1986" w:rsidRPr="009D1986" w:rsidRDefault="009D1986" w:rsidP="009D1986"/>
    <w:p w:rsidR="009D1986" w:rsidRDefault="00D31128" w:rsidP="009D1986">
      <w:pPr>
        <w:pStyle w:val="3"/>
      </w:pPr>
      <w:fldSimple w:instr=" REF _Ref368038001 \h  \* MERGEFORMAT ">
        <w:r w:rsidR="009D1986" w:rsidRPr="009D1986">
          <w:rPr>
            <w:b/>
          </w:rPr>
          <w:t xml:space="preserve">Figure </w:t>
        </w:r>
        <w:r w:rsidR="009D1986" w:rsidRPr="009D1986">
          <w:rPr>
            <w:b/>
            <w:noProof/>
          </w:rPr>
          <w:t>2</w:t>
        </w:r>
      </w:fldSimple>
      <w:r w:rsidR="009D1986">
        <w:t xml:space="preserve"> shows that</w:t>
      </w:r>
      <w:r w:rsidR="009D1986" w:rsidRPr="008C03E8">
        <w:t xml:space="preserve"> </w:t>
      </w:r>
      <w:r w:rsidR="009D1986">
        <w:t>all paths that are</w:t>
      </w:r>
      <w:r w:rsidR="0093105E">
        <w:t xml:space="preserve"> observed to be</w:t>
      </w:r>
      <w:r w:rsidR="009D1986">
        <w:t xml:space="preserve"> used in </w:t>
      </w:r>
      <w:r w:rsidR="009D1986" w:rsidRPr="008C03E8">
        <w:t>the Oakland FIR</w:t>
      </w:r>
      <w:r w:rsidR="009D1986">
        <w:t xml:space="preserve"> meet the 95% criterion</w:t>
      </w:r>
      <w:r w:rsidR="009D1986" w:rsidRPr="008C03E8">
        <w:t xml:space="preserve"> for RSP180</w:t>
      </w:r>
      <w:r w:rsidR="009D1986">
        <w:t xml:space="preserve"> ASP</w:t>
      </w:r>
      <w:r w:rsidR="0093105E">
        <w:t xml:space="preserve">, except for the path corresponding to the Iridium satellite service associated with ARINC and the path corresponding to the Inmarsat I-3 Atlantic Ocean Region – west (AOR-W) </w:t>
      </w:r>
      <w:r w:rsidR="00E949AB">
        <w:t xml:space="preserve">satellite </w:t>
      </w:r>
      <w:r w:rsidR="0093105E">
        <w:t>associated with ARINC</w:t>
      </w:r>
      <w:r w:rsidR="009D1986">
        <w:t xml:space="preserve">. </w:t>
      </w:r>
      <w:r w:rsidR="00E949AB">
        <w:t>While the AOR-W satellite coverage does extend over part of the Oakland FIR, it is typically observed with significantly lower data link performance.</w:t>
      </w:r>
    </w:p>
    <w:p w:rsidR="009D1986" w:rsidRPr="009D1986" w:rsidRDefault="009D1986" w:rsidP="009D1986"/>
    <w:p w:rsidR="009722D6" w:rsidRPr="008C03E8" w:rsidRDefault="009722D6" w:rsidP="00E91C4B">
      <w:pPr>
        <w:pStyle w:val="ab"/>
      </w:pPr>
      <w:r w:rsidRPr="008C03E8">
        <w:lastRenderedPageBreak/>
        <w:t xml:space="preserve"> </w:t>
      </w:r>
      <w:r w:rsidR="00FB1AAD" w:rsidRPr="00FB1AAD">
        <w:rPr>
          <w:noProof/>
          <w:lang w:eastAsia="ja-JP"/>
        </w:rPr>
        <w:drawing>
          <wp:inline distT="0" distB="0" distL="0" distR="0">
            <wp:extent cx="5385816" cy="3657600"/>
            <wp:effectExtent l="0" t="0" r="5715"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85816" cy="3657600"/>
                    </a:xfrm>
                    <a:prstGeom prst="rect">
                      <a:avLst/>
                    </a:prstGeom>
                    <a:noFill/>
                    <a:ln>
                      <a:noFill/>
                    </a:ln>
                    <a:effectLst/>
                    <a:extLst/>
                  </pic:spPr>
                </pic:pic>
              </a:graphicData>
            </a:graphic>
          </wp:inline>
        </w:drawing>
      </w:r>
    </w:p>
    <w:p w:rsidR="009722D6" w:rsidRDefault="00CF7646" w:rsidP="00CF7646">
      <w:pPr>
        <w:pStyle w:val="ab"/>
      </w:pPr>
      <w:bookmarkStart w:id="4" w:name="_Ref368038036"/>
      <w:proofErr w:type="gramStart"/>
      <w:r>
        <w:t xml:space="preserve">Figure </w:t>
      </w:r>
      <w:bookmarkEnd w:id="4"/>
      <w:r w:rsidR="00D555B2">
        <w:t>2</w:t>
      </w:r>
      <w:r>
        <w:t>.</w:t>
      </w:r>
      <w:proofErr w:type="gramEnd"/>
      <w:r w:rsidR="00ED7C7E">
        <w:tab/>
      </w:r>
      <w:r w:rsidR="009722D6" w:rsidRPr="0022499E">
        <w:rPr>
          <w:b w:val="0"/>
        </w:rPr>
        <w:t>ADS-C (</w:t>
      </w:r>
      <w:r w:rsidR="00351723" w:rsidRPr="0022499E">
        <w:rPr>
          <w:b w:val="0"/>
        </w:rPr>
        <w:t>RSP 180</w:t>
      </w:r>
      <w:r w:rsidR="009722D6" w:rsidRPr="0022499E">
        <w:rPr>
          <w:b w:val="0"/>
        </w:rPr>
        <w:t>) – Data link performance by station identifier – Anchorage FIR</w:t>
      </w:r>
    </w:p>
    <w:p w:rsidR="009D1986" w:rsidRDefault="00D31128" w:rsidP="009D1986">
      <w:pPr>
        <w:pStyle w:val="3"/>
      </w:pPr>
      <w:fldSimple w:instr=" REF _Ref368038036 \h  \* MERGEFORMAT ">
        <w:r w:rsidR="009D1986" w:rsidRPr="009D1986">
          <w:rPr>
            <w:b/>
          </w:rPr>
          <w:t xml:space="preserve">Figure </w:t>
        </w:r>
        <w:r w:rsidR="009D1986" w:rsidRPr="009D1986">
          <w:rPr>
            <w:b/>
            <w:noProof/>
          </w:rPr>
          <w:t>3</w:t>
        </w:r>
      </w:fldSimple>
      <w:r w:rsidR="009D1986">
        <w:t xml:space="preserve"> </w:t>
      </w:r>
      <w:r w:rsidR="0022499E">
        <w:t>shows that</w:t>
      </w:r>
      <w:r w:rsidR="0022499E" w:rsidRPr="008C03E8">
        <w:t xml:space="preserve"> </w:t>
      </w:r>
      <w:r w:rsidR="0022499E">
        <w:t xml:space="preserve">all paths that are observed to be used in </w:t>
      </w:r>
      <w:r w:rsidR="0022499E" w:rsidRPr="008C03E8">
        <w:t xml:space="preserve">the </w:t>
      </w:r>
      <w:r w:rsidR="0022499E">
        <w:t>Anchorage</w:t>
      </w:r>
      <w:r w:rsidR="0022499E" w:rsidRPr="008C03E8">
        <w:t xml:space="preserve"> FIR</w:t>
      </w:r>
      <w:r w:rsidR="0022499E">
        <w:t xml:space="preserve"> meet the 95% criterion</w:t>
      </w:r>
      <w:r w:rsidR="0022499E" w:rsidRPr="008C03E8">
        <w:t xml:space="preserve"> for RSP180</w:t>
      </w:r>
      <w:r w:rsidR="0022499E">
        <w:t xml:space="preserve"> ASP, except for the path corresponding to the Iridium satellite service associated with ARINC.</w:t>
      </w:r>
    </w:p>
    <w:p w:rsidR="009722D6" w:rsidRPr="00A402FD" w:rsidRDefault="009722D6" w:rsidP="00ED7C7E">
      <w:pPr>
        <w:pStyle w:val="Heading2-Title"/>
        <w:rPr>
          <w:rFonts w:ascii="Times New Roman Italic" w:hAnsi="Times New Roman Italic"/>
          <w:b w:val="0"/>
          <w:i/>
        </w:rPr>
      </w:pPr>
      <w:r w:rsidRPr="00A402FD">
        <w:rPr>
          <w:rFonts w:ascii="Times New Roman Italic" w:hAnsi="Times New Roman Italic"/>
          <w:b w:val="0"/>
          <w:i/>
        </w:rPr>
        <w:t xml:space="preserve">Observed Data Link Performance by Operator </w:t>
      </w:r>
    </w:p>
    <w:p w:rsidR="002C6B8E" w:rsidRDefault="002C6B8E" w:rsidP="002C6B8E">
      <w:pPr>
        <w:pStyle w:val="3"/>
      </w:pPr>
      <w:r>
        <w:t>In</w:t>
      </w:r>
      <w:r w:rsidR="001C608F">
        <w:t xml:space="preserve"> Oakland FIR, there were </w:t>
      </w:r>
      <w:r w:rsidR="001C608F" w:rsidRPr="001A068B">
        <w:rPr>
          <w:b/>
        </w:rPr>
        <w:t>53</w:t>
      </w:r>
      <w:r w:rsidR="005746E6">
        <w:t xml:space="preserve"> operators that were observed with at least 100 ADS-C downlink reports during the six-month period from January to June 201</w:t>
      </w:r>
      <w:r w:rsidR="001C608F">
        <w:t>4</w:t>
      </w:r>
      <w:r w:rsidR="005746E6">
        <w:t>, whic</w:t>
      </w:r>
      <w:r w:rsidR="00741CD1">
        <w:t>h contributed approximately 99.96</w:t>
      </w:r>
      <w:r>
        <w:t xml:space="preserve">% of the ADS-C downlink </w:t>
      </w:r>
      <w:r w:rsidR="005746E6">
        <w:t>reports</w:t>
      </w:r>
      <w:r>
        <w:t xml:space="preserve">. </w:t>
      </w:r>
      <w:r w:rsidR="00741CD1">
        <w:t xml:space="preserve">Table </w:t>
      </w:r>
      <w:r w:rsidR="001A068B">
        <w:t>4</w:t>
      </w:r>
      <w:r w:rsidR="00741CD1">
        <w:t xml:space="preserve"> provides a summary of how many of these operators met the criteria for </w:t>
      </w:r>
      <w:r w:rsidR="002A6CD6">
        <w:t>the PBCS</w:t>
      </w:r>
      <w:r w:rsidR="00741CD1">
        <w:t xml:space="preserve"> performance measures.</w:t>
      </w:r>
    </w:p>
    <w:p w:rsidR="00741CD1" w:rsidRPr="00741CD1" w:rsidRDefault="00741CD1" w:rsidP="0022499E">
      <w:pPr>
        <w:pStyle w:val="ab"/>
      </w:pPr>
      <w:proofErr w:type="gramStart"/>
      <w:r>
        <w:t xml:space="preserve">Table </w:t>
      </w:r>
      <w:r w:rsidR="001A068B">
        <w:t>4</w:t>
      </w:r>
      <w:r>
        <w:t>.</w:t>
      </w:r>
      <w:proofErr w:type="gramEnd"/>
      <w:r>
        <w:tab/>
        <w:t>Summary of data link performance by operator in Oakland FIR</w:t>
      </w:r>
      <w:r w:rsidR="001A068B">
        <w:t xml:space="preserve"> (out of 53 operators)</w:t>
      </w:r>
    </w:p>
    <w:p w:rsidR="00741CD1" w:rsidRDefault="00AC5531" w:rsidP="00741CD1">
      <w:pPr>
        <w:pStyle w:val="3"/>
        <w:numPr>
          <w:ilvl w:val="0"/>
          <w:numId w:val="0"/>
        </w:numPr>
        <w:jc w:val="center"/>
      </w:pPr>
      <w:r>
        <w:rPr>
          <w:noProof/>
          <w:lang w:eastAsia="ja-JP"/>
        </w:rPr>
        <w:drawing>
          <wp:inline distT="0" distB="0" distL="0" distR="0">
            <wp:extent cx="3686175" cy="1600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6175" cy="1600200"/>
                    </a:xfrm>
                    <a:prstGeom prst="rect">
                      <a:avLst/>
                    </a:prstGeom>
                    <a:noFill/>
                    <a:ln>
                      <a:noFill/>
                    </a:ln>
                  </pic:spPr>
                </pic:pic>
              </a:graphicData>
            </a:graphic>
          </wp:inline>
        </w:drawing>
      </w:r>
    </w:p>
    <w:p w:rsidR="002C6B8E" w:rsidRDefault="004226EB" w:rsidP="002C6B8E">
      <w:pPr>
        <w:pStyle w:val="3"/>
      </w:pPr>
      <w:r w:rsidRPr="008C03E8">
        <w:t xml:space="preserve">In Anchorage FIR, </w:t>
      </w:r>
      <w:r w:rsidR="00741CD1">
        <w:t xml:space="preserve">there are </w:t>
      </w:r>
      <w:r w:rsidR="00741CD1" w:rsidRPr="001A068B">
        <w:rPr>
          <w:b/>
        </w:rPr>
        <w:t>38</w:t>
      </w:r>
      <w:r w:rsidR="00E67003">
        <w:t xml:space="preserve"> operators that were observed with at least 100 ADS-C downlink reports during the six-month period from January to June 201</w:t>
      </w:r>
      <w:r w:rsidR="00741CD1">
        <w:t>4</w:t>
      </w:r>
      <w:r w:rsidR="00E67003">
        <w:t>, which contributed approximately 99.9</w:t>
      </w:r>
      <w:r w:rsidR="00741CD1">
        <w:t>4</w:t>
      </w:r>
      <w:r w:rsidR="00E67003">
        <w:t xml:space="preserve">% </w:t>
      </w:r>
      <w:r w:rsidR="00E67003">
        <w:lastRenderedPageBreak/>
        <w:t xml:space="preserve">of the ADS-C downlink reports. </w:t>
      </w:r>
      <w:r w:rsidR="00741CD1">
        <w:t xml:space="preserve">Table </w:t>
      </w:r>
      <w:r w:rsidR="001A068B">
        <w:t>5</w:t>
      </w:r>
      <w:r w:rsidR="00741CD1">
        <w:t xml:space="preserve"> provides a summary of how many of these operators met the criteria for </w:t>
      </w:r>
      <w:r w:rsidR="002A6CD6">
        <w:t>the PBCS</w:t>
      </w:r>
      <w:r w:rsidR="00741CD1">
        <w:t xml:space="preserve"> performance measures.</w:t>
      </w:r>
    </w:p>
    <w:p w:rsidR="00741CD1" w:rsidRDefault="00741CD1" w:rsidP="0022499E">
      <w:pPr>
        <w:pStyle w:val="ab"/>
      </w:pPr>
      <w:proofErr w:type="gramStart"/>
      <w:r>
        <w:t xml:space="preserve">Table </w:t>
      </w:r>
      <w:r w:rsidR="001A068B">
        <w:t>5</w:t>
      </w:r>
      <w:r>
        <w:t>.</w:t>
      </w:r>
      <w:proofErr w:type="gramEnd"/>
      <w:r>
        <w:tab/>
        <w:t>Summary of data link performance by operator in Anchorage FIR</w:t>
      </w:r>
      <w:r w:rsidR="001A068B">
        <w:t xml:space="preserve"> (out of 38 operators)</w:t>
      </w:r>
    </w:p>
    <w:p w:rsidR="00741CD1" w:rsidRDefault="00AC5531" w:rsidP="00741CD1">
      <w:pPr>
        <w:pStyle w:val="3"/>
        <w:numPr>
          <w:ilvl w:val="0"/>
          <w:numId w:val="0"/>
        </w:numPr>
        <w:jc w:val="center"/>
      </w:pPr>
      <w:r>
        <w:rPr>
          <w:noProof/>
          <w:lang w:eastAsia="ja-JP"/>
        </w:rPr>
        <w:drawing>
          <wp:inline distT="0" distB="0" distL="0" distR="0">
            <wp:extent cx="3686175" cy="1600200"/>
            <wp:effectExtent l="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6175" cy="1600200"/>
                    </a:xfrm>
                    <a:prstGeom prst="rect">
                      <a:avLst/>
                    </a:prstGeom>
                    <a:noFill/>
                    <a:ln>
                      <a:noFill/>
                    </a:ln>
                  </pic:spPr>
                </pic:pic>
              </a:graphicData>
            </a:graphic>
          </wp:inline>
        </w:drawing>
      </w:r>
    </w:p>
    <w:p w:rsidR="004226EB" w:rsidRDefault="004226EB" w:rsidP="000A3032">
      <w:pPr>
        <w:pStyle w:val="1"/>
      </w:pPr>
      <w:r>
        <w:t>Conclusion</w:t>
      </w:r>
    </w:p>
    <w:p w:rsidR="004226EB" w:rsidRPr="009722D6" w:rsidRDefault="004226EB" w:rsidP="004226EB">
      <w:pPr>
        <w:pStyle w:val="2"/>
      </w:pPr>
      <w:r>
        <w:t>The meeting is invited to:</w:t>
      </w:r>
    </w:p>
    <w:p w:rsidR="004226EB" w:rsidRDefault="004226EB" w:rsidP="004226EB">
      <w:pPr>
        <w:pStyle w:val="a"/>
      </w:pPr>
      <w:r>
        <w:t>Note the information in the paper</w:t>
      </w:r>
      <w:r w:rsidR="008A6D4F">
        <w:t xml:space="preserve"> and the accompanying power point presentation</w:t>
      </w:r>
      <w:r>
        <w:t>; and</w:t>
      </w:r>
    </w:p>
    <w:p w:rsidR="004226EB" w:rsidRDefault="004226EB" w:rsidP="004226EB">
      <w:pPr>
        <w:pStyle w:val="a"/>
      </w:pPr>
      <w:r>
        <w:t>Review and comment on the observed performance.</w:t>
      </w:r>
    </w:p>
    <w:p w:rsidR="004226EB" w:rsidRDefault="004226EB" w:rsidP="00ED7C7E">
      <w:pPr>
        <w:sectPr w:rsidR="004226EB" w:rsidSect="00386B01">
          <w:headerReference w:type="even" r:id="rId14"/>
          <w:headerReference w:type="default" r:id="rId15"/>
          <w:footerReference w:type="default" r:id="rId16"/>
          <w:headerReference w:type="first" r:id="rId17"/>
          <w:pgSz w:w="12240" w:h="15840" w:code="1"/>
          <w:pgMar w:top="1440" w:right="1440" w:bottom="1440" w:left="1440" w:header="720" w:footer="720" w:gutter="0"/>
          <w:pgNumType w:start="1"/>
          <w:cols w:space="720"/>
          <w:docGrid w:linePitch="360"/>
        </w:sectPr>
      </w:pPr>
    </w:p>
    <w:p w:rsidR="00776FA7" w:rsidRDefault="00776FA7" w:rsidP="00776FA7">
      <w:pPr>
        <w:pStyle w:val="ab"/>
      </w:pPr>
      <w:bookmarkStart w:id="7" w:name="_Ref323909793"/>
      <w:r>
        <w:lastRenderedPageBreak/>
        <w:t xml:space="preserve">Attachment </w:t>
      </w:r>
      <w:r w:rsidR="00D31128">
        <w:fldChar w:fldCharType="begin"/>
      </w:r>
      <w:r>
        <w:instrText xml:space="preserve"> SEQ Attachment \* ALPHABETIC </w:instrText>
      </w:r>
      <w:r w:rsidR="00D31128">
        <w:fldChar w:fldCharType="separate"/>
      </w:r>
      <w:r>
        <w:rPr>
          <w:noProof/>
        </w:rPr>
        <w:t>A</w:t>
      </w:r>
      <w:r w:rsidR="00D31128">
        <w:fldChar w:fldCharType="end"/>
      </w:r>
      <w:bookmarkEnd w:id="7"/>
      <w:r>
        <w:tab/>
      </w:r>
      <w:r w:rsidR="00E949AB">
        <w:t>PBCS</w:t>
      </w:r>
      <w:r w:rsidR="0000263E">
        <w:t xml:space="preserve"> Monitoring</w:t>
      </w:r>
      <w:bookmarkStart w:id="8" w:name="_GoBack"/>
      <w:bookmarkEnd w:id="8"/>
      <w:r w:rsidR="00D555B2" w:rsidRPr="00D555B2">
        <w:t xml:space="preserve"> in Oakland and Anchorage Flight Information Regions</w:t>
      </w:r>
    </w:p>
    <w:p w:rsidR="00776FA7" w:rsidRDefault="00776FA7" w:rsidP="00776FA7"/>
    <w:p w:rsidR="00776FA7" w:rsidRDefault="00776FA7" w:rsidP="00776FA7">
      <w:r>
        <w:t xml:space="preserve">[Provided as a separate </w:t>
      </w:r>
      <w:proofErr w:type="spellStart"/>
      <w:r>
        <w:t>Powerpoint</w:t>
      </w:r>
      <w:proofErr w:type="spellEnd"/>
      <w:r>
        <w:t xml:space="preserve"> file]</w:t>
      </w:r>
    </w:p>
    <w:p w:rsidR="00C36250" w:rsidRDefault="00C36250" w:rsidP="00776FA7"/>
    <w:p w:rsidR="00E7396F" w:rsidRDefault="00E7396F" w:rsidP="00E7396F">
      <w:pPr>
        <w:pStyle w:val="Heading"/>
      </w:pPr>
      <w:r w:rsidRPr="00F60592">
        <w:t>-END-</w:t>
      </w:r>
    </w:p>
    <w:p w:rsidR="00E7396F" w:rsidRDefault="00E7396F" w:rsidP="00E7396F"/>
    <w:sectPr w:rsidR="00E7396F" w:rsidSect="00386B01">
      <w:headerReference w:type="default" r:id="rId18"/>
      <w:footerReference w:type="default" r:id="rId19"/>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28A" w:rsidRDefault="003D228A">
      <w:r>
        <w:separator/>
      </w:r>
    </w:p>
  </w:endnote>
  <w:endnote w:type="continuationSeparator" w:id="0">
    <w:p w:rsidR="003D228A" w:rsidRDefault="003D22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MS Mincho">
    <w:altName w:val="Times New Roman"/>
    <w:panose1 w:val="00000000000000000000"/>
    <w:charset w:val="00"/>
    <w:family w:val="roman"/>
    <w:notTrueType/>
    <w:pitch w:val="default"/>
    <w:sig w:usb0="00000000" w:usb1="00000000" w:usb2="00000000" w:usb3="00000000" w:csb0="0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2FD" w:rsidRPr="0087712F" w:rsidRDefault="00A402FD" w:rsidP="003D173A">
    <w:pPr>
      <w:pStyle w:val="a4"/>
      <w:tabs>
        <w:tab w:val="center" w:pos="4770"/>
      </w:tabs>
    </w:pPr>
    <w:r>
      <w:tab/>
      <w:t xml:space="preserve">- </w:t>
    </w:r>
    <w:r w:rsidR="00D31128">
      <w:rPr>
        <w:rStyle w:val="a7"/>
      </w:rPr>
      <w:fldChar w:fldCharType="begin"/>
    </w:r>
    <w:r>
      <w:rPr>
        <w:rStyle w:val="a7"/>
      </w:rPr>
      <w:instrText xml:space="preserve"> PAGE </w:instrText>
    </w:r>
    <w:r w:rsidR="00D31128">
      <w:rPr>
        <w:rStyle w:val="a7"/>
      </w:rPr>
      <w:fldChar w:fldCharType="separate"/>
    </w:r>
    <w:r w:rsidR="00AD660D">
      <w:rPr>
        <w:rStyle w:val="a7"/>
        <w:noProof/>
      </w:rPr>
      <w:t>1</w:t>
    </w:r>
    <w:r w:rsidR="00D31128">
      <w:rPr>
        <w:rStyle w:val="a7"/>
      </w:rPr>
      <w:fldChar w:fldCharType="end"/>
    </w:r>
    <w:r>
      <w:rPr>
        <w:rStyle w:val="a7"/>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2FD" w:rsidRPr="0087656B" w:rsidRDefault="00A402FD" w:rsidP="00776FA7">
    <w:pPr>
      <w:pStyle w:val="a4"/>
    </w:pPr>
    <w:r>
      <w:tab/>
      <w:t>– A-</w:t>
    </w:r>
    <w:r w:rsidR="00D31128">
      <w:rPr>
        <w:rStyle w:val="a7"/>
      </w:rPr>
      <w:fldChar w:fldCharType="begin"/>
    </w:r>
    <w:r>
      <w:rPr>
        <w:rStyle w:val="a7"/>
      </w:rPr>
      <w:instrText xml:space="preserve"> PAGE </w:instrText>
    </w:r>
    <w:r w:rsidR="00D31128">
      <w:rPr>
        <w:rStyle w:val="a7"/>
      </w:rPr>
      <w:fldChar w:fldCharType="separate"/>
    </w:r>
    <w:r w:rsidR="00AD660D">
      <w:rPr>
        <w:rStyle w:val="a7"/>
        <w:noProof/>
      </w:rPr>
      <w:t>1</w:t>
    </w:r>
    <w:r w:rsidR="00D31128">
      <w:rPr>
        <w:rStyle w:val="a7"/>
      </w:rPr>
      <w:fldChar w:fldCharType="end"/>
    </w:r>
    <w:r>
      <w:rPr>
        <w:rStyle w:val="a7"/>
      </w:rPr>
      <w:t xml:space="preserve"> </w:t>
    </w:r>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28A" w:rsidRDefault="003D228A">
      <w:r>
        <w:separator/>
      </w:r>
    </w:p>
  </w:footnote>
  <w:footnote w:type="continuationSeparator" w:id="0">
    <w:p w:rsidR="003D228A" w:rsidRDefault="003D22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2FD" w:rsidRPr="002D6706" w:rsidRDefault="00D31128" w:rsidP="002D6706">
    <w:pPr>
      <w:pStyle w:val="a5"/>
    </w:pPr>
    <w:r w:rsidRPr="002D6706">
      <w:fldChar w:fldCharType="begin"/>
    </w:r>
    <w:r w:rsidR="00A402FD" w:rsidRPr="002D6706">
      <w:instrText xml:space="preserve"> REF Paper_Number \h </w:instrText>
    </w:r>
    <w:r w:rsidR="00A402FD">
      <w:instrText xml:space="preserve"> \* MERGEFORMAT </w:instrText>
    </w:r>
    <w:r w:rsidRPr="002D6706">
      <w:fldChar w:fldCharType="separate"/>
    </w:r>
    <w:r w:rsidR="00A402FD">
      <w:t>IP/</w:t>
    </w:r>
    <w:proofErr w:type="spellStart"/>
    <w:r w:rsidR="00A402FD">
      <w:t>nn</w:t>
    </w:r>
    <w:proofErr w:type="spellEnd"/>
    <w:r w:rsidRPr="002D6706">
      <w:fldChar w:fldCharType="end"/>
    </w:r>
    <w:r w:rsidR="00A402FD">
      <w:tab/>
      <w:t>B</w:t>
    </w:r>
    <w:r w:rsidR="00A402FD" w:rsidRPr="002D6706">
      <w:t xml:space="preserve"> - </w:t>
    </w:r>
    <w:r w:rsidRPr="002D6706">
      <w:rPr>
        <w:rStyle w:val="a7"/>
      </w:rPr>
      <w:fldChar w:fldCharType="begin"/>
    </w:r>
    <w:r w:rsidR="00A402FD" w:rsidRPr="002D6706">
      <w:rPr>
        <w:rStyle w:val="a7"/>
      </w:rPr>
      <w:instrText xml:space="preserve"> PAGE </w:instrText>
    </w:r>
    <w:r w:rsidRPr="002D6706">
      <w:rPr>
        <w:rStyle w:val="a7"/>
      </w:rPr>
      <w:fldChar w:fldCharType="separate"/>
    </w:r>
    <w:r w:rsidR="00A402FD">
      <w:rPr>
        <w:rStyle w:val="a7"/>
        <w:noProof/>
      </w:rPr>
      <w:t>2</w:t>
    </w:r>
    <w:r w:rsidRPr="002D6706">
      <w:rPr>
        <w:rStyle w:val="a7"/>
      </w:rPr>
      <w:fldChar w:fldCharType="end"/>
    </w:r>
    <w:r w:rsidR="00A402FD" w:rsidRPr="002D6706">
      <w:tab/>
    </w:r>
    <w:fldSimple w:instr=" REF Group_Name \h  \* MERGEFORMAT ">
      <w:r w:rsidR="00A402FD">
        <w:t>IPACG/36 FIT/23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2FD" w:rsidRPr="006E4590" w:rsidRDefault="00A402FD" w:rsidP="003D173A">
    <w:pPr>
      <w:pStyle w:val="a5"/>
    </w:pPr>
    <w:r>
      <w:tab/>
    </w:r>
    <w:r>
      <w:tab/>
    </w:r>
    <w:bookmarkStart w:id="5" w:name="Group_Name"/>
    <w:r w:rsidR="00543A75">
      <w:t>IPACG</w:t>
    </w:r>
    <w:r w:rsidR="0098674B">
      <w:t>/40</w:t>
    </w:r>
    <w:r>
      <w:t xml:space="preserve"> FIT/2</w:t>
    </w:r>
    <w:bookmarkEnd w:id="5"/>
    <w:r w:rsidR="0098674B">
      <w:t>7</w:t>
    </w:r>
    <w:r>
      <w:br/>
    </w:r>
    <w:r>
      <w:tab/>
    </w:r>
    <w:r>
      <w:tab/>
    </w:r>
    <w:bookmarkStart w:id="6" w:name="Paper_Number"/>
    <w:r>
      <w:t>IP/</w:t>
    </w:r>
    <w:bookmarkEnd w:id="6"/>
    <w:r w:rsidR="00045899">
      <w:rPr>
        <w:rFonts w:eastAsiaTheme="minorEastAsia" w:hint="eastAsia"/>
        <w:lang w:eastAsia="ja-JP"/>
      </w:rPr>
      <w:t>01</w:t>
    </w:r>
    <w:r w:rsidRPr="006E4590">
      <w:br/>
    </w:r>
    <w:r w:rsidRPr="006E4590">
      <w:tab/>
    </w:r>
    <w:r w:rsidRPr="006E4590">
      <w:tab/>
    </w:r>
    <w:r w:rsidR="0098674B">
      <w:t>11</w:t>
    </w:r>
    <w:r w:rsidR="00AD660D">
      <w:rPr>
        <w:rFonts w:eastAsiaTheme="minorEastAsia" w:hint="eastAsia"/>
        <w:lang w:eastAsia="ja-JP"/>
      </w:rPr>
      <w:t>/09/</w:t>
    </w:r>
    <w:r w:rsidR="0098674B">
      <w:t>14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2FD" w:rsidRPr="006E4590" w:rsidRDefault="00D31128" w:rsidP="002D6706">
    <w:pPr>
      <w:pStyle w:val="a5"/>
      <w:rPr>
        <w:lang w:val="de-DE"/>
      </w:rPr>
    </w:pPr>
    <w:r>
      <w:fldChar w:fldCharType="begin"/>
    </w:r>
    <w:r w:rsidR="00A402FD">
      <w:instrText xml:space="preserve"> REF Group_Name \h </w:instrText>
    </w:r>
    <w:r>
      <w:fldChar w:fldCharType="separate"/>
    </w:r>
    <w:r w:rsidR="00A402FD">
      <w:t>IPACG/36 FIT/23</w:t>
    </w:r>
    <w:r>
      <w:fldChar w:fldCharType="end"/>
    </w:r>
    <w:r w:rsidR="00A402FD">
      <w:tab/>
      <w:t xml:space="preserve">B - </w:t>
    </w:r>
    <w:r>
      <w:rPr>
        <w:rStyle w:val="a7"/>
      </w:rPr>
      <w:fldChar w:fldCharType="begin"/>
    </w:r>
    <w:r w:rsidR="00A402FD">
      <w:rPr>
        <w:rStyle w:val="a7"/>
      </w:rPr>
      <w:instrText xml:space="preserve"> PAGE </w:instrText>
    </w:r>
    <w:r>
      <w:rPr>
        <w:rStyle w:val="a7"/>
      </w:rPr>
      <w:fldChar w:fldCharType="separate"/>
    </w:r>
    <w:r w:rsidR="00A402FD">
      <w:rPr>
        <w:rStyle w:val="a7"/>
        <w:noProof/>
      </w:rPr>
      <w:t>1</w:t>
    </w:r>
    <w:r>
      <w:rPr>
        <w:rStyle w:val="a7"/>
      </w:rPr>
      <w:fldChar w:fldCharType="end"/>
    </w:r>
    <w:r w:rsidR="00A402FD">
      <w:tab/>
    </w:r>
    <w:r>
      <w:rPr>
        <w:lang w:val="de-DE"/>
      </w:rPr>
      <w:fldChar w:fldCharType="begin"/>
    </w:r>
    <w:r w:rsidR="00A402FD">
      <w:instrText xml:space="preserve"> REF Paper_Number \h </w:instrText>
    </w:r>
    <w:r>
      <w:rPr>
        <w:lang w:val="de-DE"/>
      </w:rPr>
    </w:r>
    <w:r>
      <w:rPr>
        <w:lang w:val="de-DE"/>
      </w:rPr>
      <w:fldChar w:fldCharType="separate"/>
    </w:r>
    <w:r w:rsidR="00A402FD">
      <w:t>IP/</w:t>
    </w:r>
    <w:proofErr w:type="spellStart"/>
    <w:r w:rsidR="00A402FD">
      <w:t>nn</w:t>
    </w:r>
    <w:proofErr w:type="spellEnd"/>
    <w:r>
      <w:rPr>
        <w:lang w:val="de-DE"/>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2FD" w:rsidRPr="006E4590" w:rsidRDefault="00A402FD" w:rsidP="00776FA7">
    <w:pPr>
      <w:pStyle w:val="a5"/>
    </w:pPr>
    <w:r>
      <w:tab/>
    </w:r>
    <w:r>
      <w:tab/>
    </w:r>
    <w:r w:rsidR="00D31128">
      <w:fldChar w:fldCharType="begin"/>
    </w:r>
    <w:r>
      <w:instrText xml:space="preserve"> REF Group_Name \h </w:instrText>
    </w:r>
    <w:r w:rsidR="00D31128">
      <w:fldChar w:fldCharType="separate"/>
    </w:r>
    <w:r w:rsidR="00451668">
      <w:t>IPACG/3</w:t>
    </w:r>
    <w:r w:rsidR="006876E3">
      <w:t>8</w:t>
    </w:r>
    <w:r>
      <w:t xml:space="preserve"> FIT/2</w:t>
    </w:r>
    <w:r w:rsidR="00D31128">
      <w:fldChar w:fldCharType="end"/>
    </w:r>
    <w:r w:rsidR="006876E3">
      <w:t>5</w:t>
    </w:r>
    <w:r>
      <w:br/>
    </w:r>
    <w:r>
      <w:tab/>
    </w:r>
    <w:r>
      <w:tab/>
    </w:r>
    <w:r w:rsidR="00D31128">
      <w:fldChar w:fldCharType="begin"/>
    </w:r>
    <w:r>
      <w:instrText xml:space="preserve"> REF Paper_Number \h </w:instrText>
    </w:r>
    <w:r w:rsidR="00D31128">
      <w:fldChar w:fldCharType="separate"/>
    </w:r>
    <w:r>
      <w:t>IP/</w:t>
    </w:r>
    <w:proofErr w:type="spellStart"/>
    <w:r>
      <w:t>nn</w:t>
    </w:r>
    <w:proofErr w:type="spellEnd"/>
    <w:r w:rsidR="00D31128">
      <w:fldChar w:fldCharType="end"/>
    </w:r>
    <w:r w:rsidRPr="006E4590">
      <w:br/>
    </w:r>
    <w:r w:rsidRPr="006E4590">
      <w:tab/>
    </w:r>
    <w:r w:rsidRPr="006E4590">
      <w:tab/>
    </w:r>
    <w:r w:rsidR="006876E3">
      <w:t>23 April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7566CCE"/>
    <w:lvl w:ilvl="0">
      <w:start w:val="1"/>
      <w:numFmt w:val="decimal"/>
      <w:lvlText w:val="%1."/>
      <w:lvlJc w:val="left"/>
      <w:pPr>
        <w:ind w:left="360" w:hanging="360"/>
      </w:pPr>
      <w:rPr>
        <w:rFonts w:hint="default"/>
      </w:rPr>
    </w:lvl>
  </w:abstractNum>
  <w:abstractNum w:abstractNumId="1">
    <w:nsid w:val="1E944CA3"/>
    <w:multiLevelType w:val="multilevel"/>
    <w:tmpl w:val="283865E4"/>
    <w:lvl w:ilvl="0">
      <w:start w:val="1"/>
      <w:numFmt w:val="decimal"/>
      <w:pStyle w:val="1"/>
      <w:lvlText w:val="%1"/>
      <w:lvlJc w:val="left"/>
      <w:pPr>
        <w:tabs>
          <w:tab w:val="num" w:pos="720"/>
        </w:tabs>
        <w:ind w:left="1440" w:hanging="1440"/>
      </w:pPr>
      <w:rPr>
        <w:rFonts w:hint="default"/>
      </w:rPr>
    </w:lvl>
    <w:lvl w:ilvl="1">
      <w:start w:val="1"/>
      <w:numFmt w:val="decimal"/>
      <w:pStyle w:val="2"/>
      <w:lvlText w:val="%1.%2"/>
      <w:lvlJc w:val="left"/>
      <w:pPr>
        <w:tabs>
          <w:tab w:val="num" w:pos="720"/>
        </w:tabs>
        <w:ind w:left="0" w:firstLine="0"/>
      </w:pPr>
      <w:rPr>
        <w:rFonts w:hint="default"/>
      </w:rPr>
    </w:lvl>
    <w:lvl w:ilvl="2">
      <w:start w:val="1"/>
      <w:numFmt w:val="decimal"/>
      <w:pStyle w:val="3"/>
      <w:lvlText w:val="%1.%2.%3"/>
      <w:lvlJc w:val="left"/>
      <w:pPr>
        <w:tabs>
          <w:tab w:val="num" w:pos="720"/>
        </w:tabs>
        <w:ind w:left="0" w:firstLine="0"/>
      </w:pPr>
      <w:rPr>
        <w:rFonts w:hint="default"/>
      </w:rPr>
    </w:lvl>
    <w:lvl w:ilvl="3">
      <w:start w:val="1"/>
      <w:numFmt w:val="decimal"/>
      <w:pStyle w:val="4"/>
      <w:lvlText w:val="%1.%2.%3.%4"/>
      <w:lvlJc w:val="left"/>
      <w:pPr>
        <w:tabs>
          <w:tab w:val="num" w:pos="1440"/>
        </w:tabs>
        <w:ind w:left="1440" w:hanging="1440"/>
      </w:pPr>
      <w:rPr>
        <w:rFonts w:hint="default"/>
      </w:rPr>
    </w:lvl>
    <w:lvl w:ilvl="4">
      <w:start w:val="1"/>
      <w:numFmt w:val="decimal"/>
      <w:pStyle w:val="5"/>
      <w:lvlText w:val="%1.%2.%3.%4.%5"/>
      <w:lvlJc w:val="left"/>
      <w:pPr>
        <w:tabs>
          <w:tab w:val="num" w:pos="1440"/>
        </w:tabs>
        <w:ind w:left="1440" w:hanging="1440"/>
      </w:pPr>
      <w:rPr>
        <w:rFonts w:hint="default"/>
      </w:rPr>
    </w:lvl>
    <w:lvl w:ilvl="5">
      <w:start w:val="1"/>
      <w:numFmt w:val="decimal"/>
      <w:pStyle w:val="6"/>
      <w:lvlText w:val="%1.%2.%3.%4.%5.%6"/>
      <w:lvlJc w:val="left"/>
      <w:pPr>
        <w:tabs>
          <w:tab w:val="num" w:pos="1440"/>
        </w:tabs>
        <w:ind w:left="1440" w:hanging="1440"/>
      </w:pPr>
      <w:rPr>
        <w:rFonts w:hint="default"/>
      </w:rPr>
    </w:lvl>
    <w:lvl w:ilvl="6">
      <w:start w:val="1"/>
      <w:numFmt w:val="decimal"/>
      <w:pStyle w:val="7"/>
      <w:lvlText w:val="%1.%2.%3.%4.%5.%6.%7"/>
      <w:lvlJc w:val="left"/>
      <w:pPr>
        <w:tabs>
          <w:tab w:val="num" w:pos="1440"/>
        </w:tabs>
        <w:ind w:left="1440" w:hanging="1440"/>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440"/>
        </w:tabs>
        <w:ind w:left="1440" w:hanging="1440"/>
      </w:pPr>
      <w:rPr>
        <w:rFonts w:hint="default"/>
      </w:rPr>
    </w:lvl>
  </w:abstractNum>
  <w:abstractNum w:abstractNumId="2">
    <w:nsid w:val="48B455A3"/>
    <w:multiLevelType w:val="hybridMultilevel"/>
    <w:tmpl w:val="0986BD9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F261BD2"/>
    <w:multiLevelType w:val="multilevel"/>
    <w:tmpl w:val="430C9630"/>
    <w:lvl w:ilvl="0">
      <w:start w:val="1"/>
      <w:numFmt w:val="lowerLetter"/>
      <w:pStyle w:val="a"/>
      <w:lvlText w:val="%1)"/>
      <w:lvlJc w:val="left"/>
      <w:pPr>
        <w:tabs>
          <w:tab w:val="num" w:pos="1152"/>
        </w:tabs>
        <w:ind w:left="0" w:firstLine="720"/>
      </w:pPr>
      <w:rPr>
        <w:rFonts w:hint="default"/>
      </w:rPr>
    </w:lvl>
    <w:lvl w:ilvl="1">
      <w:start w:val="1"/>
      <w:numFmt w:val="decimal"/>
      <w:pStyle w:val="20"/>
      <w:lvlText w:val="%2)"/>
      <w:lvlJc w:val="left"/>
      <w:pPr>
        <w:tabs>
          <w:tab w:val="num" w:pos="1584"/>
        </w:tabs>
        <w:ind w:left="0" w:firstLine="1152"/>
      </w:pPr>
      <w:rPr>
        <w:rFonts w:hint="default"/>
      </w:rPr>
    </w:lvl>
    <w:lvl w:ilvl="2">
      <w:start w:val="1"/>
      <w:numFmt w:val="lowerRoman"/>
      <w:pStyle w:val="30"/>
      <w:lvlText w:val="%3)"/>
      <w:lvlJc w:val="left"/>
      <w:pPr>
        <w:tabs>
          <w:tab w:val="num" w:pos="2016"/>
        </w:tabs>
        <w:ind w:left="0" w:firstLine="1584"/>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
    <w:nsid w:val="71DD0E0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1"/>
  </w:num>
  <w:num w:numId="3">
    <w:abstractNumId w:val="3"/>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4">
      <v:textbox inset="5.85pt,.7pt,5.85pt,.7pt"/>
    </o:shapedefaults>
  </w:hdrShapeDefaults>
  <w:footnotePr>
    <w:footnote w:id="-1"/>
    <w:footnote w:id="0"/>
  </w:footnotePr>
  <w:endnotePr>
    <w:endnote w:id="-1"/>
    <w:endnote w:id="0"/>
  </w:endnotePr>
  <w:compat>
    <w:useFELayout/>
  </w:compat>
  <w:rsids>
    <w:rsidRoot w:val="006177C5"/>
    <w:rsid w:val="0000263E"/>
    <w:rsid w:val="0000269D"/>
    <w:rsid w:val="000038C2"/>
    <w:rsid w:val="00006774"/>
    <w:rsid w:val="00011CFE"/>
    <w:rsid w:val="0001348F"/>
    <w:rsid w:val="000201CD"/>
    <w:rsid w:val="0003118A"/>
    <w:rsid w:val="000362DB"/>
    <w:rsid w:val="0003643F"/>
    <w:rsid w:val="000375B9"/>
    <w:rsid w:val="000378A9"/>
    <w:rsid w:val="000407F0"/>
    <w:rsid w:val="00045899"/>
    <w:rsid w:val="0004636F"/>
    <w:rsid w:val="00047FA6"/>
    <w:rsid w:val="00051073"/>
    <w:rsid w:val="00053482"/>
    <w:rsid w:val="00055534"/>
    <w:rsid w:val="000570D4"/>
    <w:rsid w:val="00060B7E"/>
    <w:rsid w:val="000640D2"/>
    <w:rsid w:val="000671FF"/>
    <w:rsid w:val="000678D4"/>
    <w:rsid w:val="00073D47"/>
    <w:rsid w:val="0007540E"/>
    <w:rsid w:val="000768B9"/>
    <w:rsid w:val="00081372"/>
    <w:rsid w:val="00082086"/>
    <w:rsid w:val="00083834"/>
    <w:rsid w:val="000863F5"/>
    <w:rsid w:val="00093205"/>
    <w:rsid w:val="00093FFF"/>
    <w:rsid w:val="00094C0C"/>
    <w:rsid w:val="000956E9"/>
    <w:rsid w:val="000A017D"/>
    <w:rsid w:val="000A2832"/>
    <w:rsid w:val="000A3032"/>
    <w:rsid w:val="000A55D0"/>
    <w:rsid w:val="000A60F4"/>
    <w:rsid w:val="000A7FA3"/>
    <w:rsid w:val="000B0F26"/>
    <w:rsid w:val="000B2349"/>
    <w:rsid w:val="000B404E"/>
    <w:rsid w:val="000B545A"/>
    <w:rsid w:val="000B5962"/>
    <w:rsid w:val="000B60C2"/>
    <w:rsid w:val="000C09C1"/>
    <w:rsid w:val="000C0B69"/>
    <w:rsid w:val="000C19BC"/>
    <w:rsid w:val="000C25DF"/>
    <w:rsid w:val="000C51C3"/>
    <w:rsid w:val="000D297A"/>
    <w:rsid w:val="000D319B"/>
    <w:rsid w:val="000D5049"/>
    <w:rsid w:val="000E1B41"/>
    <w:rsid w:val="000E5176"/>
    <w:rsid w:val="000E6C29"/>
    <w:rsid w:val="000E6C47"/>
    <w:rsid w:val="000E6DBF"/>
    <w:rsid w:val="000E7C29"/>
    <w:rsid w:val="000E7FEF"/>
    <w:rsid w:val="000F2E8B"/>
    <w:rsid w:val="000F36B9"/>
    <w:rsid w:val="000F4809"/>
    <w:rsid w:val="000F5C99"/>
    <w:rsid w:val="000F78B3"/>
    <w:rsid w:val="00112173"/>
    <w:rsid w:val="001131CE"/>
    <w:rsid w:val="001168BF"/>
    <w:rsid w:val="00116C59"/>
    <w:rsid w:val="0011739C"/>
    <w:rsid w:val="00120907"/>
    <w:rsid w:val="00120CFD"/>
    <w:rsid w:val="00120E69"/>
    <w:rsid w:val="001215DF"/>
    <w:rsid w:val="00121683"/>
    <w:rsid w:val="00122DE1"/>
    <w:rsid w:val="001248B7"/>
    <w:rsid w:val="00130534"/>
    <w:rsid w:val="00136201"/>
    <w:rsid w:val="00142713"/>
    <w:rsid w:val="00143DBD"/>
    <w:rsid w:val="00145606"/>
    <w:rsid w:val="0014594C"/>
    <w:rsid w:val="0014606D"/>
    <w:rsid w:val="001477CC"/>
    <w:rsid w:val="00147A64"/>
    <w:rsid w:val="0015017B"/>
    <w:rsid w:val="00154851"/>
    <w:rsid w:val="00160B15"/>
    <w:rsid w:val="001621C7"/>
    <w:rsid w:val="00163EFA"/>
    <w:rsid w:val="001642C4"/>
    <w:rsid w:val="00164F8F"/>
    <w:rsid w:val="001669FA"/>
    <w:rsid w:val="00166B4C"/>
    <w:rsid w:val="0017008C"/>
    <w:rsid w:val="00173408"/>
    <w:rsid w:val="00175541"/>
    <w:rsid w:val="00177BC3"/>
    <w:rsid w:val="00180934"/>
    <w:rsid w:val="00181CD7"/>
    <w:rsid w:val="0018253F"/>
    <w:rsid w:val="001850E2"/>
    <w:rsid w:val="00186006"/>
    <w:rsid w:val="0018756B"/>
    <w:rsid w:val="00192E0D"/>
    <w:rsid w:val="00196260"/>
    <w:rsid w:val="0019739B"/>
    <w:rsid w:val="00197592"/>
    <w:rsid w:val="00197BDF"/>
    <w:rsid w:val="001A0420"/>
    <w:rsid w:val="001A068B"/>
    <w:rsid w:val="001A084C"/>
    <w:rsid w:val="001A179C"/>
    <w:rsid w:val="001A34E9"/>
    <w:rsid w:val="001A472A"/>
    <w:rsid w:val="001A5377"/>
    <w:rsid w:val="001A6910"/>
    <w:rsid w:val="001B19CA"/>
    <w:rsid w:val="001B7968"/>
    <w:rsid w:val="001C02B9"/>
    <w:rsid w:val="001C0E20"/>
    <w:rsid w:val="001C240B"/>
    <w:rsid w:val="001C4E79"/>
    <w:rsid w:val="001C608F"/>
    <w:rsid w:val="001C747E"/>
    <w:rsid w:val="001D3528"/>
    <w:rsid w:val="001D4449"/>
    <w:rsid w:val="001D6651"/>
    <w:rsid w:val="001D6A4F"/>
    <w:rsid w:val="001D6BB6"/>
    <w:rsid w:val="001D778A"/>
    <w:rsid w:val="001E66A8"/>
    <w:rsid w:val="001E6CAB"/>
    <w:rsid w:val="001F1F7D"/>
    <w:rsid w:val="0020122A"/>
    <w:rsid w:val="00201FCD"/>
    <w:rsid w:val="00205AD6"/>
    <w:rsid w:val="00210BDB"/>
    <w:rsid w:val="00213DDC"/>
    <w:rsid w:val="0021753A"/>
    <w:rsid w:val="00220599"/>
    <w:rsid w:val="00220C9A"/>
    <w:rsid w:val="00222FFF"/>
    <w:rsid w:val="00223236"/>
    <w:rsid w:val="0022499E"/>
    <w:rsid w:val="00225E29"/>
    <w:rsid w:val="00230661"/>
    <w:rsid w:val="00231022"/>
    <w:rsid w:val="0023203A"/>
    <w:rsid w:val="00232620"/>
    <w:rsid w:val="00233067"/>
    <w:rsid w:val="0023362E"/>
    <w:rsid w:val="00235FAF"/>
    <w:rsid w:val="002370CD"/>
    <w:rsid w:val="00242916"/>
    <w:rsid w:val="00242CF4"/>
    <w:rsid w:val="00243760"/>
    <w:rsid w:val="00244D5F"/>
    <w:rsid w:val="00247A58"/>
    <w:rsid w:val="002517BC"/>
    <w:rsid w:val="00253948"/>
    <w:rsid w:val="00255144"/>
    <w:rsid w:val="00261710"/>
    <w:rsid w:val="00261B2C"/>
    <w:rsid w:val="00264538"/>
    <w:rsid w:val="002656DC"/>
    <w:rsid w:val="00265B4D"/>
    <w:rsid w:val="002662BA"/>
    <w:rsid w:val="00266BA8"/>
    <w:rsid w:val="00273EEC"/>
    <w:rsid w:val="00275516"/>
    <w:rsid w:val="00276F7F"/>
    <w:rsid w:val="00282465"/>
    <w:rsid w:val="00282F2A"/>
    <w:rsid w:val="002831DA"/>
    <w:rsid w:val="0028568D"/>
    <w:rsid w:val="00295ADC"/>
    <w:rsid w:val="002976C1"/>
    <w:rsid w:val="002A00D7"/>
    <w:rsid w:val="002A29C5"/>
    <w:rsid w:val="002A6011"/>
    <w:rsid w:val="002A68C9"/>
    <w:rsid w:val="002A6CD6"/>
    <w:rsid w:val="002A703F"/>
    <w:rsid w:val="002B6FD7"/>
    <w:rsid w:val="002C15E0"/>
    <w:rsid w:val="002C16E5"/>
    <w:rsid w:val="002C2D01"/>
    <w:rsid w:val="002C496D"/>
    <w:rsid w:val="002C6B8E"/>
    <w:rsid w:val="002D085D"/>
    <w:rsid w:val="002D4763"/>
    <w:rsid w:val="002D6706"/>
    <w:rsid w:val="002E1185"/>
    <w:rsid w:val="002E1849"/>
    <w:rsid w:val="002E26BD"/>
    <w:rsid w:val="002E3419"/>
    <w:rsid w:val="002E4C4F"/>
    <w:rsid w:val="002F01D0"/>
    <w:rsid w:val="002F0E4D"/>
    <w:rsid w:val="002F1746"/>
    <w:rsid w:val="002F4215"/>
    <w:rsid w:val="002F720D"/>
    <w:rsid w:val="00306E31"/>
    <w:rsid w:val="00307DC2"/>
    <w:rsid w:val="003101F5"/>
    <w:rsid w:val="00310462"/>
    <w:rsid w:val="0031089E"/>
    <w:rsid w:val="00312B75"/>
    <w:rsid w:val="0031345D"/>
    <w:rsid w:val="00314781"/>
    <w:rsid w:val="0031549C"/>
    <w:rsid w:val="00317F9F"/>
    <w:rsid w:val="00324618"/>
    <w:rsid w:val="0032701C"/>
    <w:rsid w:val="00333CE7"/>
    <w:rsid w:val="003344D8"/>
    <w:rsid w:val="00334CE5"/>
    <w:rsid w:val="00335526"/>
    <w:rsid w:val="0033652A"/>
    <w:rsid w:val="0034065C"/>
    <w:rsid w:val="00340CC9"/>
    <w:rsid w:val="00340EE0"/>
    <w:rsid w:val="00341DA8"/>
    <w:rsid w:val="003436D4"/>
    <w:rsid w:val="00344F72"/>
    <w:rsid w:val="00346F88"/>
    <w:rsid w:val="00351723"/>
    <w:rsid w:val="00353D97"/>
    <w:rsid w:val="003543B2"/>
    <w:rsid w:val="00355EB2"/>
    <w:rsid w:val="00356F78"/>
    <w:rsid w:val="00357FF3"/>
    <w:rsid w:val="00360BDA"/>
    <w:rsid w:val="00360FD5"/>
    <w:rsid w:val="0036161D"/>
    <w:rsid w:val="00367C8D"/>
    <w:rsid w:val="00371A56"/>
    <w:rsid w:val="00373623"/>
    <w:rsid w:val="00374477"/>
    <w:rsid w:val="00384295"/>
    <w:rsid w:val="003851F3"/>
    <w:rsid w:val="00386673"/>
    <w:rsid w:val="00386B01"/>
    <w:rsid w:val="00390BD3"/>
    <w:rsid w:val="0039232A"/>
    <w:rsid w:val="0039390E"/>
    <w:rsid w:val="00395913"/>
    <w:rsid w:val="00395E92"/>
    <w:rsid w:val="0039612D"/>
    <w:rsid w:val="00396B7A"/>
    <w:rsid w:val="003970BA"/>
    <w:rsid w:val="003A6F0A"/>
    <w:rsid w:val="003B04D6"/>
    <w:rsid w:val="003B6B3F"/>
    <w:rsid w:val="003B71C6"/>
    <w:rsid w:val="003B7A90"/>
    <w:rsid w:val="003C0FCF"/>
    <w:rsid w:val="003C2AB2"/>
    <w:rsid w:val="003C52D4"/>
    <w:rsid w:val="003C698B"/>
    <w:rsid w:val="003D173A"/>
    <w:rsid w:val="003D228A"/>
    <w:rsid w:val="003D3E92"/>
    <w:rsid w:val="003D579D"/>
    <w:rsid w:val="003D65A3"/>
    <w:rsid w:val="003D65C9"/>
    <w:rsid w:val="003E2CD2"/>
    <w:rsid w:val="003E7E52"/>
    <w:rsid w:val="003F4E58"/>
    <w:rsid w:val="003F596C"/>
    <w:rsid w:val="003F734A"/>
    <w:rsid w:val="004010DA"/>
    <w:rsid w:val="00403A8F"/>
    <w:rsid w:val="00411885"/>
    <w:rsid w:val="00413356"/>
    <w:rsid w:val="0041353B"/>
    <w:rsid w:val="00413E16"/>
    <w:rsid w:val="00422044"/>
    <w:rsid w:val="004226EB"/>
    <w:rsid w:val="00432404"/>
    <w:rsid w:val="00433922"/>
    <w:rsid w:val="00435081"/>
    <w:rsid w:val="00436649"/>
    <w:rsid w:val="0044299C"/>
    <w:rsid w:val="00443168"/>
    <w:rsid w:val="00450A91"/>
    <w:rsid w:val="00451668"/>
    <w:rsid w:val="00452F0B"/>
    <w:rsid w:val="004533F4"/>
    <w:rsid w:val="004545C8"/>
    <w:rsid w:val="00455259"/>
    <w:rsid w:val="00456422"/>
    <w:rsid w:val="004624AB"/>
    <w:rsid w:val="004624DC"/>
    <w:rsid w:val="00471DDD"/>
    <w:rsid w:val="00471EF3"/>
    <w:rsid w:val="00472810"/>
    <w:rsid w:val="00482D90"/>
    <w:rsid w:val="004845CC"/>
    <w:rsid w:val="00485403"/>
    <w:rsid w:val="004869BB"/>
    <w:rsid w:val="00494F16"/>
    <w:rsid w:val="00495FB0"/>
    <w:rsid w:val="004962A7"/>
    <w:rsid w:val="00496302"/>
    <w:rsid w:val="004A0938"/>
    <w:rsid w:val="004A23E3"/>
    <w:rsid w:val="004A43A2"/>
    <w:rsid w:val="004A7897"/>
    <w:rsid w:val="004B16A4"/>
    <w:rsid w:val="004B7D76"/>
    <w:rsid w:val="004C1D9C"/>
    <w:rsid w:val="004C276B"/>
    <w:rsid w:val="004C4AAA"/>
    <w:rsid w:val="004C63E6"/>
    <w:rsid w:val="004E126F"/>
    <w:rsid w:val="004E164B"/>
    <w:rsid w:val="004E186B"/>
    <w:rsid w:val="004E1F48"/>
    <w:rsid w:val="004E2061"/>
    <w:rsid w:val="004E2603"/>
    <w:rsid w:val="004E3D01"/>
    <w:rsid w:val="004E480F"/>
    <w:rsid w:val="004E5045"/>
    <w:rsid w:val="004E714D"/>
    <w:rsid w:val="004E7976"/>
    <w:rsid w:val="004F1553"/>
    <w:rsid w:val="004F6BC5"/>
    <w:rsid w:val="00502414"/>
    <w:rsid w:val="00510CC6"/>
    <w:rsid w:val="00515675"/>
    <w:rsid w:val="005201B7"/>
    <w:rsid w:val="00521C39"/>
    <w:rsid w:val="005222D3"/>
    <w:rsid w:val="00525EFC"/>
    <w:rsid w:val="005311CE"/>
    <w:rsid w:val="00533E39"/>
    <w:rsid w:val="00534ED8"/>
    <w:rsid w:val="00534F54"/>
    <w:rsid w:val="005353A8"/>
    <w:rsid w:val="00541397"/>
    <w:rsid w:val="005420AA"/>
    <w:rsid w:val="00542704"/>
    <w:rsid w:val="00543A75"/>
    <w:rsid w:val="005464C2"/>
    <w:rsid w:val="00547EDA"/>
    <w:rsid w:val="005502DA"/>
    <w:rsid w:val="0055285B"/>
    <w:rsid w:val="00554CDB"/>
    <w:rsid w:val="005661F1"/>
    <w:rsid w:val="00572393"/>
    <w:rsid w:val="005746E6"/>
    <w:rsid w:val="005764D5"/>
    <w:rsid w:val="0058098D"/>
    <w:rsid w:val="0058204E"/>
    <w:rsid w:val="00582540"/>
    <w:rsid w:val="00584261"/>
    <w:rsid w:val="00584D6D"/>
    <w:rsid w:val="005875CB"/>
    <w:rsid w:val="00591C53"/>
    <w:rsid w:val="00592908"/>
    <w:rsid w:val="00592B1B"/>
    <w:rsid w:val="005939BD"/>
    <w:rsid w:val="005A1541"/>
    <w:rsid w:val="005A1E60"/>
    <w:rsid w:val="005A2F52"/>
    <w:rsid w:val="005A6641"/>
    <w:rsid w:val="005A6B66"/>
    <w:rsid w:val="005B102D"/>
    <w:rsid w:val="005B25BF"/>
    <w:rsid w:val="005B486F"/>
    <w:rsid w:val="005B5793"/>
    <w:rsid w:val="005B5D7B"/>
    <w:rsid w:val="005B78E9"/>
    <w:rsid w:val="005C0AB0"/>
    <w:rsid w:val="005C18D4"/>
    <w:rsid w:val="005C3559"/>
    <w:rsid w:val="005D0719"/>
    <w:rsid w:val="005D10FE"/>
    <w:rsid w:val="005D59DB"/>
    <w:rsid w:val="005E5F2B"/>
    <w:rsid w:val="005F1436"/>
    <w:rsid w:val="005F2DDE"/>
    <w:rsid w:val="005F38C2"/>
    <w:rsid w:val="005F499A"/>
    <w:rsid w:val="005F7998"/>
    <w:rsid w:val="006056E2"/>
    <w:rsid w:val="00607478"/>
    <w:rsid w:val="006074DD"/>
    <w:rsid w:val="00610672"/>
    <w:rsid w:val="006107BF"/>
    <w:rsid w:val="00615698"/>
    <w:rsid w:val="006177C5"/>
    <w:rsid w:val="006214D3"/>
    <w:rsid w:val="00621FF2"/>
    <w:rsid w:val="00622775"/>
    <w:rsid w:val="00624ACA"/>
    <w:rsid w:val="00624BBA"/>
    <w:rsid w:val="0062535A"/>
    <w:rsid w:val="0063331D"/>
    <w:rsid w:val="00633C34"/>
    <w:rsid w:val="006354EA"/>
    <w:rsid w:val="00637CDF"/>
    <w:rsid w:val="00643275"/>
    <w:rsid w:val="00644B3C"/>
    <w:rsid w:val="0064529F"/>
    <w:rsid w:val="0065105C"/>
    <w:rsid w:val="00653EF3"/>
    <w:rsid w:val="00655663"/>
    <w:rsid w:val="00655B17"/>
    <w:rsid w:val="006578B8"/>
    <w:rsid w:val="00661E8D"/>
    <w:rsid w:val="0066298A"/>
    <w:rsid w:val="00664B1D"/>
    <w:rsid w:val="00666338"/>
    <w:rsid w:val="00666F54"/>
    <w:rsid w:val="00671A14"/>
    <w:rsid w:val="00675B15"/>
    <w:rsid w:val="00675FA6"/>
    <w:rsid w:val="006804EA"/>
    <w:rsid w:val="00680753"/>
    <w:rsid w:val="00683837"/>
    <w:rsid w:val="00687674"/>
    <w:rsid w:val="006876E3"/>
    <w:rsid w:val="006878A0"/>
    <w:rsid w:val="00687AF1"/>
    <w:rsid w:val="0069090C"/>
    <w:rsid w:val="00694269"/>
    <w:rsid w:val="006955E8"/>
    <w:rsid w:val="006A1E21"/>
    <w:rsid w:val="006A42C3"/>
    <w:rsid w:val="006A5CA5"/>
    <w:rsid w:val="006A6D8A"/>
    <w:rsid w:val="006A71DC"/>
    <w:rsid w:val="006A7DBF"/>
    <w:rsid w:val="006B50FF"/>
    <w:rsid w:val="006B5C31"/>
    <w:rsid w:val="006C144F"/>
    <w:rsid w:val="006C4F93"/>
    <w:rsid w:val="006D370A"/>
    <w:rsid w:val="006E4590"/>
    <w:rsid w:val="006E58F0"/>
    <w:rsid w:val="006F1C98"/>
    <w:rsid w:val="006F70C0"/>
    <w:rsid w:val="006F7697"/>
    <w:rsid w:val="006F7866"/>
    <w:rsid w:val="0070191E"/>
    <w:rsid w:val="00706B8B"/>
    <w:rsid w:val="00707A71"/>
    <w:rsid w:val="007139A3"/>
    <w:rsid w:val="00713E29"/>
    <w:rsid w:val="00716CC2"/>
    <w:rsid w:val="00721D12"/>
    <w:rsid w:val="00722FDF"/>
    <w:rsid w:val="00725ECB"/>
    <w:rsid w:val="00730035"/>
    <w:rsid w:val="007351C2"/>
    <w:rsid w:val="0073796B"/>
    <w:rsid w:val="00737B39"/>
    <w:rsid w:val="00737F1A"/>
    <w:rsid w:val="00741CD1"/>
    <w:rsid w:val="00742663"/>
    <w:rsid w:val="007504A2"/>
    <w:rsid w:val="0075508C"/>
    <w:rsid w:val="007568A0"/>
    <w:rsid w:val="00756FC0"/>
    <w:rsid w:val="007610F0"/>
    <w:rsid w:val="00761252"/>
    <w:rsid w:val="00763AC2"/>
    <w:rsid w:val="00766B96"/>
    <w:rsid w:val="0076748C"/>
    <w:rsid w:val="00767CBE"/>
    <w:rsid w:val="007718FD"/>
    <w:rsid w:val="00775D2C"/>
    <w:rsid w:val="00776FA7"/>
    <w:rsid w:val="0078297E"/>
    <w:rsid w:val="007831BC"/>
    <w:rsid w:val="0078373E"/>
    <w:rsid w:val="007877B8"/>
    <w:rsid w:val="00787963"/>
    <w:rsid w:val="00791767"/>
    <w:rsid w:val="00792A7B"/>
    <w:rsid w:val="0079420C"/>
    <w:rsid w:val="00794E5F"/>
    <w:rsid w:val="007953B2"/>
    <w:rsid w:val="00795939"/>
    <w:rsid w:val="0079779A"/>
    <w:rsid w:val="007A25D0"/>
    <w:rsid w:val="007A3383"/>
    <w:rsid w:val="007A64B6"/>
    <w:rsid w:val="007A6844"/>
    <w:rsid w:val="007A77E5"/>
    <w:rsid w:val="007B1FC3"/>
    <w:rsid w:val="007B21A5"/>
    <w:rsid w:val="007B3E26"/>
    <w:rsid w:val="007B400D"/>
    <w:rsid w:val="007B62F9"/>
    <w:rsid w:val="007C1D19"/>
    <w:rsid w:val="007C27CB"/>
    <w:rsid w:val="007C2905"/>
    <w:rsid w:val="007C68D6"/>
    <w:rsid w:val="007D16E0"/>
    <w:rsid w:val="007D32BC"/>
    <w:rsid w:val="007D5136"/>
    <w:rsid w:val="007D742F"/>
    <w:rsid w:val="007D7747"/>
    <w:rsid w:val="007E0D7B"/>
    <w:rsid w:val="007E7E06"/>
    <w:rsid w:val="007E7F9A"/>
    <w:rsid w:val="007F002D"/>
    <w:rsid w:val="007F003A"/>
    <w:rsid w:val="007F13F3"/>
    <w:rsid w:val="007F1823"/>
    <w:rsid w:val="007F29FC"/>
    <w:rsid w:val="007F4060"/>
    <w:rsid w:val="007F54E5"/>
    <w:rsid w:val="007F5DCA"/>
    <w:rsid w:val="00801A84"/>
    <w:rsid w:val="0080325F"/>
    <w:rsid w:val="00804653"/>
    <w:rsid w:val="00804A7C"/>
    <w:rsid w:val="008052E0"/>
    <w:rsid w:val="00805300"/>
    <w:rsid w:val="00805390"/>
    <w:rsid w:val="00806BF0"/>
    <w:rsid w:val="00812241"/>
    <w:rsid w:val="00815465"/>
    <w:rsid w:val="00815876"/>
    <w:rsid w:val="00820A85"/>
    <w:rsid w:val="00823E5C"/>
    <w:rsid w:val="008345BD"/>
    <w:rsid w:val="008439DB"/>
    <w:rsid w:val="00845B45"/>
    <w:rsid w:val="0084668E"/>
    <w:rsid w:val="00847AAF"/>
    <w:rsid w:val="008504C1"/>
    <w:rsid w:val="00850862"/>
    <w:rsid w:val="00853F1D"/>
    <w:rsid w:val="0085497B"/>
    <w:rsid w:val="00855EC0"/>
    <w:rsid w:val="00862971"/>
    <w:rsid w:val="0086336F"/>
    <w:rsid w:val="0086366D"/>
    <w:rsid w:val="00864327"/>
    <w:rsid w:val="008643A4"/>
    <w:rsid w:val="008663A2"/>
    <w:rsid w:val="00867094"/>
    <w:rsid w:val="00870F4F"/>
    <w:rsid w:val="008721FC"/>
    <w:rsid w:val="008758CD"/>
    <w:rsid w:val="00876782"/>
    <w:rsid w:val="00877F27"/>
    <w:rsid w:val="00883ECA"/>
    <w:rsid w:val="00884BBB"/>
    <w:rsid w:val="008950AA"/>
    <w:rsid w:val="00897EF9"/>
    <w:rsid w:val="008A06DB"/>
    <w:rsid w:val="008A123D"/>
    <w:rsid w:val="008A1F40"/>
    <w:rsid w:val="008A2FAB"/>
    <w:rsid w:val="008A5C83"/>
    <w:rsid w:val="008A6712"/>
    <w:rsid w:val="008A6AC0"/>
    <w:rsid w:val="008A6D4F"/>
    <w:rsid w:val="008B11A8"/>
    <w:rsid w:val="008B340B"/>
    <w:rsid w:val="008B3928"/>
    <w:rsid w:val="008B55E9"/>
    <w:rsid w:val="008B5C6E"/>
    <w:rsid w:val="008B7627"/>
    <w:rsid w:val="008C55D0"/>
    <w:rsid w:val="008C6F19"/>
    <w:rsid w:val="008D2F13"/>
    <w:rsid w:val="008D300B"/>
    <w:rsid w:val="008D7E1D"/>
    <w:rsid w:val="00900527"/>
    <w:rsid w:val="009016EB"/>
    <w:rsid w:val="00901D0B"/>
    <w:rsid w:val="00910AB5"/>
    <w:rsid w:val="00910FB2"/>
    <w:rsid w:val="00911886"/>
    <w:rsid w:val="00913135"/>
    <w:rsid w:val="009149B5"/>
    <w:rsid w:val="00921B03"/>
    <w:rsid w:val="00921FA8"/>
    <w:rsid w:val="00922772"/>
    <w:rsid w:val="00923633"/>
    <w:rsid w:val="0093105E"/>
    <w:rsid w:val="00931255"/>
    <w:rsid w:val="0093132A"/>
    <w:rsid w:val="009339C9"/>
    <w:rsid w:val="00936001"/>
    <w:rsid w:val="009362A2"/>
    <w:rsid w:val="009437ED"/>
    <w:rsid w:val="00944D7B"/>
    <w:rsid w:val="009450BB"/>
    <w:rsid w:val="0094662C"/>
    <w:rsid w:val="00950589"/>
    <w:rsid w:val="00951399"/>
    <w:rsid w:val="00952882"/>
    <w:rsid w:val="0095715C"/>
    <w:rsid w:val="009612E3"/>
    <w:rsid w:val="00962354"/>
    <w:rsid w:val="009625B5"/>
    <w:rsid w:val="00962859"/>
    <w:rsid w:val="0096480E"/>
    <w:rsid w:val="0096567A"/>
    <w:rsid w:val="00966580"/>
    <w:rsid w:val="009674CC"/>
    <w:rsid w:val="009722D6"/>
    <w:rsid w:val="009723AD"/>
    <w:rsid w:val="00973E04"/>
    <w:rsid w:val="009757AA"/>
    <w:rsid w:val="00976BE0"/>
    <w:rsid w:val="00981C18"/>
    <w:rsid w:val="00981DB4"/>
    <w:rsid w:val="00983C42"/>
    <w:rsid w:val="0098674B"/>
    <w:rsid w:val="00987CE5"/>
    <w:rsid w:val="00987F21"/>
    <w:rsid w:val="00990071"/>
    <w:rsid w:val="00993470"/>
    <w:rsid w:val="0099471F"/>
    <w:rsid w:val="00994EC8"/>
    <w:rsid w:val="009A1ED1"/>
    <w:rsid w:val="009A409C"/>
    <w:rsid w:val="009A6A1F"/>
    <w:rsid w:val="009A6D55"/>
    <w:rsid w:val="009A7500"/>
    <w:rsid w:val="009A7EB3"/>
    <w:rsid w:val="009C24D6"/>
    <w:rsid w:val="009C40C0"/>
    <w:rsid w:val="009C42C9"/>
    <w:rsid w:val="009C447D"/>
    <w:rsid w:val="009C5ADA"/>
    <w:rsid w:val="009D1986"/>
    <w:rsid w:val="009D5DA4"/>
    <w:rsid w:val="009D7629"/>
    <w:rsid w:val="009E2083"/>
    <w:rsid w:val="009E4A5A"/>
    <w:rsid w:val="009F360D"/>
    <w:rsid w:val="009F395E"/>
    <w:rsid w:val="009F457A"/>
    <w:rsid w:val="009F6FED"/>
    <w:rsid w:val="009F7CB7"/>
    <w:rsid w:val="00A006E0"/>
    <w:rsid w:val="00A02DC4"/>
    <w:rsid w:val="00A03041"/>
    <w:rsid w:val="00A0323B"/>
    <w:rsid w:val="00A0475B"/>
    <w:rsid w:val="00A048F7"/>
    <w:rsid w:val="00A05288"/>
    <w:rsid w:val="00A066E2"/>
    <w:rsid w:val="00A06EB8"/>
    <w:rsid w:val="00A117EB"/>
    <w:rsid w:val="00A12E82"/>
    <w:rsid w:val="00A155F7"/>
    <w:rsid w:val="00A22FC5"/>
    <w:rsid w:val="00A24731"/>
    <w:rsid w:val="00A272C8"/>
    <w:rsid w:val="00A30044"/>
    <w:rsid w:val="00A3217D"/>
    <w:rsid w:val="00A32F70"/>
    <w:rsid w:val="00A33901"/>
    <w:rsid w:val="00A347AE"/>
    <w:rsid w:val="00A35E44"/>
    <w:rsid w:val="00A402FD"/>
    <w:rsid w:val="00A43875"/>
    <w:rsid w:val="00A45C08"/>
    <w:rsid w:val="00A4777F"/>
    <w:rsid w:val="00A5274C"/>
    <w:rsid w:val="00A57E63"/>
    <w:rsid w:val="00A60B15"/>
    <w:rsid w:val="00A61848"/>
    <w:rsid w:val="00A63545"/>
    <w:rsid w:val="00A638BA"/>
    <w:rsid w:val="00A63B62"/>
    <w:rsid w:val="00A731A0"/>
    <w:rsid w:val="00A739AC"/>
    <w:rsid w:val="00A74EDF"/>
    <w:rsid w:val="00A767F8"/>
    <w:rsid w:val="00A819F5"/>
    <w:rsid w:val="00A81D8F"/>
    <w:rsid w:val="00A82DEE"/>
    <w:rsid w:val="00A84ABB"/>
    <w:rsid w:val="00A86605"/>
    <w:rsid w:val="00A90C93"/>
    <w:rsid w:val="00A9159E"/>
    <w:rsid w:val="00A92E13"/>
    <w:rsid w:val="00A95596"/>
    <w:rsid w:val="00A969E5"/>
    <w:rsid w:val="00AA62F9"/>
    <w:rsid w:val="00AA7094"/>
    <w:rsid w:val="00AB40D9"/>
    <w:rsid w:val="00AB4845"/>
    <w:rsid w:val="00AB5614"/>
    <w:rsid w:val="00AB5832"/>
    <w:rsid w:val="00AB59AE"/>
    <w:rsid w:val="00AB7112"/>
    <w:rsid w:val="00AC0E7F"/>
    <w:rsid w:val="00AC1A68"/>
    <w:rsid w:val="00AC5531"/>
    <w:rsid w:val="00AC5CC7"/>
    <w:rsid w:val="00AC6DD2"/>
    <w:rsid w:val="00AD3F80"/>
    <w:rsid w:val="00AD63EF"/>
    <w:rsid w:val="00AD660D"/>
    <w:rsid w:val="00AD68D4"/>
    <w:rsid w:val="00AD7DD1"/>
    <w:rsid w:val="00AE4B84"/>
    <w:rsid w:val="00AE5C74"/>
    <w:rsid w:val="00AE5D8E"/>
    <w:rsid w:val="00AF5518"/>
    <w:rsid w:val="00AF6135"/>
    <w:rsid w:val="00AF63A7"/>
    <w:rsid w:val="00B007EC"/>
    <w:rsid w:val="00B01F7A"/>
    <w:rsid w:val="00B0414E"/>
    <w:rsid w:val="00B05E1E"/>
    <w:rsid w:val="00B06C82"/>
    <w:rsid w:val="00B1266B"/>
    <w:rsid w:val="00B1353D"/>
    <w:rsid w:val="00B20904"/>
    <w:rsid w:val="00B2173E"/>
    <w:rsid w:val="00B25540"/>
    <w:rsid w:val="00B277B0"/>
    <w:rsid w:val="00B34FE4"/>
    <w:rsid w:val="00B41A44"/>
    <w:rsid w:val="00B42862"/>
    <w:rsid w:val="00B45FCB"/>
    <w:rsid w:val="00B50F5F"/>
    <w:rsid w:val="00B51764"/>
    <w:rsid w:val="00B52D84"/>
    <w:rsid w:val="00B60B5F"/>
    <w:rsid w:val="00B628D2"/>
    <w:rsid w:val="00B65F06"/>
    <w:rsid w:val="00B70D3E"/>
    <w:rsid w:val="00B76ECA"/>
    <w:rsid w:val="00B772D6"/>
    <w:rsid w:val="00B80646"/>
    <w:rsid w:val="00B81465"/>
    <w:rsid w:val="00B84276"/>
    <w:rsid w:val="00B850F8"/>
    <w:rsid w:val="00B85F68"/>
    <w:rsid w:val="00B90063"/>
    <w:rsid w:val="00B9127E"/>
    <w:rsid w:val="00B91BC3"/>
    <w:rsid w:val="00B95F7C"/>
    <w:rsid w:val="00B96041"/>
    <w:rsid w:val="00BA1238"/>
    <w:rsid w:val="00BA25C3"/>
    <w:rsid w:val="00BA4877"/>
    <w:rsid w:val="00BA5B4D"/>
    <w:rsid w:val="00BA7627"/>
    <w:rsid w:val="00BB3BF4"/>
    <w:rsid w:val="00BB56CB"/>
    <w:rsid w:val="00BB5FDF"/>
    <w:rsid w:val="00BB63E7"/>
    <w:rsid w:val="00BB7D0A"/>
    <w:rsid w:val="00BC1413"/>
    <w:rsid w:val="00BC4792"/>
    <w:rsid w:val="00BC5CE6"/>
    <w:rsid w:val="00BC7B60"/>
    <w:rsid w:val="00BD0094"/>
    <w:rsid w:val="00BD2936"/>
    <w:rsid w:val="00BD315C"/>
    <w:rsid w:val="00BD4298"/>
    <w:rsid w:val="00BD73D0"/>
    <w:rsid w:val="00BD766F"/>
    <w:rsid w:val="00BE2E6A"/>
    <w:rsid w:val="00BE7247"/>
    <w:rsid w:val="00BE7C36"/>
    <w:rsid w:val="00BF0262"/>
    <w:rsid w:val="00BF328A"/>
    <w:rsid w:val="00BF3D75"/>
    <w:rsid w:val="00BF469A"/>
    <w:rsid w:val="00C00A91"/>
    <w:rsid w:val="00C05004"/>
    <w:rsid w:val="00C10888"/>
    <w:rsid w:val="00C10C41"/>
    <w:rsid w:val="00C11F1F"/>
    <w:rsid w:val="00C12258"/>
    <w:rsid w:val="00C22024"/>
    <w:rsid w:val="00C27742"/>
    <w:rsid w:val="00C306C4"/>
    <w:rsid w:val="00C31A4E"/>
    <w:rsid w:val="00C33B9F"/>
    <w:rsid w:val="00C36250"/>
    <w:rsid w:val="00C367DE"/>
    <w:rsid w:val="00C36BEB"/>
    <w:rsid w:val="00C41C25"/>
    <w:rsid w:val="00C42092"/>
    <w:rsid w:val="00C42A6E"/>
    <w:rsid w:val="00C4590B"/>
    <w:rsid w:val="00C47B0C"/>
    <w:rsid w:val="00C522A6"/>
    <w:rsid w:val="00C5406C"/>
    <w:rsid w:val="00C54C3A"/>
    <w:rsid w:val="00C55290"/>
    <w:rsid w:val="00C56EDA"/>
    <w:rsid w:val="00C573F9"/>
    <w:rsid w:val="00C57DAF"/>
    <w:rsid w:val="00C60078"/>
    <w:rsid w:val="00C61209"/>
    <w:rsid w:val="00C656E1"/>
    <w:rsid w:val="00C65812"/>
    <w:rsid w:val="00C70871"/>
    <w:rsid w:val="00C7657B"/>
    <w:rsid w:val="00C81079"/>
    <w:rsid w:val="00C87D3F"/>
    <w:rsid w:val="00C87D98"/>
    <w:rsid w:val="00C92A51"/>
    <w:rsid w:val="00C92BD2"/>
    <w:rsid w:val="00C93483"/>
    <w:rsid w:val="00C97F6D"/>
    <w:rsid w:val="00CA374A"/>
    <w:rsid w:val="00CA67C4"/>
    <w:rsid w:val="00CB0D02"/>
    <w:rsid w:val="00CB1B52"/>
    <w:rsid w:val="00CB421C"/>
    <w:rsid w:val="00CB4B6D"/>
    <w:rsid w:val="00CC3098"/>
    <w:rsid w:val="00CC330A"/>
    <w:rsid w:val="00CC4F6F"/>
    <w:rsid w:val="00CC7B84"/>
    <w:rsid w:val="00CD124A"/>
    <w:rsid w:val="00CD28C5"/>
    <w:rsid w:val="00CE18BD"/>
    <w:rsid w:val="00CE34CD"/>
    <w:rsid w:val="00CF7646"/>
    <w:rsid w:val="00D00D1E"/>
    <w:rsid w:val="00D01B8C"/>
    <w:rsid w:val="00D03CA2"/>
    <w:rsid w:val="00D064C8"/>
    <w:rsid w:val="00D06D26"/>
    <w:rsid w:val="00D11A91"/>
    <w:rsid w:val="00D11BAF"/>
    <w:rsid w:val="00D13629"/>
    <w:rsid w:val="00D158EF"/>
    <w:rsid w:val="00D174DF"/>
    <w:rsid w:val="00D20164"/>
    <w:rsid w:val="00D22271"/>
    <w:rsid w:val="00D22DF7"/>
    <w:rsid w:val="00D250BF"/>
    <w:rsid w:val="00D25D45"/>
    <w:rsid w:val="00D31128"/>
    <w:rsid w:val="00D34E0E"/>
    <w:rsid w:val="00D36EE1"/>
    <w:rsid w:val="00D4142C"/>
    <w:rsid w:val="00D419AB"/>
    <w:rsid w:val="00D44E5A"/>
    <w:rsid w:val="00D4579C"/>
    <w:rsid w:val="00D45C26"/>
    <w:rsid w:val="00D51AFD"/>
    <w:rsid w:val="00D555B2"/>
    <w:rsid w:val="00D56E70"/>
    <w:rsid w:val="00D570E6"/>
    <w:rsid w:val="00D571B9"/>
    <w:rsid w:val="00D63713"/>
    <w:rsid w:val="00D6602F"/>
    <w:rsid w:val="00D703DE"/>
    <w:rsid w:val="00D7068F"/>
    <w:rsid w:val="00D71315"/>
    <w:rsid w:val="00D7483C"/>
    <w:rsid w:val="00D74FF9"/>
    <w:rsid w:val="00D75360"/>
    <w:rsid w:val="00D76CC3"/>
    <w:rsid w:val="00D77BDF"/>
    <w:rsid w:val="00D77ED1"/>
    <w:rsid w:val="00D80E8A"/>
    <w:rsid w:val="00D85520"/>
    <w:rsid w:val="00D859F6"/>
    <w:rsid w:val="00D85AC6"/>
    <w:rsid w:val="00D87D06"/>
    <w:rsid w:val="00D92922"/>
    <w:rsid w:val="00D92D1E"/>
    <w:rsid w:val="00D9537F"/>
    <w:rsid w:val="00D95935"/>
    <w:rsid w:val="00D96FDF"/>
    <w:rsid w:val="00D97717"/>
    <w:rsid w:val="00DB1C6E"/>
    <w:rsid w:val="00DB36B7"/>
    <w:rsid w:val="00DB57A7"/>
    <w:rsid w:val="00DC0827"/>
    <w:rsid w:val="00DC19F2"/>
    <w:rsid w:val="00DC1B29"/>
    <w:rsid w:val="00DC4433"/>
    <w:rsid w:val="00DC4992"/>
    <w:rsid w:val="00DC5A93"/>
    <w:rsid w:val="00DD0A0A"/>
    <w:rsid w:val="00DD3FDA"/>
    <w:rsid w:val="00DE33BB"/>
    <w:rsid w:val="00DE51EF"/>
    <w:rsid w:val="00DE740E"/>
    <w:rsid w:val="00DF16F0"/>
    <w:rsid w:val="00DF1DE5"/>
    <w:rsid w:val="00DF4251"/>
    <w:rsid w:val="00DF4808"/>
    <w:rsid w:val="00E01E42"/>
    <w:rsid w:val="00E0584A"/>
    <w:rsid w:val="00E05A45"/>
    <w:rsid w:val="00E07DBF"/>
    <w:rsid w:val="00E12063"/>
    <w:rsid w:val="00E129D5"/>
    <w:rsid w:val="00E14115"/>
    <w:rsid w:val="00E14978"/>
    <w:rsid w:val="00E2102D"/>
    <w:rsid w:val="00E226B1"/>
    <w:rsid w:val="00E241E3"/>
    <w:rsid w:val="00E26742"/>
    <w:rsid w:val="00E2772B"/>
    <w:rsid w:val="00E3183F"/>
    <w:rsid w:val="00E3246F"/>
    <w:rsid w:val="00E3507C"/>
    <w:rsid w:val="00E414F4"/>
    <w:rsid w:val="00E444AA"/>
    <w:rsid w:val="00E4471A"/>
    <w:rsid w:val="00E47198"/>
    <w:rsid w:val="00E506CC"/>
    <w:rsid w:val="00E50DF2"/>
    <w:rsid w:val="00E55EEE"/>
    <w:rsid w:val="00E56C21"/>
    <w:rsid w:val="00E60F8A"/>
    <w:rsid w:val="00E6209F"/>
    <w:rsid w:val="00E6281B"/>
    <w:rsid w:val="00E63D9C"/>
    <w:rsid w:val="00E645AE"/>
    <w:rsid w:val="00E65BA8"/>
    <w:rsid w:val="00E65CBF"/>
    <w:rsid w:val="00E67003"/>
    <w:rsid w:val="00E67E6D"/>
    <w:rsid w:val="00E67F63"/>
    <w:rsid w:val="00E7396F"/>
    <w:rsid w:val="00E74B14"/>
    <w:rsid w:val="00E76934"/>
    <w:rsid w:val="00E77775"/>
    <w:rsid w:val="00E80020"/>
    <w:rsid w:val="00E8009B"/>
    <w:rsid w:val="00E86328"/>
    <w:rsid w:val="00E91C4B"/>
    <w:rsid w:val="00E92A70"/>
    <w:rsid w:val="00E949AB"/>
    <w:rsid w:val="00E97CF0"/>
    <w:rsid w:val="00EA1DCD"/>
    <w:rsid w:val="00EA4E63"/>
    <w:rsid w:val="00EB02E2"/>
    <w:rsid w:val="00EB16EE"/>
    <w:rsid w:val="00EB236A"/>
    <w:rsid w:val="00EB6B2A"/>
    <w:rsid w:val="00EB7B87"/>
    <w:rsid w:val="00EC317C"/>
    <w:rsid w:val="00EC4CA3"/>
    <w:rsid w:val="00EC6D1E"/>
    <w:rsid w:val="00EC716F"/>
    <w:rsid w:val="00EC7E81"/>
    <w:rsid w:val="00ED2CA0"/>
    <w:rsid w:val="00ED499B"/>
    <w:rsid w:val="00ED5729"/>
    <w:rsid w:val="00ED62C0"/>
    <w:rsid w:val="00ED67E7"/>
    <w:rsid w:val="00ED7C7E"/>
    <w:rsid w:val="00EE0E45"/>
    <w:rsid w:val="00EE2456"/>
    <w:rsid w:val="00EE2F79"/>
    <w:rsid w:val="00EF3565"/>
    <w:rsid w:val="00EF4789"/>
    <w:rsid w:val="00EF58DC"/>
    <w:rsid w:val="00EF6E53"/>
    <w:rsid w:val="00EF6F13"/>
    <w:rsid w:val="00EF7A93"/>
    <w:rsid w:val="00EF7C1A"/>
    <w:rsid w:val="00F001EB"/>
    <w:rsid w:val="00F00DD9"/>
    <w:rsid w:val="00F037D7"/>
    <w:rsid w:val="00F0681C"/>
    <w:rsid w:val="00F10AEF"/>
    <w:rsid w:val="00F10EA4"/>
    <w:rsid w:val="00F14E7E"/>
    <w:rsid w:val="00F15977"/>
    <w:rsid w:val="00F169DB"/>
    <w:rsid w:val="00F174C6"/>
    <w:rsid w:val="00F23A87"/>
    <w:rsid w:val="00F25981"/>
    <w:rsid w:val="00F2669D"/>
    <w:rsid w:val="00F2727F"/>
    <w:rsid w:val="00F30F14"/>
    <w:rsid w:val="00F312FA"/>
    <w:rsid w:val="00F32CB1"/>
    <w:rsid w:val="00F36219"/>
    <w:rsid w:val="00F40DA3"/>
    <w:rsid w:val="00F41A0C"/>
    <w:rsid w:val="00F44023"/>
    <w:rsid w:val="00F471F3"/>
    <w:rsid w:val="00F472E8"/>
    <w:rsid w:val="00F52FE1"/>
    <w:rsid w:val="00F60592"/>
    <w:rsid w:val="00F60DA0"/>
    <w:rsid w:val="00F65F91"/>
    <w:rsid w:val="00F67403"/>
    <w:rsid w:val="00F71665"/>
    <w:rsid w:val="00F73AA3"/>
    <w:rsid w:val="00F75113"/>
    <w:rsid w:val="00F765DB"/>
    <w:rsid w:val="00F77185"/>
    <w:rsid w:val="00F805A6"/>
    <w:rsid w:val="00F8189A"/>
    <w:rsid w:val="00F839F1"/>
    <w:rsid w:val="00F84EFA"/>
    <w:rsid w:val="00F867BD"/>
    <w:rsid w:val="00F9579C"/>
    <w:rsid w:val="00F963E9"/>
    <w:rsid w:val="00F97937"/>
    <w:rsid w:val="00FA0A61"/>
    <w:rsid w:val="00FA34AC"/>
    <w:rsid w:val="00FB1AAD"/>
    <w:rsid w:val="00FB2DCD"/>
    <w:rsid w:val="00FB347A"/>
    <w:rsid w:val="00FB4DAC"/>
    <w:rsid w:val="00FB6984"/>
    <w:rsid w:val="00FB6A46"/>
    <w:rsid w:val="00FC63C8"/>
    <w:rsid w:val="00FC75F0"/>
    <w:rsid w:val="00FD0EF4"/>
    <w:rsid w:val="00FD14D5"/>
    <w:rsid w:val="00FD57DC"/>
    <w:rsid w:val="00FE1715"/>
    <w:rsid w:val="00FE2C7B"/>
    <w:rsid w:val="00FE3824"/>
    <w:rsid w:val="00FE416F"/>
    <w:rsid w:val="00FE49DE"/>
    <w:rsid w:val="00FE5911"/>
    <w:rsid w:val="00FE6A25"/>
    <w:rsid w:val="00FF2E64"/>
    <w:rsid w:val="00FF368E"/>
    <w:rsid w:val="00FF3AB6"/>
    <w:rsid w:val="00FF3FDC"/>
    <w:rsid w:val="00FF754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E3419"/>
    <w:pPr>
      <w:spacing w:before="120" w:after="120"/>
      <w:jc w:val="both"/>
    </w:pPr>
    <w:rPr>
      <w:rFonts w:eastAsia="MS Mincho"/>
      <w:sz w:val="22"/>
      <w:szCs w:val="22"/>
    </w:rPr>
  </w:style>
  <w:style w:type="paragraph" w:styleId="1">
    <w:name w:val="heading 1"/>
    <w:basedOn w:val="a0"/>
    <w:next w:val="a0"/>
    <w:link w:val="10"/>
    <w:qFormat/>
    <w:rsid w:val="002E3419"/>
    <w:pPr>
      <w:keepNext/>
      <w:numPr>
        <w:numId w:val="2"/>
      </w:numPr>
      <w:jc w:val="left"/>
      <w:outlineLvl w:val="0"/>
    </w:pPr>
    <w:rPr>
      <w:rFonts w:ascii="Times New Roman Bold" w:hAnsi="Times New Roman Bold"/>
      <w:b/>
      <w:caps/>
    </w:rPr>
  </w:style>
  <w:style w:type="paragraph" w:styleId="2">
    <w:name w:val="heading 2"/>
    <w:basedOn w:val="a0"/>
    <w:link w:val="21"/>
    <w:qFormat/>
    <w:rsid w:val="002E3419"/>
    <w:pPr>
      <w:numPr>
        <w:ilvl w:val="1"/>
        <w:numId w:val="2"/>
      </w:numPr>
      <w:outlineLvl w:val="1"/>
    </w:pPr>
  </w:style>
  <w:style w:type="paragraph" w:styleId="3">
    <w:name w:val="heading 3"/>
    <w:basedOn w:val="a0"/>
    <w:qFormat/>
    <w:rsid w:val="002E3419"/>
    <w:pPr>
      <w:numPr>
        <w:ilvl w:val="2"/>
        <w:numId w:val="2"/>
      </w:numPr>
      <w:outlineLvl w:val="2"/>
    </w:pPr>
  </w:style>
  <w:style w:type="paragraph" w:styleId="4">
    <w:name w:val="heading 4"/>
    <w:basedOn w:val="a0"/>
    <w:next w:val="a0"/>
    <w:qFormat/>
    <w:rsid w:val="002E3419"/>
    <w:pPr>
      <w:keepNext/>
      <w:numPr>
        <w:ilvl w:val="3"/>
        <w:numId w:val="2"/>
      </w:numPr>
      <w:spacing w:before="240" w:after="60"/>
      <w:outlineLvl w:val="3"/>
    </w:pPr>
    <w:rPr>
      <w:rFonts w:ascii="Arial" w:hAnsi="Arial"/>
      <w:b/>
      <w:sz w:val="24"/>
    </w:rPr>
  </w:style>
  <w:style w:type="paragraph" w:styleId="5">
    <w:name w:val="heading 5"/>
    <w:basedOn w:val="a0"/>
    <w:next w:val="a0"/>
    <w:qFormat/>
    <w:rsid w:val="002E3419"/>
    <w:pPr>
      <w:numPr>
        <w:ilvl w:val="4"/>
        <w:numId w:val="2"/>
      </w:numPr>
      <w:spacing w:before="240" w:after="60"/>
      <w:outlineLvl w:val="4"/>
    </w:pPr>
  </w:style>
  <w:style w:type="paragraph" w:styleId="6">
    <w:name w:val="heading 6"/>
    <w:basedOn w:val="a0"/>
    <w:next w:val="a0"/>
    <w:qFormat/>
    <w:rsid w:val="002E3419"/>
    <w:pPr>
      <w:numPr>
        <w:ilvl w:val="5"/>
        <w:numId w:val="2"/>
      </w:numPr>
      <w:spacing w:before="240" w:after="60"/>
      <w:outlineLvl w:val="5"/>
    </w:pPr>
    <w:rPr>
      <w:i/>
    </w:rPr>
  </w:style>
  <w:style w:type="paragraph" w:styleId="7">
    <w:name w:val="heading 7"/>
    <w:basedOn w:val="a0"/>
    <w:next w:val="a0"/>
    <w:qFormat/>
    <w:rsid w:val="002E3419"/>
    <w:pPr>
      <w:numPr>
        <w:ilvl w:val="6"/>
        <w:numId w:val="2"/>
      </w:numPr>
      <w:spacing w:before="240" w:after="60"/>
      <w:outlineLvl w:val="6"/>
    </w:pPr>
    <w:rPr>
      <w:rFonts w:ascii="Arial" w:hAnsi="Arial"/>
      <w:sz w:val="20"/>
    </w:rPr>
  </w:style>
  <w:style w:type="paragraph" w:styleId="8">
    <w:name w:val="heading 8"/>
    <w:basedOn w:val="a0"/>
    <w:next w:val="a0"/>
    <w:qFormat/>
    <w:rsid w:val="002E3419"/>
    <w:pPr>
      <w:numPr>
        <w:ilvl w:val="7"/>
        <w:numId w:val="2"/>
      </w:numPr>
      <w:spacing w:before="240" w:after="60"/>
      <w:outlineLvl w:val="7"/>
    </w:pPr>
    <w:rPr>
      <w:rFonts w:ascii="Arial" w:hAnsi="Arial"/>
      <w:i/>
      <w:sz w:val="20"/>
    </w:rPr>
  </w:style>
  <w:style w:type="paragraph" w:styleId="9">
    <w:name w:val="heading 9"/>
    <w:basedOn w:val="a0"/>
    <w:next w:val="a0"/>
    <w:qFormat/>
    <w:rsid w:val="002E3419"/>
    <w:pPr>
      <w:numPr>
        <w:ilvl w:val="8"/>
        <w:numId w:val="2"/>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2E3419"/>
    <w:rPr>
      <w:rFonts w:ascii="Times New Roman Bold" w:eastAsia="MS Mincho" w:hAnsi="Times New Roman Bold"/>
      <w:b/>
      <w:caps/>
      <w:sz w:val="22"/>
      <w:szCs w:val="22"/>
    </w:rPr>
  </w:style>
  <w:style w:type="character" w:customStyle="1" w:styleId="21">
    <w:name w:val="見出し 2 (文字)"/>
    <w:link w:val="2"/>
    <w:rsid w:val="002E3419"/>
    <w:rPr>
      <w:rFonts w:eastAsia="MS Mincho"/>
      <w:sz w:val="22"/>
      <w:szCs w:val="22"/>
    </w:rPr>
  </w:style>
  <w:style w:type="paragraph" w:styleId="a4">
    <w:name w:val="footer"/>
    <w:basedOn w:val="a0"/>
    <w:rsid w:val="002E3419"/>
    <w:pPr>
      <w:pBdr>
        <w:top w:val="single" w:sz="8" w:space="1" w:color="auto"/>
      </w:pBdr>
      <w:tabs>
        <w:tab w:val="center" w:pos="4680"/>
        <w:tab w:val="right" w:pos="9360"/>
      </w:tabs>
    </w:pPr>
  </w:style>
  <w:style w:type="paragraph" w:styleId="a5">
    <w:name w:val="header"/>
    <w:basedOn w:val="a0"/>
    <w:rsid w:val="002E3419"/>
    <w:pPr>
      <w:pBdr>
        <w:bottom w:val="single" w:sz="4" w:space="1" w:color="auto"/>
      </w:pBdr>
      <w:tabs>
        <w:tab w:val="center" w:pos="4680"/>
        <w:tab w:val="right" w:pos="9360"/>
      </w:tabs>
      <w:jc w:val="left"/>
    </w:pPr>
  </w:style>
  <w:style w:type="paragraph" w:styleId="a6">
    <w:name w:val="List Bullet"/>
    <w:basedOn w:val="a0"/>
    <w:rsid w:val="002E3419"/>
  </w:style>
  <w:style w:type="character" w:styleId="a7">
    <w:name w:val="page number"/>
    <w:basedOn w:val="a1"/>
    <w:rsid w:val="002E3419"/>
  </w:style>
  <w:style w:type="paragraph" w:styleId="a8">
    <w:name w:val="Normal Indent"/>
    <w:basedOn w:val="a0"/>
    <w:link w:val="a9"/>
    <w:rsid w:val="002E3419"/>
    <w:pPr>
      <w:ind w:left="1440"/>
    </w:pPr>
    <w:rPr>
      <w:rFonts w:eastAsia="Times New Roman"/>
      <w:szCs w:val="20"/>
    </w:rPr>
  </w:style>
  <w:style w:type="character" w:customStyle="1" w:styleId="a9">
    <w:name w:val="標準インデント (文字)"/>
    <w:link w:val="a8"/>
    <w:rsid w:val="002E3419"/>
    <w:rPr>
      <w:sz w:val="22"/>
      <w:lang w:val="en-US" w:eastAsia="en-US" w:bidi="ar-SA"/>
    </w:rPr>
  </w:style>
  <w:style w:type="paragraph" w:styleId="a">
    <w:name w:val="List"/>
    <w:basedOn w:val="a0"/>
    <w:rsid w:val="00ED7C7E"/>
    <w:pPr>
      <w:numPr>
        <w:numId w:val="1"/>
      </w:numPr>
      <w:jc w:val="left"/>
    </w:pPr>
  </w:style>
  <w:style w:type="paragraph" w:styleId="20">
    <w:name w:val="List 2"/>
    <w:basedOn w:val="a0"/>
    <w:rsid w:val="00ED7C7E"/>
    <w:pPr>
      <w:numPr>
        <w:ilvl w:val="1"/>
        <w:numId w:val="1"/>
      </w:numPr>
      <w:jc w:val="left"/>
    </w:pPr>
  </w:style>
  <w:style w:type="table" w:styleId="aa">
    <w:name w:val="Table Grid"/>
    <w:basedOn w:val="a2"/>
    <w:rsid w:val="009612E3"/>
    <w:tblPr>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72" w:type="dxa"/>
        <w:bottom w:w="0" w:type="dxa"/>
        <w:right w:w="72" w:type="dxa"/>
      </w:tblCellMar>
    </w:tblPr>
    <w:trPr>
      <w:cantSplit/>
      <w:jc w:val="center"/>
    </w:trPr>
  </w:style>
  <w:style w:type="paragraph" w:customStyle="1" w:styleId="TableText">
    <w:name w:val="Table Text"/>
    <w:basedOn w:val="a0"/>
    <w:link w:val="TableTextCharChar"/>
    <w:rsid w:val="003D65A3"/>
    <w:pPr>
      <w:spacing w:before="40" w:after="40"/>
      <w:jc w:val="left"/>
    </w:pPr>
    <w:rPr>
      <w:rFonts w:ascii="Arial" w:hAnsi="Arial"/>
      <w:bCs/>
      <w:sz w:val="20"/>
    </w:rPr>
  </w:style>
  <w:style w:type="character" w:customStyle="1" w:styleId="TableTextCharChar">
    <w:name w:val="Table Text Char Char"/>
    <w:link w:val="TableText"/>
    <w:rsid w:val="003D65A3"/>
    <w:rPr>
      <w:rFonts w:ascii="Arial" w:eastAsia="MS Mincho" w:hAnsi="Arial"/>
      <w:bCs/>
      <w:szCs w:val="22"/>
      <w:lang w:val="en-US" w:eastAsia="en-US" w:bidi="ar-SA"/>
    </w:rPr>
  </w:style>
  <w:style w:type="paragraph" w:styleId="ab">
    <w:name w:val="caption"/>
    <w:basedOn w:val="a0"/>
    <w:next w:val="a0"/>
    <w:qFormat/>
    <w:rsid w:val="002E3419"/>
    <w:pPr>
      <w:keepNext/>
      <w:tabs>
        <w:tab w:val="left" w:pos="1008"/>
      </w:tabs>
      <w:jc w:val="center"/>
    </w:pPr>
    <w:rPr>
      <w:rFonts w:ascii="Times New Roman Bold" w:hAnsi="Times New Roman Bold" w:cs="Times New Roman Bold"/>
      <w:b/>
      <w:bCs/>
    </w:rPr>
  </w:style>
  <w:style w:type="character" w:styleId="ac">
    <w:name w:val="annotation reference"/>
    <w:semiHidden/>
    <w:rsid w:val="002E3419"/>
    <w:rPr>
      <w:sz w:val="16"/>
      <w:szCs w:val="16"/>
    </w:rPr>
  </w:style>
  <w:style w:type="paragraph" w:styleId="ad">
    <w:name w:val="annotation text"/>
    <w:basedOn w:val="a0"/>
    <w:semiHidden/>
    <w:rsid w:val="002E3419"/>
    <w:pPr>
      <w:spacing w:before="0" w:after="0"/>
    </w:pPr>
    <w:rPr>
      <w:sz w:val="20"/>
      <w:lang w:val="en-GB"/>
    </w:rPr>
  </w:style>
  <w:style w:type="paragraph" w:styleId="ae">
    <w:name w:val="Balloon Text"/>
    <w:basedOn w:val="a0"/>
    <w:semiHidden/>
    <w:rsid w:val="002E3419"/>
    <w:rPr>
      <w:rFonts w:ascii="Tahoma" w:hAnsi="Tahoma"/>
      <w:sz w:val="16"/>
      <w:szCs w:val="16"/>
    </w:rPr>
  </w:style>
  <w:style w:type="paragraph" w:styleId="af">
    <w:name w:val="annotation subject"/>
    <w:basedOn w:val="ad"/>
    <w:next w:val="ad"/>
    <w:semiHidden/>
    <w:rsid w:val="002E3419"/>
    <w:pPr>
      <w:spacing w:before="120" w:after="120"/>
    </w:pPr>
    <w:rPr>
      <w:b/>
      <w:bCs/>
      <w:lang w:val="en-US"/>
    </w:rPr>
  </w:style>
  <w:style w:type="character" w:styleId="af0">
    <w:name w:val="Emphasis"/>
    <w:qFormat/>
    <w:rsid w:val="002E3419"/>
    <w:rPr>
      <w:i/>
      <w:iCs/>
      <w:u w:val="single"/>
    </w:rPr>
  </w:style>
  <w:style w:type="paragraph" w:customStyle="1" w:styleId="Summary">
    <w:name w:val="Summary"/>
    <w:basedOn w:val="a0"/>
    <w:next w:val="a0"/>
    <w:rsid w:val="002E3419"/>
    <w:pPr>
      <w:pBdr>
        <w:top w:val="double" w:sz="4" w:space="1" w:color="auto"/>
        <w:left w:val="double" w:sz="4" w:space="4" w:color="auto"/>
        <w:bottom w:val="double" w:sz="4" w:space="1" w:color="auto"/>
        <w:right w:val="double" w:sz="4" w:space="4" w:color="auto"/>
      </w:pBdr>
      <w:tabs>
        <w:tab w:val="center" w:pos="4608"/>
      </w:tabs>
      <w:ind w:left="1440" w:right="1440"/>
    </w:pPr>
  </w:style>
  <w:style w:type="character" w:customStyle="1" w:styleId="Bold">
    <w:name w:val="Bold"/>
    <w:rsid w:val="002E3419"/>
    <w:rPr>
      <w:b/>
    </w:rPr>
  </w:style>
  <w:style w:type="paragraph" w:customStyle="1" w:styleId="Heading">
    <w:name w:val="Heading"/>
    <w:basedOn w:val="a0"/>
    <w:rsid w:val="002E3419"/>
    <w:pPr>
      <w:keepNext/>
      <w:spacing w:before="360"/>
      <w:jc w:val="center"/>
    </w:pPr>
    <w:rPr>
      <w:rFonts w:ascii="Times New Roman Bold" w:hAnsi="Times New Roman Bold"/>
      <w:b/>
    </w:rPr>
  </w:style>
  <w:style w:type="paragraph" w:styleId="af1">
    <w:name w:val="Title"/>
    <w:basedOn w:val="a0"/>
    <w:qFormat/>
    <w:rsid w:val="002E3419"/>
    <w:pPr>
      <w:ind w:left="1872"/>
      <w:jc w:val="left"/>
      <w:outlineLvl w:val="0"/>
    </w:pPr>
    <w:rPr>
      <w:rFonts w:ascii="Times New Roman Bold" w:hAnsi="Times New Roman Bold"/>
      <w:b/>
      <w:bCs/>
      <w:kern w:val="28"/>
      <w:szCs w:val="32"/>
    </w:rPr>
  </w:style>
  <w:style w:type="paragraph" w:customStyle="1" w:styleId="Sub-Title">
    <w:name w:val="Sub-Title"/>
    <w:basedOn w:val="a0"/>
    <w:rsid w:val="002E3419"/>
    <w:pPr>
      <w:jc w:val="center"/>
    </w:pPr>
    <w:rPr>
      <w:i/>
      <w:iCs/>
    </w:rPr>
  </w:style>
  <w:style w:type="paragraph" w:customStyle="1" w:styleId="AgendaItem">
    <w:name w:val="Agenda Item"/>
    <w:basedOn w:val="a0"/>
    <w:rsid w:val="002E3419"/>
    <w:pPr>
      <w:spacing w:before="360"/>
      <w:ind w:left="1872" w:hanging="1872"/>
      <w:jc w:val="left"/>
    </w:pPr>
    <w:rPr>
      <w:bCs/>
    </w:rPr>
  </w:style>
  <w:style w:type="paragraph" w:customStyle="1" w:styleId="Sub-Heading">
    <w:name w:val="Sub-Heading"/>
    <w:basedOn w:val="a0"/>
    <w:rsid w:val="002E3419"/>
    <w:pPr>
      <w:keepNext/>
    </w:pPr>
    <w:rPr>
      <w:rFonts w:ascii="Times New Roman Italic" w:hAnsi="Times New Roman Italic"/>
      <w:i/>
      <w:lang w:val="en-GB"/>
    </w:rPr>
  </w:style>
  <w:style w:type="paragraph" w:customStyle="1" w:styleId="PIRGConclusion">
    <w:name w:val="PIRG Conclusion"/>
    <w:basedOn w:val="a0"/>
    <w:rsid w:val="002E3419"/>
    <w:pPr>
      <w:keepNext/>
      <w:ind w:left="3168" w:hanging="3168"/>
    </w:pPr>
    <w:rPr>
      <w:rFonts w:ascii="Times New Roman Bold" w:hAnsi="Times New Roman Bold"/>
      <w:b/>
      <w:lang w:val="en-GB"/>
    </w:rPr>
  </w:style>
  <w:style w:type="paragraph" w:styleId="30">
    <w:name w:val="List 3"/>
    <w:basedOn w:val="a0"/>
    <w:rsid w:val="00ED7C7E"/>
    <w:pPr>
      <w:numPr>
        <w:ilvl w:val="2"/>
        <w:numId w:val="1"/>
      </w:numPr>
    </w:pPr>
  </w:style>
  <w:style w:type="character" w:styleId="af2">
    <w:name w:val="Hyperlink"/>
    <w:rsid w:val="002E3419"/>
    <w:rPr>
      <w:color w:val="0000FF"/>
      <w:u w:val="single"/>
    </w:rPr>
  </w:style>
  <w:style w:type="paragraph" w:customStyle="1" w:styleId="Note">
    <w:name w:val="Note"/>
    <w:basedOn w:val="a0"/>
    <w:rsid w:val="002E3419"/>
    <w:pPr>
      <w:ind w:firstLine="720"/>
    </w:pPr>
    <w:rPr>
      <w:rFonts w:ascii="Times New Roman Italic" w:hAnsi="Times New Roman Italic"/>
      <w:i/>
    </w:rPr>
  </w:style>
  <w:style w:type="character" w:customStyle="1" w:styleId="NoteLabel">
    <w:name w:val="Note Label"/>
    <w:rsid w:val="002E3419"/>
    <w:rPr>
      <w:u w:val="single"/>
    </w:rPr>
  </w:style>
  <w:style w:type="paragraph" w:customStyle="1" w:styleId="TableHeading">
    <w:name w:val="Table Heading"/>
    <w:basedOn w:val="TableText"/>
    <w:rsid w:val="003D65A3"/>
    <w:pPr>
      <w:keepNext/>
      <w:jc w:val="center"/>
    </w:pPr>
    <w:rPr>
      <w:rFonts w:ascii="Arial Bold" w:hAnsi="Arial Bold" w:cs="Times New Roman Bold"/>
      <w:b/>
      <w:bCs w:val="0"/>
    </w:rPr>
  </w:style>
  <w:style w:type="paragraph" w:customStyle="1" w:styleId="PIRGConclusionText">
    <w:name w:val="PIRG Conclusion Text"/>
    <w:basedOn w:val="a0"/>
    <w:rsid w:val="002E3419"/>
    <w:pPr>
      <w:ind w:left="1152"/>
    </w:pPr>
  </w:style>
  <w:style w:type="paragraph" w:customStyle="1" w:styleId="PIRGConclusionList">
    <w:name w:val="PIRG Conclusion List"/>
    <w:basedOn w:val="PIRGConclusionText"/>
    <w:rsid w:val="002E3419"/>
    <w:pPr>
      <w:ind w:left="1584" w:hanging="432"/>
    </w:pPr>
  </w:style>
  <w:style w:type="paragraph" w:customStyle="1" w:styleId="PIRGConclusionSub-List">
    <w:name w:val="PIRG Conclusion Sub-List"/>
    <w:basedOn w:val="PIRGConclusionList"/>
    <w:rsid w:val="002E3419"/>
    <w:pPr>
      <w:ind w:left="2016"/>
    </w:pPr>
    <w:rPr>
      <w:lang w:val="en-GB"/>
    </w:rPr>
  </w:style>
  <w:style w:type="paragraph" w:customStyle="1" w:styleId="Default">
    <w:name w:val="Default"/>
    <w:rsid w:val="00E86328"/>
    <w:pPr>
      <w:autoSpaceDE w:val="0"/>
      <w:autoSpaceDN w:val="0"/>
      <w:adjustRightInd w:val="0"/>
    </w:pPr>
    <w:rPr>
      <w:color w:val="000000"/>
      <w:sz w:val="24"/>
      <w:szCs w:val="24"/>
    </w:rPr>
  </w:style>
  <w:style w:type="character" w:customStyle="1" w:styleId="Superscript">
    <w:name w:val="Superscript"/>
    <w:rsid w:val="002E3419"/>
    <w:rPr>
      <w:vertAlign w:val="superscript"/>
    </w:rPr>
  </w:style>
  <w:style w:type="paragraph" w:customStyle="1" w:styleId="Divider">
    <w:name w:val="Divider"/>
    <w:basedOn w:val="a0"/>
    <w:rsid w:val="007F5DCA"/>
    <w:pPr>
      <w:pBdr>
        <w:top w:val="single" w:sz="4" w:space="1" w:color="auto"/>
        <w:bottom w:val="single" w:sz="4" w:space="1" w:color="auto"/>
      </w:pBdr>
      <w:ind w:left="2160" w:right="2160"/>
      <w:jc w:val="center"/>
    </w:pPr>
    <w:rPr>
      <w:lang w:val="en-GB"/>
    </w:rPr>
  </w:style>
  <w:style w:type="character" w:customStyle="1" w:styleId="Cross-Reference">
    <w:name w:val="Cross-Reference"/>
    <w:rsid w:val="002E3419"/>
    <w:rPr>
      <w:b/>
      <w:u w:val="single"/>
    </w:rPr>
  </w:style>
  <w:style w:type="paragraph" w:customStyle="1" w:styleId="Figure">
    <w:name w:val="Figure"/>
    <w:basedOn w:val="a0"/>
    <w:rsid w:val="002E3419"/>
    <w:pPr>
      <w:keepNext/>
      <w:jc w:val="center"/>
    </w:pPr>
  </w:style>
  <w:style w:type="paragraph" w:customStyle="1" w:styleId="TableLabel">
    <w:name w:val="Table Label"/>
    <w:basedOn w:val="a0"/>
    <w:next w:val="a0"/>
    <w:link w:val="TableLabelChar"/>
    <w:rsid w:val="002E3419"/>
    <w:pPr>
      <w:keepNext/>
      <w:spacing w:before="40" w:after="40"/>
      <w:jc w:val="center"/>
    </w:pPr>
    <w:rPr>
      <w:rFonts w:ascii="Times New Roman Bold" w:hAnsi="Times New Roman Bold" w:cs="Kartika"/>
      <w:b/>
      <w:szCs w:val="20"/>
      <w:lang w:eastAsia="zh-CN" w:bidi="ml-IN"/>
    </w:rPr>
  </w:style>
  <w:style w:type="character" w:customStyle="1" w:styleId="TableLabelChar">
    <w:name w:val="Table Label Char"/>
    <w:link w:val="TableLabel"/>
    <w:rsid w:val="002E3419"/>
    <w:rPr>
      <w:rFonts w:ascii="Times New Roman Bold" w:eastAsia="MS Mincho" w:hAnsi="Times New Roman Bold" w:cs="Kartika"/>
      <w:b/>
      <w:sz w:val="22"/>
      <w:lang w:val="en-US" w:eastAsia="zh-CN" w:bidi="ml-IN"/>
    </w:rPr>
  </w:style>
  <w:style w:type="paragraph" w:customStyle="1" w:styleId="Heading2-Title">
    <w:name w:val="Heading 2 - Title"/>
    <w:basedOn w:val="2"/>
    <w:rsid w:val="00ED7C7E"/>
    <w:rPr>
      <w:rFonts w:ascii="Times New Roman Bold" w:hAnsi="Times New Roman Bold"/>
      <w:b/>
    </w:rPr>
  </w:style>
  <w:style w:type="paragraph" w:customStyle="1" w:styleId="Header-NoLine">
    <w:name w:val="Header - No Line"/>
    <w:basedOn w:val="a5"/>
    <w:rsid w:val="002E3419"/>
    <w:pPr>
      <w:pBdr>
        <w:bottom w:val="none" w:sz="0" w:space="0" w:color="auto"/>
      </w:pBdr>
    </w:pPr>
    <w:rPr>
      <w:lang w:val="de-DE"/>
    </w:rPr>
  </w:style>
  <w:style w:type="paragraph" w:styleId="af3">
    <w:name w:val="footnote text"/>
    <w:basedOn w:val="a0"/>
    <w:semiHidden/>
    <w:rsid w:val="002E3419"/>
    <w:pPr>
      <w:spacing w:before="0" w:after="0"/>
      <w:jc w:val="left"/>
    </w:pPr>
    <w:rPr>
      <w:sz w:val="20"/>
    </w:rPr>
  </w:style>
  <w:style w:type="character" w:customStyle="1" w:styleId="Italic">
    <w:name w:val="Italic"/>
    <w:rsid w:val="002E3419"/>
    <w:rPr>
      <w:i/>
    </w:rPr>
  </w:style>
  <w:style w:type="paragraph" w:customStyle="1" w:styleId="TableNumber">
    <w:name w:val="Table Number"/>
    <w:basedOn w:val="TableText"/>
    <w:rsid w:val="002E3419"/>
    <w:pPr>
      <w:ind w:right="144"/>
      <w:jc w:val="right"/>
    </w:pPr>
  </w:style>
  <w:style w:type="paragraph" w:customStyle="1" w:styleId="TableText-Center">
    <w:name w:val="Table Text - Center"/>
    <w:basedOn w:val="TableText"/>
    <w:rsid w:val="00F471F3"/>
    <w:pPr>
      <w:jc w:val="center"/>
    </w:pPr>
  </w:style>
  <w:style w:type="paragraph" w:styleId="Web">
    <w:name w:val="Normal (Web)"/>
    <w:basedOn w:val="a0"/>
    <w:uiPriority w:val="99"/>
    <w:unhideWhenUsed/>
    <w:rsid w:val="001E66A8"/>
    <w:pPr>
      <w:spacing w:before="100" w:beforeAutospacing="1" w:after="100" w:afterAutospacing="1"/>
      <w:jc w:val="left"/>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419"/>
    <w:pPr>
      <w:spacing w:before="120" w:after="120"/>
      <w:jc w:val="both"/>
    </w:pPr>
    <w:rPr>
      <w:rFonts w:eastAsia="MS Mincho"/>
      <w:sz w:val="22"/>
      <w:szCs w:val="22"/>
    </w:rPr>
  </w:style>
  <w:style w:type="paragraph" w:styleId="Heading1">
    <w:name w:val="heading 1"/>
    <w:basedOn w:val="Normal"/>
    <w:next w:val="Normal"/>
    <w:link w:val="Heading1Char"/>
    <w:qFormat/>
    <w:rsid w:val="002E3419"/>
    <w:pPr>
      <w:keepNext/>
      <w:numPr>
        <w:numId w:val="2"/>
      </w:numPr>
      <w:jc w:val="left"/>
      <w:outlineLvl w:val="0"/>
    </w:pPr>
    <w:rPr>
      <w:rFonts w:ascii="Times New Roman Bold" w:hAnsi="Times New Roman Bold"/>
      <w:b/>
      <w:caps/>
    </w:rPr>
  </w:style>
  <w:style w:type="paragraph" w:styleId="Heading2">
    <w:name w:val="heading 2"/>
    <w:basedOn w:val="Normal"/>
    <w:link w:val="Heading2Char"/>
    <w:qFormat/>
    <w:rsid w:val="002E3419"/>
    <w:pPr>
      <w:numPr>
        <w:ilvl w:val="1"/>
        <w:numId w:val="2"/>
      </w:numPr>
      <w:outlineLvl w:val="1"/>
    </w:pPr>
  </w:style>
  <w:style w:type="paragraph" w:styleId="Heading3">
    <w:name w:val="heading 3"/>
    <w:basedOn w:val="Normal"/>
    <w:qFormat/>
    <w:rsid w:val="002E3419"/>
    <w:pPr>
      <w:numPr>
        <w:ilvl w:val="2"/>
        <w:numId w:val="2"/>
      </w:numPr>
      <w:outlineLvl w:val="2"/>
    </w:pPr>
  </w:style>
  <w:style w:type="paragraph" w:styleId="Heading4">
    <w:name w:val="heading 4"/>
    <w:basedOn w:val="Normal"/>
    <w:next w:val="Normal"/>
    <w:qFormat/>
    <w:rsid w:val="002E3419"/>
    <w:pPr>
      <w:keepNext/>
      <w:numPr>
        <w:ilvl w:val="3"/>
        <w:numId w:val="2"/>
      </w:numPr>
      <w:spacing w:before="240" w:after="60"/>
      <w:outlineLvl w:val="3"/>
    </w:pPr>
    <w:rPr>
      <w:rFonts w:ascii="Arial" w:hAnsi="Arial"/>
      <w:b/>
      <w:sz w:val="24"/>
    </w:rPr>
  </w:style>
  <w:style w:type="paragraph" w:styleId="Heading5">
    <w:name w:val="heading 5"/>
    <w:basedOn w:val="Normal"/>
    <w:next w:val="Normal"/>
    <w:qFormat/>
    <w:rsid w:val="002E3419"/>
    <w:pPr>
      <w:numPr>
        <w:ilvl w:val="4"/>
        <w:numId w:val="2"/>
      </w:numPr>
      <w:spacing w:before="240" w:after="60"/>
      <w:outlineLvl w:val="4"/>
    </w:pPr>
  </w:style>
  <w:style w:type="paragraph" w:styleId="Heading6">
    <w:name w:val="heading 6"/>
    <w:basedOn w:val="Normal"/>
    <w:next w:val="Normal"/>
    <w:qFormat/>
    <w:rsid w:val="002E3419"/>
    <w:pPr>
      <w:numPr>
        <w:ilvl w:val="5"/>
        <w:numId w:val="2"/>
      </w:numPr>
      <w:spacing w:before="240" w:after="60"/>
      <w:outlineLvl w:val="5"/>
    </w:pPr>
    <w:rPr>
      <w:i/>
    </w:rPr>
  </w:style>
  <w:style w:type="paragraph" w:styleId="Heading7">
    <w:name w:val="heading 7"/>
    <w:basedOn w:val="Normal"/>
    <w:next w:val="Normal"/>
    <w:qFormat/>
    <w:rsid w:val="002E3419"/>
    <w:pPr>
      <w:numPr>
        <w:ilvl w:val="6"/>
        <w:numId w:val="2"/>
      </w:numPr>
      <w:spacing w:before="240" w:after="60"/>
      <w:outlineLvl w:val="6"/>
    </w:pPr>
    <w:rPr>
      <w:rFonts w:ascii="Arial" w:hAnsi="Arial"/>
      <w:sz w:val="20"/>
    </w:rPr>
  </w:style>
  <w:style w:type="paragraph" w:styleId="Heading8">
    <w:name w:val="heading 8"/>
    <w:basedOn w:val="Normal"/>
    <w:next w:val="Normal"/>
    <w:qFormat/>
    <w:rsid w:val="002E3419"/>
    <w:pPr>
      <w:numPr>
        <w:ilvl w:val="7"/>
        <w:numId w:val="2"/>
      </w:numPr>
      <w:spacing w:before="240" w:after="60"/>
      <w:outlineLvl w:val="7"/>
    </w:pPr>
    <w:rPr>
      <w:rFonts w:ascii="Arial" w:hAnsi="Arial"/>
      <w:i/>
      <w:sz w:val="20"/>
    </w:rPr>
  </w:style>
  <w:style w:type="paragraph" w:styleId="Heading9">
    <w:name w:val="heading 9"/>
    <w:basedOn w:val="Normal"/>
    <w:next w:val="Normal"/>
    <w:qFormat/>
    <w:rsid w:val="002E3419"/>
    <w:pPr>
      <w:numPr>
        <w:ilvl w:val="8"/>
        <w:numId w:val="2"/>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E3419"/>
    <w:rPr>
      <w:rFonts w:ascii="Times New Roman Bold" w:eastAsia="MS Mincho" w:hAnsi="Times New Roman Bold"/>
      <w:b/>
      <w:caps/>
      <w:sz w:val="22"/>
      <w:szCs w:val="22"/>
    </w:rPr>
  </w:style>
  <w:style w:type="character" w:customStyle="1" w:styleId="Heading2Char">
    <w:name w:val="Heading 2 Char"/>
    <w:link w:val="Heading2"/>
    <w:rsid w:val="002E3419"/>
    <w:rPr>
      <w:rFonts w:eastAsia="MS Mincho"/>
      <w:sz w:val="22"/>
      <w:szCs w:val="22"/>
    </w:rPr>
  </w:style>
  <w:style w:type="paragraph" w:styleId="Footer">
    <w:name w:val="footer"/>
    <w:basedOn w:val="Normal"/>
    <w:rsid w:val="002E3419"/>
    <w:pPr>
      <w:pBdr>
        <w:top w:val="single" w:sz="8" w:space="1" w:color="auto"/>
      </w:pBdr>
      <w:tabs>
        <w:tab w:val="center" w:pos="4680"/>
        <w:tab w:val="right" w:pos="9360"/>
      </w:tabs>
    </w:pPr>
  </w:style>
  <w:style w:type="paragraph" w:styleId="Header">
    <w:name w:val="header"/>
    <w:basedOn w:val="Normal"/>
    <w:rsid w:val="002E3419"/>
    <w:pPr>
      <w:pBdr>
        <w:bottom w:val="single" w:sz="4" w:space="1" w:color="auto"/>
      </w:pBdr>
      <w:tabs>
        <w:tab w:val="center" w:pos="4680"/>
        <w:tab w:val="right" w:pos="9360"/>
      </w:tabs>
      <w:jc w:val="left"/>
    </w:pPr>
  </w:style>
  <w:style w:type="paragraph" w:styleId="ListBullet">
    <w:name w:val="List Bullet"/>
    <w:basedOn w:val="Normal"/>
    <w:rsid w:val="002E3419"/>
  </w:style>
  <w:style w:type="character" w:styleId="PageNumber">
    <w:name w:val="page number"/>
    <w:basedOn w:val="DefaultParagraphFont"/>
    <w:rsid w:val="002E3419"/>
  </w:style>
  <w:style w:type="paragraph" w:styleId="NormalIndent">
    <w:name w:val="Normal Indent"/>
    <w:basedOn w:val="Normal"/>
    <w:link w:val="NormalIndentChar"/>
    <w:rsid w:val="002E3419"/>
    <w:pPr>
      <w:ind w:left="1440"/>
    </w:pPr>
    <w:rPr>
      <w:rFonts w:eastAsia="Times New Roman"/>
      <w:szCs w:val="20"/>
    </w:rPr>
  </w:style>
  <w:style w:type="character" w:customStyle="1" w:styleId="NormalIndentChar">
    <w:name w:val="Normal Indent Char"/>
    <w:link w:val="NormalIndent"/>
    <w:rsid w:val="002E3419"/>
    <w:rPr>
      <w:sz w:val="22"/>
      <w:lang w:val="en-US" w:eastAsia="en-US" w:bidi="ar-SA"/>
    </w:rPr>
  </w:style>
  <w:style w:type="paragraph" w:styleId="List">
    <w:name w:val="List"/>
    <w:basedOn w:val="Normal"/>
    <w:rsid w:val="00ED7C7E"/>
    <w:pPr>
      <w:numPr>
        <w:numId w:val="1"/>
      </w:numPr>
      <w:jc w:val="left"/>
    </w:pPr>
  </w:style>
  <w:style w:type="paragraph" w:styleId="List2">
    <w:name w:val="List 2"/>
    <w:basedOn w:val="Normal"/>
    <w:rsid w:val="00ED7C7E"/>
    <w:pPr>
      <w:numPr>
        <w:ilvl w:val="1"/>
        <w:numId w:val="1"/>
      </w:numPr>
      <w:jc w:val="left"/>
    </w:pPr>
  </w:style>
  <w:style w:type="table" w:styleId="TableGrid">
    <w:name w:val="Table Grid"/>
    <w:basedOn w:val="TableNormal"/>
    <w:rsid w:val="009612E3"/>
    <w:tblPr>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72" w:type="dxa"/>
        <w:bottom w:w="0" w:type="dxa"/>
        <w:right w:w="72" w:type="dxa"/>
      </w:tblCellMar>
    </w:tblPr>
    <w:trPr>
      <w:cantSplit/>
      <w:jc w:val="center"/>
    </w:trPr>
  </w:style>
  <w:style w:type="paragraph" w:customStyle="1" w:styleId="TableText">
    <w:name w:val="Table Text"/>
    <w:basedOn w:val="Normal"/>
    <w:link w:val="TableTextCharChar"/>
    <w:rsid w:val="003D65A3"/>
    <w:pPr>
      <w:spacing w:before="40" w:after="40"/>
      <w:jc w:val="left"/>
    </w:pPr>
    <w:rPr>
      <w:rFonts w:ascii="Arial" w:hAnsi="Arial"/>
      <w:bCs/>
      <w:sz w:val="20"/>
    </w:rPr>
  </w:style>
  <w:style w:type="character" w:customStyle="1" w:styleId="TableTextCharChar">
    <w:name w:val="Table Text Char Char"/>
    <w:link w:val="TableText"/>
    <w:rsid w:val="003D65A3"/>
    <w:rPr>
      <w:rFonts w:ascii="Arial" w:eastAsia="MS Mincho" w:hAnsi="Arial"/>
      <w:bCs/>
      <w:szCs w:val="22"/>
      <w:lang w:val="en-US" w:eastAsia="en-US" w:bidi="ar-SA"/>
    </w:rPr>
  </w:style>
  <w:style w:type="paragraph" w:styleId="Caption">
    <w:name w:val="caption"/>
    <w:basedOn w:val="Normal"/>
    <w:next w:val="Normal"/>
    <w:qFormat/>
    <w:rsid w:val="002E3419"/>
    <w:pPr>
      <w:keepNext/>
      <w:tabs>
        <w:tab w:val="left" w:pos="1008"/>
      </w:tabs>
      <w:jc w:val="center"/>
    </w:pPr>
    <w:rPr>
      <w:rFonts w:ascii="Times New Roman Bold" w:hAnsi="Times New Roman Bold" w:cs="Times New Roman Bold"/>
      <w:b/>
      <w:bCs/>
    </w:rPr>
  </w:style>
  <w:style w:type="character" w:styleId="CommentReference">
    <w:name w:val="annotation reference"/>
    <w:semiHidden/>
    <w:rsid w:val="002E3419"/>
    <w:rPr>
      <w:sz w:val="16"/>
      <w:szCs w:val="16"/>
    </w:rPr>
  </w:style>
  <w:style w:type="paragraph" w:styleId="CommentText">
    <w:name w:val="annotation text"/>
    <w:basedOn w:val="Normal"/>
    <w:semiHidden/>
    <w:rsid w:val="002E3419"/>
    <w:pPr>
      <w:spacing w:before="0" w:after="0"/>
    </w:pPr>
    <w:rPr>
      <w:sz w:val="20"/>
      <w:lang w:val="en-GB"/>
    </w:rPr>
  </w:style>
  <w:style w:type="paragraph" w:styleId="BalloonText">
    <w:name w:val="Balloon Text"/>
    <w:basedOn w:val="Normal"/>
    <w:semiHidden/>
    <w:rsid w:val="002E3419"/>
    <w:rPr>
      <w:rFonts w:ascii="Tahoma" w:hAnsi="Tahoma"/>
      <w:sz w:val="16"/>
      <w:szCs w:val="16"/>
    </w:rPr>
  </w:style>
  <w:style w:type="paragraph" w:styleId="CommentSubject">
    <w:name w:val="annotation subject"/>
    <w:basedOn w:val="CommentText"/>
    <w:next w:val="CommentText"/>
    <w:semiHidden/>
    <w:rsid w:val="002E3419"/>
    <w:pPr>
      <w:spacing w:before="120" w:after="120"/>
    </w:pPr>
    <w:rPr>
      <w:b/>
      <w:bCs/>
      <w:lang w:val="en-US"/>
    </w:rPr>
  </w:style>
  <w:style w:type="character" w:styleId="Emphasis">
    <w:name w:val="Emphasis"/>
    <w:qFormat/>
    <w:rsid w:val="002E3419"/>
    <w:rPr>
      <w:i/>
      <w:iCs/>
      <w:u w:val="single"/>
    </w:rPr>
  </w:style>
  <w:style w:type="paragraph" w:customStyle="1" w:styleId="Summary">
    <w:name w:val="Summary"/>
    <w:basedOn w:val="Normal"/>
    <w:next w:val="Normal"/>
    <w:rsid w:val="002E3419"/>
    <w:pPr>
      <w:pBdr>
        <w:top w:val="double" w:sz="4" w:space="1" w:color="auto"/>
        <w:left w:val="double" w:sz="4" w:space="4" w:color="auto"/>
        <w:bottom w:val="double" w:sz="4" w:space="1" w:color="auto"/>
        <w:right w:val="double" w:sz="4" w:space="4" w:color="auto"/>
      </w:pBdr>
      <w:tabs>
        <w:tab w:val="center" w:pos="4608"/>
      </w:tabs>
      <w:ind w:left="1440" w:right="1440"/>
    </w:pPr>
  </w:style>
  <w:style w:type="character" w:customStyle="1" w:styleId="Bold">
    <w:name w:val="Bold"/>
    <w:rsid w:val="002E3419"/>
    <w:rPr>
      <w:b/>
    </w:rPr>
  </w:style>
  <w:style w:type="paragraph" w:customStyle="1" w:styleId="Heading">
    <w:name w:val="Heading"/>
    <w:basedOn w:val="Normal"/>
    <w:rsid w:val="002E3419"/>
    <w:pPr>
      <w:keepNext/>
      <w:spacing w:before="360"/>
      <w:jc w:val="center"/>
    </w:pPr>
    <w:rPr>
      <w:rFonts w:ascii="Times New Roman Bold" w:hAnsi="Times New Roman Bold"/>
      <w:b/>
    </w:rPr>
  </w:style>
  <w:style w:type="paragraph" w:styleId="Title">
    <w:name w:val="Title"/>
    <w:basedOn w:val="Normal"/>
    <w:qFormat/>
    <w:rsid w:val="002E3419"/>
    <w:pPr>
      <w:ind w:left="1872"/>
      <w:jc w:val="left"/>
      <w:outlineLvl w:val="0"/>
    </w:pPr>
    <w:rPr>
      <w:rFonts w:ascii="Times New Roman Bold" w:hAnsi="Times New Roman Bold"/>
      <w:b/>
      <w:bCs/>
      <w:kern w:val="28"/>
      <w:szCs w:val="32"/>
    </w:rPr>
  </w:style>
  <w:style w:type="paragraph" w:customStyle="1" w:styleId="Sub-Title">
    <w:name w:val="Sub-Title"/>
    <w:basedOn w:val="Normal"/>
    <w:rsid w:val="002E3419"/>
    <w:pPr>
      <w:jc w:val="center"/>
    </w:pPr>
    <w:rPr>
      <w:i/>
      <w:iCs/>
    </w:rPr>
  </w:style>
  <w:style w:type="paragraph" w:customStyle="1" w:styleId="AgendaItem">
    <w:name w:val="Agenda Item"/>
    <w:basedOn w:val="Normal"/>
    <w:rsid w:val="002E3419"/>
    <w:pPr>
      <w:spacing w:before="360"/>
      <w:ind w:left="1872" w:hanging="1872"/>
      <w:jc w:val="left"/>
    </w:pPr>
    <w:rPr>
      <w:bCs/>
    </w:rPr>
  </w:style>
  <w:style w:type="paragraph" w:customStyle="1" w:styleId="Sub-Heading">
    <w:name w:val="Sub-Heading"/>
    <w:basedOn w:val="Normal"/>
    <w:rsid w:val="002E3419"/>
    <w:pPr>
      <w:keepNext/>
    </w:pPr>
    <w:rPr>
      <w:rFonts w:ascii="Times New Roman Italic" w:hAnsi="Times New Roman Italic"/>
      <w:i/>
      <w:lang w:val="en-GB"/>
    </w:rPr>
  </w:style>
  <w:style w:type="paragraph" w:customStyle="1" w:styleId="PIRGConclusion">
    <w:name w:val="PIRG Conclusion"/>
    <w:basedOn w:val="Normal"/>
    <w:rsid w:val="002E3419"/>
    <w:pPr>
      <w:keepNext/>
      <w:ind w:left="3168" w:hanging="3168"/>
    </w:pPr>
    <w:rPr>
      <w:rFonts w:ascii="Times New Roman Bold" w:hAnsi="Times New Roman Bold"/>
      <w:b/>
      <w:lang w:val="en-GB"/>
    </w:rPr>
  </w:style>
  <w:style w:type="paragraph" w:styleId="List3">
    <w:name w:val="List 3"/>
    <w:basedOn w:val="Normal"/>
    <w:rsid w:val="00ED7C7E"/>
    <w:pPr>
      <w:numPr>
        <w:ilvl w:val="2"/>
        <w:numId w:val="1"/>
      </w:numPr>
    </w:pPr>
  </w:style>
  <w:style w:type="character" w:styleId="Hyperlink">
    <w:name w:val="Hyperlink"/>
    <w:rsid w:val="002E3419"/>
    <w:rPr>
      <w:color w:val="0000FF"/>
      <w:u w:val="single"/>
    </w:rPr>
  </w:style>
  <w:style w:type="paragraph" w:customStyle="1" w:styleId="Note">
    <w:name w:val="Note"/>
    <w:basedOn w:val="Normal"/>
    <w:rsid w:val="002E3419"/>
    <w:pPr>
      <w:ind w:firstLine="720"/>
    </w:pPr>
    <w:rPr>
      <w:rFonts w:ascii="Times New Roman Italic" w:hAnsi="Times New Roman Italic"/>
      <w:i/>
    </w:rPr>
  </w:style>
  <w:style w:type="character" w:customStyle="1" w:styleId="NoteLabel">
    <w:name w:val="Note Label"/>
    <w:rsid w:val="002E3419"/>
    <w:rPr>
      <w:u w:val="single"/>
    </w:rPr>
  </w:style>
  <w:style w:type="paragraph" w:customStyle="1" w:styleId="TableHeading">
    <w:name w:val="Table Heading"/>
    <w:basedOn w:val="TableText"/>
    <w:rsid w:val="003D65A3"/>
    <w:pPr>
      <w:keepNext/>
      <w:jc w:val="center"/>
    </w:pPr>
    <w:rPr>
      <w:rFonts w:ascii="Arial Bold" w:hAnsi="Arial Bold" w:cs="Times New Roman Bold"/>
      <w:b/>
      <w:bCs w:val="0"/>
    </w:rPr>
  </w:style>
  <w:style w:type="paragraph" w:customStyle="1" w:styleId="PIRGConclusionText">
    <w:name w:val="PIRG Conclusion Text"/>
    <w:basedOn w:val="Normal"/>
    <w:rsid w:val="002E3419"/>
    <w:pPr>
      <w:ind w:left="1152"/>
    </w:pPr>
  </w:style>
  <w:style w:type="paragraph" w:customStyle="1" w:styleId="PIRGConclusionList">
    <w:name w:val="PIRG Conclusion List"/>
    <w:basedOn w:val="PIRGConclusionText"/>
    <w:rsid w:val="002E3419"/>
    <w:pPr>
      <w:ind w:left="1584" w:hanging="432"/>
    </w:pPr>
  </w:style>
  <w:style w:type="paragraph" w:customStyle="1" w:styleId="PIRGConclusionSub-List">
    <w:name w:val="PIRG Conclusion Sub-List"/>
    <w:basedOn w:val="PIRGConclusionList"/>
    <w:rsid w:val="002E3419"/>
    <w:pPr>
      <w:ind w:left="2016"/>
    </w:pPr>
    <w:rPr>
      <w:lang w:val="en-GB"/>
    </w:rPr>
  </w:style>
  <w:style w:type="paragraph" w:customStyle="1" w:styleId="Default">
    <w:name w:val="Default"/>
    <w:rsid w:val="00E86328"/>
    <w:pPr>
      <w:autoSpaceDE w:val="0"/>
      <w:autoSpaceDN w:val="0"/>
      <w:adjustRightInd w:val="0"/>
    </w:pPr>
    <w:rPr>
      <w:color w:val="000000"/>
      <w:sz w:val="24"/>
      <w:szCs w:val="24"/>
    </w:rPr>
  </w:style>
  <w:style w:type="character" w:customStyle="1" w:styleId="Superscript">
    <w:name w:val="Superscript"/>
    <w:rsid w:val="002E3419"/>
    <w:rPr>
      <w:vertAlign w:val="superscript"/>
    </w:rPr>
  </w:style>
  <w:style w:type="paragraph" w:customStyle="1" w:styleId="Divider">
    <w:name w:val="Divider"/>
    <w:basedOn w:val="Normal"/>
    <w:rsid w:val="007F5DCA"/>
    <w:pPr>
      <w:pBdr>
        <w:top w:val="single" w:sz="4" w:space="1" w:color="auto"/>
        <w:bottom w:val="single" w:sz="4" w:space="1" w:color="auto"/>
      </w:pBdr>
      <w:ind w:left="2160" w:right="2160"/>
      <w:jc w:val="center"/>
    </w:pPr>
    <w:rPr>
      <w:lang w:val="en-GB"/>
    </w:rPr>
  </w:style>
  <w:style w:type="character" w:customStyle="1" w:styleId="Cross-Reference">
    <w:name w:val="Cross-Reference"/>
    <w:rsid w:val="002E3419"/>
    <w:rPr>
      <w:b/>
      <w:u w:val="single"/>
    </w:rPr>
  </w:style>
  <w:style w:type="paragraph" w:customStyle="1" w:styleId="Figure">
    <w:name w:val="Figure"/>
    <w:basedOn w:val="Normal"/>
    <w:rsid w:val="002E3419"/>
    <w:pPr>
      <w:keepNext/>
      <w:jc w:val="center"/>
    </w:pPr>
  </w:style>
  <w:style w:type="paragraph" w:customStyle="1" w:styleId="TableLabel">
    <w:name w:val="Table Label"/>
    <w:basedOn w:val="Normal"/>
    <w:next w:val="Normal"/>
    <w:link w:val="TableLabelChar"/>
    <w:rsid w:val="002E3419"/>
    <w:pPr>
      <w:keepNext/>
      <w:spacing w:before="40" w:after="40"/>
      <w:jc w:val="center"/>
    </w:pPr>
    <w:rPr>
      <w:rFonts w:ascii="Times New Roman Bold" w:hAnsi="Times New Roman Bold" w:cs="Kartika"/>
      <w:b/>
      <w:szCs w:val="20"/>
      <w:lang w:eastAsia="zh-CN" w:bidi="ml-IN"/>
    </w:rPr>
  </w:style>
  <w:style w:type="character" w:customStyle="1" w:styleId="TableLabelChar">
    <w:name w:val="Table Label Char"/>
    <w:link w:val="TableLabel"/>
    <w:rsid w:val="002E3419"/>
    <w:rPr>
      <w:rFonts w:ascii="Times New Roman Bold" w:eastAsia="MS Mincho" w:hAnsi="Times New Roman Bold" w:cs="Kartika"/>
      <w:b/>
      <w:sz w:val="22"/>
      <w:lang w:val="en-US" w:eastAsia="zh-CN" w:bidi="ml-IN"/>
    </w:rPr>
  </w:style>
  <w:style w:type="paragraph" w:customStyle="1" w:styleId="Heading2-Title">
    <w:name w:val="Heading 2 - Title"/>
    <w:basedOn w:val="Heading2"/>
    <w:rsid w:val="00ED7C7E"/>
    <w:rPr>
      <w:rFonts w:ascii="Times New Roman Bold" w:hAnsi="Times New Roman Bold"/>
      <w:b/>
    </w:rPr>
  </w:style>
  <w:style w:type="paragraph" w:customStyle="1" w:styleId="Header-NoLine">
    <w:name w:val="Header - No Line"/>
    <w:basedOn w:val="Header"/>
    <w:rsid w:val="002E3419"/>
    <w:pPr>
      <w:pBdr>
        <w:bottom w:val="none" w:sz="0" w:space="0" w:color="auto"/>
      </w:pBdr>
    </w:pPr>
    <w:rPr>
      <w:lang w:val="de-DE"/>
    </w:rPr>
  </w:style>
  <w:style w:type="paragraph" w:styleId="FootnoteText">
    <w:name w:val="footnote text"/>
    <w:basedOn w:val="Normal"/>
    <w:semiHidden/>
    <w:rsid w:val="002E3419"/>
    <w:pPr>
      <w:spacing w:before="0" w:after="0"/>
      <w:jc w:val="left"/>
    </w:pPr>
    <w:rPr>
      <w:sz w:val="20"/>
    </w:rPr>
  </w:style>
  <w:style w:type="character" w:customStyle="1" w:styleId="Italic">
    <w:name w:val="Italic"/>
    <w:rsid w:val="002E3419"/>
    <w:rPr>
      <w:i/>
    </w:rPr>
  </w:style>
  <w:style w:type="paragraph" w:customStyle="1" w:styleId="TableNumber">
    <w:name w:val="Table Number"/>
    <w:basedOn w:val="TableText"/>
    <w:rsid w:val="002E3419"/>
    <w:pPr>
      <w:ind w:right="144"/>
      <w:jc w:val="right"/>
    </w:pPr>
  </w:style>
  <w:style w:type="paragraph" w:customStyle="1" w:styleId="TableText-Center">
    <w:name w:val="Table Text - Center"/>
    <w:basedOn w:val="TableText"/>
    <w:rsid w:val="00F471F3"/>
    <w:pPr>
      <w:jc w:val="center"/>
    </w:pPr>
  </w:style>
  <w:style w:type="paragraph" w:styleId="NormalWeb">
    <w:name w:val="Normal (Web)"/>
    <w:basedOn w:val="Normal"/>
    <w:uiPriority w:val="99"/>
    <w:unhideWhenUsed/>
    <w:rsid w:val="001E66A8"/>
    <w:pPr>
      <w:spacing w:before="100" w:beforeAutospacing="1" w:after="100" w:afterAutospacing="1"/>
      <w:jc w:val="left"/>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5695459">
      <w:bodyDiv w:val="1"/>
      <w:marLeft w:val="0"/>
      <w:marRight w:val="0"/>
      <w:marTop w:val="0"/>
      <w:marBottom w:val="0"/>
      <w:divBdr>
        <w:top w:val="none" w:sz="0" w:space="0" w:color="auto"/>
        <w:left w:val="none" w:sz="0" w:space="0" w:color="auto"/>
        <w:bottom w:val="none" w:sz="0" w:space="0" w:color="auto"/>
        <w:right w:val="none" w:sz="0" w:space="0" w:color="auto"/>
      </w:divBdr>
      <w:divsChild>
        <w:div w:id="820846077">
          <w:marLeft w:val="0"/>
          <w:marRight w:val="0"/>
          <w:marTop w:val="0"/>
          <w:marBottom w:val="0"/>
          <w:divBdr>
            <w:top w:val="none" w:sz="0" w:space="0" w:color="auto"/>
            <w:left w:val="none" w:sz="0" w:space="0" w:color="auto"/>
            <w:bottom w:val="none" w:sz="0" w:space="0" w:color="auto"/>
            <w:right w:val="none" w:sz="0" w:space="0" w:color="auto"/>
          </w:divBdr>
          <w:divsChild>
            <w:div w:id="667907372">
              <w:marLeft w:val="0"/>
              <w:marRight w:val="0"/>
              <w:marTop w:val="0"/>
              <w:marBottom w:val="0"/>
              <w:divBdr>
                <w:top w:val="none" w:sz="0" w:space="0" w:color="auto"/>
                <w:left w:val="none" w:sz="0" w:space="0" w:color="auto"/>
                <w:bottom w:val="none" w:sz="0" w:space="0" w:color="auto"/>
                <w:right w:val="none" w:sz="0" w:space="0" w:color="auto"/>
              </w:divBdr>
            </w:div>
            <w:div w:id="1240793603">
              <w:marLeft w:val="0"/>
              <w:marRight w:val="0"/>
              <w:marTop w:val="0"/>
              <w:marBottom w:val="0"/>
              <w:divBdr>
                <w:top w:val="none" w:sz="0" w:space="0" w:color="auto"/>
                <w:left w:val="none" w:sz="0" w:space="0" w:color="auto"/>
                <w:bottom w:val="none" w:sz="0" w:space="0" w:color="auto"/>
                <w:right w:val="none" w:sz="0" w:space="0" w:color="auto"/>
              </w:divBdr>
            </w:div>
            <w:div w:id="179937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3401">
      <w:bodyDiv w:val="1"/>
      <w:marLeft w:val="0"/>
      <w:marRight w:val="0"/>
      <w:marTop w:val="0"/>
      <w:marBottom w:val="0"/>
      <w:divBdr>
        <w:top w:val="none" w:sz="0" w:space="0" w:color="auto"/>
        <w:left w:val="none" w:sz="0" w:space="0" w:color="auto"/>
        <w:bottom w:val="none" w:sz="0" w:space="0" w:color="auto"/>
        <w:right w:val="none" w:sz="0" w:space="0" w:color="auto"/>
      </w:divBdr>
    </w:div>
    <w:div w:id="186719015">
      <w:bodyDiv w:val="1"/>
      <w:marLeft w:val="0"/>
      <w:marRight w:val="0"/>
      <w:marTop w:val="0"/>
      <w:marBottom w:val="0"/>
      <w:divBdr>
        <w:top w:val="none" w:sz="0" w:space="0" w:color="auto"/>
        <w:left w:val="none" w:sz="0" w:space="0" w:color="auto"/>
        <w:bottom w:val="none" w:sz="0" w:space="0" w:color="auto"/>
        <w:right w:val="none" w:sz="0" w:space="0" w:color="auto"/>
      </w:divBdr>
    </w:div>
    <w:div w:id="324364270">
      <w:bodyDiv w:val="1"/>
      <w:marLeft w:val="0"/>
      <w:marRight w:val="0"/>
      <w:marTop w:val="0"/>
      <w:marBottom w:val="0"/>
      <w:divBdr>
        <w:top w:val="none" w:sz="0" w:space="0" w:color="auto"/>
        <w:left w:val="none" w:sz="0" w:space="0" w:color="auto"/>
        <w:bottom w:val="none" w:sz="0" w:space="0" w:color="auto"/>
        <w:right w:val="none" w:sz="0" w:space="0" w:color="auto"/>
      </w:divBdr>
      <w:divsChild>
        <w:div w:id="47729980">
          <w:marLeft w:val="0"/>
          <w:marRight w:val="0"/>
          <w:marTop w:val="0"/>
          <w:marBottom w:val="0"/>
          <w:divBdr>
            <w:top w:val="none" w:sz="0" w:space="0" w:color="auto"/>
            <w:left w:val="none" w:sz="0" w:space="0" w:color="auto"/>
            <w:bottom w:val="none" w:sz="0" w:space="0" w:color="auto"/>
            <w:right w:val="none" w:sz="0" w:space="0" w:color="auto"/>
          </w:divBdr>
          <w:divsChild>
            <w:div w:id="34240186">
              <w:marLeft w:val="0"/>
              <w:marRight w:val="0"/>
              <w:marTop w:val="0"/>
              <w:marBottom w:val="0"/>
              <w:divBdr>
                <w:top w:val="none" w:sz="0" w:space="0" w:color="auto"/>
                <w:left w:val="none" w:sz="0" w:space="0" w:color="auto"/>
                <w:bottom w:val="none" w:sz="0" w:space="0" w:color="auto"/>
                <w:right w:val="none" w:sz="0" w:space="0" w:color="auto"/>
              </w:divBdr>
            </w:div>
            <w:div w:id="59375815">
              <w:marLeft w:val="0"/>
              <w:marRight w:val="0"/>
              <w:marTop w:val="0"/>
              <w:marBottom w:val="0"/>
              <w:divBdr>
                <w:top w:val="none" w:sz="0" w:space="0" w:color="auto"/>
                <w:left w:val="none" w:sz="0" w:space="0" w:color="auto"/>
                <w:bottom w:val="none" w:sz="0" w:space="0" w:color="auto"/>
                <w:right w:val="none" w:sz="0" w:space="0" w:color="auto"/>
              </w:divBdr>
            </w:div>
            <w:div w:id="331371896">
              <w:marLeft w:val="0"/>
              <w:marRight w:val="0"/>
              <w:marTop w:val="0"/>
              <w:marBottom w:val="0"/>
              <w:divBdr>
                <w:top w:val="none" w:sz="0" w:space="0" w:color="auto"/>
                <w:left w:val="none" w:sz="0" w:space="0" w:color="auto"/>
                <w:bottom w:val="none" w:sz="0" w:space="0" w:color="auto"/>
                <w:right w:val="none" w:sz="0" w:space="0" w:color="auto"/>
              </w:divBdr>
            </w:div>
            <w:div w:id="1430617343">
              <w:marLeft w:val="0"/>
              <w:marRight w:val="0"/>
              <w:marTop w:val="0"/>
              <w:marBottom w:val="0"/>
              <w:divBdr>
                <w:top w:val="none" w:sz="0" w:space="0" w:color="auto"/>
                <w:left w:val="none" w:sz="0" w:space="0" w:color="auto"/>
                <w:bottom w:val="none" w:sz="0" w:space="0" w:color="auto"/>
                <w:right w:val="none" w:sz="0" w:space="0" w:color="auto"/>
              </w:divBdr>
            </w:div>
            <w:div w:id="1533105038">
              <w:marLeft w:val="0"/>
              <w:marRight w:val="0"/>
              <w:marTop w:val="0"/>
              <w:marBottom w:val="0"/>
              <w:divBdr>
                <w:top w:val="none" w:sz="0" w:space="0" w:color="auto"/>
                <w:left w:val="none" w:sz="0" w:space="0" w:color="auto"/>
                <w:bottom w:val="none" w:sz="0" w:space="0" w:color="auto"/>
                <w:right w:val="none" w:sz="0" w:space="0" w:color="auto"/>
              </w:divBdr>
            </w:div>
            <w:div w:id="2022589090">
              <w:marLeft w:val="0"/>
              <w:marRight w:val="0"/>
              <w:marTop w:val="0"/>
              <w:marBottom w:val="0"/>
              <w:divBdr>
                <w:top w:val="none" w:sz="0" w:space="0" w:color="auto"/>
                <w:left w:val="none" w:sz="0" w:space="0" w:color="auto"/>
                <w:bottom w:val="none" w:sz="0" w:space="0" w:color="auto"/>
                <w:right w:val="none" w:sz="0" w:space="0" w:color="auto"/>
              </w:divBdr>
            </w:div>
            <w:div w:id="211131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29222">
      <w:bodyDiv w:val="1"/>
      <w:marLeft w:val="0"/>
      <w:marRight w:val="0"/>
      <w:marTop w:val="0"/>
      <w:marBottom w:val="0"/>
      <w:divBdr>
        <w:top w:val="none" w:sz="0" w:space="0" w:color="auto"/>
        <w:left w:val="none" w:sz="0" w:space="0" w:color="auto"/>
        <w:bottom w:val="none" w:sz="0" w:space="0" w:color="auto"/>
        <w:right w:val="none" w:sz="0" w:space="0" w:color="auto"/>
      </w:divBdr>
      <w:divsChild>
        <w:div w:id="46301013">
          <w:marLeft w:val="0"/>
          <w:marRight w:val="0"/>
          <w:marTop w:val="0"/>
          <w:marBottom w:val="0"/>
          <w:divBdr>
            <w:top w:val="none" w:sz="0" w:space="0" w:color="auto"/>
            <w:left w:val="none" w:sz="0" w:space="0" w:color="auto"/>
            <w:bottom w:val="none" w:sz="0" w:space="0" w:color="auto"/>
            <w:right w:val="none" w:sz="0" w:space="0" w:color="auto"/>
          </w:divBdr>
          <w:divsChild>
            <w:div w:id="128522808">
              <w:marLeft w:val="0"/>
              <w:marRight w:val="0"/>
              <w:marTop w:val="0"/>
              <w:marBottom w:val="0"/>
              <w:divBdr>
                <w:top w:val="none" w:sz="0" w:space="0" w:color="auto"/>
                <w:left w:val="none" w:sz="0" w:space="0" w:color="auto"/>
                <w:bottom w:val="none" w:sz="0" w:space="0" w:color="auto"/>
                <w:right w:val="none" w:sz="0" w:space="0" w:color="auto"/>
              </w:divBdr>
            </w:div>
            <w:div w:id="658269415">
              <w:marLeft w:val="0"/>
              <w:marRight w:val="0"/>
              <w:marTop w:val="0"/>
              <w:marBottom w:val="0"/>
              <w:divBdr>
                <w:top w:val="none" w:sz="0" w:space="0" w:color="auto"/>
                <w:left w:val="none" w:sz="0" w:space="0" w:color="auto"/>
                <w:bottom w:val="none" w:sz="0" w:space="0" w:color="auto"/>
                <w:right w:val="none" w:sz="0" w:space="0" w:color="auto"/>
              </w:divBdr>
            </w:div>
            <w:div w:id="1430078178">
              <w:marLeft w:val="0"/>
              <w:marRight w:val="0"/>
              <w:marTop w:val="0"/>
              <w:marBottom w:val="0"/>
              <w:divBdr>
                <w:top w:val="none" w:sz="0" w:space="0" w:color="auto"/>
                <w:left w:val="none" w:sz="0" w:space="0" w:color="auto"/>
                <w:bottom w:val="none" w:sz="0" w:space="0" w:color="auto"/>
                <w:right w:val="none" w:sz="0" w:space="0" w:color="auto"/>
              </w:divBdr>
            </w:div>
            <w:div w:id="21102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29932">
      <w:bodyDiv w:val="1"/>
      <w:marLeft w:val="0"/>
      <w:marRight w:val="0"/>
      <w:marTop w:val="0"/>
      <w:marBottom w:val="0"/>
      <w:divBdr>
        <w:top w:val="none" w:sz="0" w:space="0" w:color="auto"/>
        <w:left w:val="none" w:sz="0" w:space="0" w:color="auto"/>
        <w:bottom w:val="none" w:sz="0" w:space="0" w:color="auto"/>
        <w:right w:val="none" w:sz="0" w:space="0" w:color="auto"/>
      </w:divBdr>
    </w:div>
    <w:div w:id="620578419">
      <w:bodyDiv w:val="1"/>
      <w:marLeft w:val="0"/>
      <w:marRight w:val="0"/>
      <w:marTop w:val="0"/>
      <w:marBottom w:val="0"/>
      <w:divBdr>
        <w:top w:val="none" w:sz="0" w:space="0" w:color="auto"/>
        <w:left w:val="none" w:sz="0" w:space="0" w:color="auto"/>
        <w:bottom w:val="none" w:sz="0" w:space="0" w:color="auto"/>
        <w:right w:val="none" w:sz="0" w:space="0" w:color="auto"/>
      </w:divBdr>
      <w:divsChild>
        <w:div w:id="1696812549">
          <w:marLeft w:val="0"/>
          <w:marRight w:val="0"/>
          <w:marTop w:val="0"/>
          <w:marBottom w:val="0"/>
          <w:divBdr>
            <w:top w:val="none" w:sz="0" w:space="0" w:color="auto"/>
            <w:left w:val="none" w:sz="0" w:space="0" w:color="auto"/>
            <w:bottom w:val="none" w:sz="0" w:space="0" w:color="auto"/>
            <w:right w:val="none" w:sz="0" w:space="0" w:color="auto"/>
          </w:divBdr>
          <w:divsChild>
            <w:div w:id="50619469">
              <w:marLeft w:val="0"/>
              <w:marRight w:val="0"/>
              <w:marTop w:val="0"/>
              <w:marBottom w:val="0"/>
              <w:divBdr>
                <w:top w:val="none" w:sz="0" w:space="0" w:color="auto"/>
                <w:left w:val="none" w:sz="0" w:space="0" w:color="auto"/>
                <w:bottom w:val="none" w:sz="0" w:space="0" w:color="auto"/>
                <w:right w:val="none" w:sz="0" w:space="0" w:color="auto"/>
              </w:divBdr>
            </w:div>
            <w:div w:id="846364561">
              <w:marLeft w:val="0"/>
              <w:marRight w:val="0"/>
              <w:marTop w:val="0"/>
              <w:marBottom w:val="0"/>
              <w:divBdr>
                <w:top w:val="none" w:sz="0" w:space="0" w:color="auto"/>
                <w:left w:val="none" w:sz="0" w:space="0" w:color="auto"/>
                <w:bottom w:val="none" w:sz="0" w:space="0" w:color="auto"/>
                <w:right w:val="none" w:sz="0" w:space="0" w:color="auto"/>
              </w:divBdr>
            </w:div>
            <w:div w:id="926764012">
              <w:marLeft w:val="0"/>
              <w:marRight w:val="0"/>
              <w:marTop w:val="0"/>
              <w:marBottom w:val="0"/>
              <w:divBdr>
                <w:top w:val="none" w:sz="0" w:space="0" w:color="auto"/>
                <w:left w:val="none" w:sz="0" w:space="0" w:color="auto"/>
                <w:bottom w:val="none" w:sz="0" w:space="0" w:color="auto"/>
                <w:right w:val="none" w:sz="0" w:space="0" w:color="auto"/>
              </w:divBdr>
            </w:div>
            <w:div w:id="987980745">
              <w:marLeft w:val="0"/>
              <w:marRight w:val="0"/>
              <w:marTop w:val="0"/>
              <w:marBottom w:val="0"/>
              <w:divBdr>
                <w:top w:val="none" w:sz="0" w:space="0" w:color="auto"/>
                <w:left w:val="none" w:sz="0" w:space="0" w:color="auto"/>
                <w:bottom w:val="none" w:sz="0" w:space="0" w:color="auto"/>
                <w:right w:val="none" w:sz="0" w:space="0" w:color="auto"/>
              </w:divBdr>
            </w:div>
            <w:div w:id="193458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34633">
      <w:bodyDiv w:val="1"/>
      <w:marLeft w:val="0"/>
      <w:marRight w:val="0"/>
      <w:marTop w:val="0"/>
      <w:marBottom w:val="0"/>
      <w:divBdr>
        <w:top w:val="none" w:sz="0" w:space="0" w:color="auto"/>
        <w:left w:val="none" w:sz="0" w:space="0" w:color="auto"/>
        <w:bottom w:val="none" w:sz="0" w:space="0" w:color="auto"/>
        <w:right w:val="none" w:sz="0" w:space="0" w:color="auto"/>
      </w:divBdr>
    </w:div>
    <w:div w:id="639503887">
      <w:bodyDiv w:val="1"/>
      <w:marLeft w:val="0"/>
      <w:marRight w:val="0"/>
      <w:marTop w:val="0"/>
      <w:marBottom w:val="0"/>
      <w:divBdr>
        <w:top w:val="none" w:sz="0" w:space="0" w:color="auto"/>
        <w:left w:val="none" w:sz="0" w:space="0" w:color="auto"/>
        <w:bottom w:val="none" w:sz="0" w:space="0" w:color="auto"/>
        <w:right w:val="none" w:sz="0" w:space="0" w:color="auto"/>
      </w:divBdr>
      <w:divsChild>
        <w:div w:id="1680958849">
          <w:marLeft w:val="0"/>
          <w:marRight w:val="0"/>
          <w:marTop w:val="0"/>
          <w:marBottom w:val="0"/>
          <w:divBdr>
            <w:top w:val="none" w:sz="0" w:space="0" w:color="auto"/>
            <w:left w:val="none" w:sz="0" w:space="0" w:color="auto"/>
            <w:bottom w:val="none" w:sz="0" w:space="0" w:color="auto"/>
            <w:right w:val="none" w:sz="0" w:space="0" w:color="auto"/>
          </w:divBdr>
          <w:divsChild>
            <w:div w:id="638000869">
              <w:marLeft w:val="0"/>
              <w:marRight w:val="0"/>
              <w:marTop w:val="0"/>
              <w:marBottom w:val="0"/>
              <w:divBdr>
                <w:top w:val="none" w:sz="0" w:space="0" w:color="auto"/>
                <w:left w:val="none" w:sz="0" w:space="0" w:color="auto"/>
                <w:bottom w:val="none" w:sz="0" w:space="0" w:color="auto"/>
                <w:right w:val="none" w:sz="0" w:space="0" w:color="auto"/>
              </w:divBdr>
            </w:div>
            <w:div w:id="936672537">
              <w:marLeft w:val="0"/>
              <w:marRight w:val="0"/>
              <w:marTop w:val="0"/>
              <w:marBottom w:val="0"/>
              <w:divBdr>
                <w:top w:val="none" w:sz="0" w:space="0" w:color="auto"/>
                <w:left w:val="none" w:sz="0" w:space="0" w:color="auto"/>
                <w:bottom w:val="none" w:sz="0" w:space="0" w:color="auto"/>
                <w:right w:val="none" w:sz="0" w:space="0" w:color="auto"/>
              </w:divBdr>
            </w:div>
            <w:div w:id="102544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81453">
      <w:bodyDiv w:val="1"/>
      <w:marLeft w:val="0"/>
      <w:marRight w:val="0"/>
      <w:marTop w:val="0"/>
      <w:marBottom w:val="0"/>
      <w:divBdr>
        <w:top w:val="none" w:sz="0" w:space="0" w:color="auto"/>
        <w:left w:val="none" w:sz="0" w:space="0" w:color="auto"/>
        <w:bottom w:val="none" w:sz="0" w:space="0" w:color="auto"/>
        <w:right w:val="none" w:sz="0" w:space="0" w:color="auto"/>
      </w:divBdr>
    </w:div>
    <w:div w:id="723871607">
      <w:bodyDiv w:val="1"/>
      <w:marLeft w:val="0"/>
      <w:marRight w:val="0"/>
      <w:marTop w:val="0"/>
      <w:marBottom w:val="0"/>
      <w:divBdr>
        <w:top w:val="none" w:sz="0" w:space="0" w:color="auto"/>
        <w:left w:val="none" w:sz="0" w:space="0" w:color="auto"/>
        <w:bottom w:val="none" w:sz="0" w:space="0" w:color="auto"/>
        <w:right w:val="none" w:sz="0" w:space="0" w:color="auto"/>
      </w:divBdr>
      <w:divsChild>
        <w:div w:id="370351007">
          <w:marLeft w:val="0"/>
          <w:marRight w:val="0"/>
          <w:marTop w:val="0"/>
          <w:marBottom w:val="0"/>
          <w:divBdr>
            <w:top w:val="none" w:sz="0" w:space="0" w:color="auto"/>
            <w:left w:val="none" w:sz="0" w:space="0" w:color="auto"/>
            <w:bottom w:val="none" w:sz="0" w:space="0" w:color="auto"/>
            <w:right w:val="none" w:sz="0" w:space="0" w:color="auto"/>
          </w:divBdr>
          <w:divsChild>
            <w:div w:id="408116592">
              <w:marLeft w:val="0"/>
              <w:marRight w:val="0"/>
              <w:marTop w:val="0"/>
              <w:marBottom w:val="0"/>
              <w:divBdr>
                <w:top w:val="none" w:sz="0" w:space="0" w:color="auto"/>
                <w:left w:val="none" w:sz="0" w:space="0" w:color="auto"/>
                <w:bottom w:val="none" w:sz="0" w:space="0" w:color="auto"/>
                <w:right w:val="none" w:sz="0" w:space="0" w:color="auto"/>
              </w:divBdr>
            </w:div>
            <w:div w:id="512917012">
              <w:marLeft w:val="0"/>
              <w:marRight w:val="0"/>
              <w:marTop w:val="0"/>
              <w:marBottom w:val="0"/>
              <w:divBdr>
                <w:top w:val="none" w:sz="0" w:space="0" w:color="auto"/>
                <w:left w:val="none" w:sz="0" w:space="0" w:color="auto"/>
                <w:bottom w:val="none" w:sz="0" w:space="0" w:color="auto"/>
                <w:right w:val="none" w:sz="0" w:space="0" w:color="auto"/>
              </w:divBdr>
            </w:div>
            <w:div w:id="894044351">
              <w:marLeft w:val="0"/>
              <w:marRight w:val="0"/>
              <w:marTop w:val="0"/>
              <w:marBottom w:val="0"/>
              <w:divBdr>
                <w:top w:val="none" w:sz="0" w:space="0" w:color="auto"/>
                <w:left w:val="none" w:sz="0" w:space="0" w:color="auto"/>
                <w:bottom w:val="none" w:sz="0" w:space="0" w:color="auto"/>
                <w:right w:val="none" w:sz="0" w:space="0" w:color="auto"/>
              </w:divBdr>
            </w:div>
            <w:div w:id="1784228551">
              <w:marLeft w:val="0"/>
              <w:marRight w:val="0"/>
              <w:marTop w:val="0"/>
              <w:marBottom w:val="0"/>
              <w:divBdr>
                <w:top w:val="none" w:sz="0" w:space="0" w:color="auto"/>
                <w:left w:val="none" w:sz="0" w:space="0" w:color="auto"/>
                <w:bottom w:val="none" w:sz="0" w:space="0" w:color="auto"/>
                <w:right w:val="none" w:sz="0" w:space="0" w:color="auto"/>
              </w:divBdr>
            </w:div>
            <w:div w:id="18012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7794">
      <w:bodyDiv w:val="1"/>
      <w:marLeft w:val="0"/>
      <w:marRight w:val="0"/>
      <w:marTop w:val="0"/>
      <w:marBottom w:val="0"/>
      <w:divBdr>
        <w:top w:val="none" w:sz="0" w:space="0" w:color="auto"/>
        <w:left w:val="none" w:sz="0" w:space="0" w:color="auto"/>
        <w:bottom w:val="none" w:sz="0" w:space="0" w:color="auto"/>
        <w:right w:val="none" w:sz="0" w:space="0" w:color="auto"/>
      </w:divBdr>
    </w:div>
    <w:div w:id="1117873073">
      <w:bodyDiv w:val="1"/>
      <w:marLeft w:val="0"/>
      <w:marRight w:val="0"/>
      <w:marTop w:val="0"/>
      <w:marBottom w:val="0"/>
      <w:divBdr>
        <w:top w:val="none" w:sz="0" w:space="0" w:color="auto"/>
        <w:left w:val="none" w:sz="0" w:space="0" w:color="auto"/>
        <w:bottom w:val="none" w:sz="0" w:space="0" w:color="auto"/>
        <w:right w:val="none" w:sz="0" w:space="0" w:color="auto"/>
      </w:divBdr>
      <w:divsChild>
        <w:div w:id="226961756">
          <w:marLeft w:val="0"/>
          <w:marRight w:val="0"/>
          <w:marTop w:val="0"/>
          <w:marBottom w:val="0"/>
          <w:divBdr>
            <w:top w:val="none" w:sz="0" w:space="0" w:color="auto"/>
            <w:left w:val="none" w:sz="0" w:space="0" w:color="auto"/>
            <w:bottom w:val="none" w:sz="0" w:space="0" w:color="auto"/>
            <w:right w:val="none" w:sz="0" w:space="0" w:color="auto"/>
          </w:divBdr>
          <w:divsChild>
            <w:div w:id="331762886">
              <w:marLeft w:val="0"/>
              <w:marRight w:val="0"/>
              <w:marTop w:val="0"/>
              <w:marBottom w:val="0"/>
              <w:divBdr>
                <w:top w:val="none" w:sz="0" w:space="0" w:color="auto"/>
                <w:left w:val="none" w:sz="0" w:space="0" w:color="auto"/>
                <w:bottom w:val="none" w:sz="0" w:space="0" w:color="auto"/>
                <w:right w:val="none" w:sz="0" w:space="0" w:color="auto"/>
              </w:divBdr>
            </w:div>
            <w:div w:id="334117228">
              <w:marLeft w:val="0"/>
              <w:marRight w:val="0"/>
              <w:marTop w:val="0"/>
              <w:marBottom w:val="0"/>
              <w:divBdr>
                <w:top w:val="none" w:sz="0" w:space="0" w:color="auto"/>
                <w:left w:val="none" w:sz="0" w:space="0" w:color="auto"/>
                <w:bottom w:val="none" w:sz="0" w:space="0" w:color="auto"/>
                <w:right w:val="none" w:sz="0" w:space="0" w:color="auto"/>
              </w:divBdr>
            </w:div>
            <w:div w:id="675768319">
              <w:marLeft w:val="0"/>
              <w:marRight w:val="0"/>
              <w:marTop w:val="0"/>
              <w:marBottom w:val="0"/>
              <w:divBdr>
                <w:top w:val="none" w:sz="0" w:space="0" w:color="auto"/>
                <w:left w:val="none" w:sz="0" w:space="0" w:color="auto"/>
                <w:bottom w:val="none" w:sz="0" w:space="0" w:color="auto"/>
                <w:right w:val="none" w:sz="0" w:space="0" w:color="auto"/>
              </w:divBdr>
            </w:div>
            <w:div w:id="1346588831">
              <w:marLeft w:val="0"/>
              <w:marRight w:val="0"/>
              <w:marTop w:val="0"/>
              <w:marBottom w:val="0"/>
              <w:divBdr>
                <w:top w:val="none" w:sz="0" w:space="0" w:color="auto"/>
                <w:left w:val="none" w:sz="0" w:space="0" w:color="auto"/>
                <w:bottom w:val="none" w:sz="0" w:space="0" w:color="auto"/>
                <w:right w:val="none" w:sz="0" w:space="0" w:color="auto"/>
              </w:divBdr>
            </w:div>
            <w:div w:id="1423604052">
              <w:marLeft w:val="0"/>
              <w:marRight w:val="0"/>
              <w:marTop w:val="0"/>
              <w:marBottom w:val="0"/>
              <w:divBdr>
                <w:top w:val="none" w:sz="0" w:space="0" w:color="auto"/>
                <w:left w:val="none" w:sz="0" w:space="0" w:color="auto"/>
                <w:bottom w:val="none" w:sz="0" w:space="0" w:color="auto"/>
                <w:right w:val="none" w:sz="0" w:space="0" w:color="auto"/>
              </w:divBdr>
            </w:div>
            <w:div w:id="1592080471">
              <w:marLeft w:val="0"/>
              <w:marRight w:val="0"/>
              <w:marTop w:val="0"/>
              <w:marBottom w:val="0"/>
              <w:divBdr>
                <w:top w:val="none" w:sz="0" w:space="0" w:color="auto"/>
                <w:left w:val="none" w:sz="0" w:space="0" w:color="auto"/>
                <w:bottom w:val="none" w:sz="0" w:space="0" w:color="auto"/>
                <w:right w:val="none" w:sz="0" w:space="0" w:color="auto"/>
              </w:divBdr>
            </w:div>
            <w:div w:id="1858959529">
              <w:marLeft w:val="0"/>
              <w:marRight w:val="0"/>
              <w:marTop w:val="0"/>
              <w:marBottom w:val="0"/>
              <w:divBdr>
                <w:top w:val="none" w:sz="0" w:space="0" w:color="auto"/>
                <w:left w:val="none" w:sz="0" w:space="0" w:color="auto"/>
                <w:bottom w:val="none" w:sz="0" w:space="0" w:color="auto"/>
                <w:right w:val="none" w:sz="0" w:space="0" w:color="auto"/>
              </w:divBdr>
            </w:div>
            <w:div w:id="209370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042220">
      <w:bodyDiv w:val="1"/>
      <w:marLeft w:val="0"/>
      <w:marRight w:val="0"/>
      <w:marTop w:val="0"/>
      <w:marBottom w:val="0"/>
      <w:divBdr>
        <w:top w:val="none" w:sz="0" w:space="0" w:color="auto"/>
        <w:left w:val="none" w:sz="0" w:space="0" w:color="auto"/>
        <w:bottom w:val="none" w:sz="0" w:space="0" w:color="auto"/>
        <w:right w:val="none" w:sz="0" w:space="0" w:color="auto"/>
      </w:divBdr>
      <w:divsChild>
        <w:div w:id="1184443037">
          <w:marLeft w:val="0"/>
          <w:marRight w:val="0"/>
          <w:marTop w:val="0"/>
          <w:marBottom w:val="0"/>
          <w:divBdr>
            <w:top w:val="none" w:sz="0" w:space="0" w:color="auto"/>
            <w:left w:val="none" w:sz="0" w:space="0" w:color="auto"/>
            <w:bottom w:val="none" w:sz="0" w:space="0" w:color="auto"/>
            <w:right w:val="none" w:sz="0" w:space="0" w:color="auto"/>
          </w:divBdr>
          <w:divsChild>
            <w:div w:id="523130024">
              <w:marLeft w:val="0"/>
              <w:marRight w:val="0"/>
              <w:marTop w:val="0"/>
              <w:marBottom w:val="0"/>
              <w:divBdr>
                <w:top w:val="none" w:sz="0" w:space="0" w:color="auto"/>
                <w:left w:val="none" w:sz="0" w:space="0" w:color="auto"/>
                <w:bottom w:val="none" w:sz="0" w:space="0" w:color="auto"/>
                <w:right w:val="none" w:sz="0" w:space="0" w:color="auto"/>
              </w:divBdr>
            </w:div>
            <w:div w:id="554202636">
              <w:marLeft w:val="0"/>
              <w:marRight w:val="0"/>
              <w:marTop w:val="0"/>
              <w:marBottom w:val="0"/>
              <w:divBdr>
                <w:top w:val="none" w:sz="0" w:space="0" w:color="auto"/>
                <w:left w:val="none" w:sz="0" w:space="0" w:color="auto"/>
                <w:bottom w:val="none" w:sz="0" w:space="0" w:color="auto"/>
                <w:right w:val="none" w:sz="0" w:space="0" w:color="auto"/>
              </w:divBdr>
            </w:div>
            <w:div w:id="946162033">
              <w:marLeft w:val="0"/>
              <w:marRight w:val="0"/>
              <w:marTop w:val="0"/>
              <w:marBottom w:val="0"/>
              <w:divBdr>
                <w:top w:val="none" w:sz="0" w:space="0" w:color="auto"/>
                <w:left w:val="none" w:sz="0" w:space="0" w:color="auto"/>
                <w:bottom w:val="none" w:sz="0" w:space="0" w:color="auto"/>
                <w:right w:val="none" w:sz="0" w:space="0" w:color="auto"/>
              </w:divBdr>
            </w:div>
            <w:div w:id="1010832891">
              <w:marLeft w:val="0"/>
              <w:marRight w:val="0"/>
              <w:marTop w:val="0"/>
              <w:marBottom w:val="0"/>
              <w:divBdr>
                <w:top w:val="none" w:sz="0" w:space="0" w:color="auto"/>
                <w:left w:val="none" w:sz="0" w:space="0" w:color="auto"/>
                <w:bottom w:val="none" w:sz="0" w:space="0" w:color="auto"/>
                <w:right w:val="none" w:sz="0" w:space="0" w:color="auto"/>
              </w:divBdr>
            </w:div>
            <w:div w:id="1174417204">
              <w:marLeft w:val="0"/>
              <w:marRight w:val="0"/>
              <w:marTop w:val="0"/>
              <w:marBottom w:val="0"/>
              <w:divBdr>
                <w:top w:val="none" w:sz="0" w:space="0" w:color="auto"/>
                <w:left w:val="none" w:sz="0" w:space="0" w:color="auto"/>
                <w:bottom w:val="none" w:sz="0" w:space="0" w:color="auto"/>
                <w:right w:val="none" w:sz="0" w:space="0" w:color="auto"/>
              </w:divBdr>
            </w:div>
            <w:div w:id="1187017467">
              <w:marLeft w:val="0"/>
              <w:marRight w:val="0"/>
              <w:marTop w:val="0"/>
              <w:marBottom w:val="0"/>
              <w:divBdr>
                <w:top w:val="none" w:sz="0" w:space="0" w:color="auto"/>
                <w:left w:val="none" w:sz="0" w:space="0" w:color="auto"/>
                <w:bottom w:val="none" w:sz="0" w:space="0" w:color="auto"/>
                <w:right w:val="none" w:sz="0" w:space="0" w:color="auto"/>
              </w:divBdr>
            </w:div>
            <w:div w:id="1818379495">
              <w:marLeft w:val="0"/>
              <w:marRight w:val="0"/>
              <w:marTop w:val="0"/>
              <w:marBottom w:val="0"/>
              <w:divBdr>
                <w:top w:val="none" w:sz="0" w:space="0" w:color="auto"/>
                <w:left w:val="none" w:sz="0" w:space="0" w:color="auto"/>
                <w:bottom w:val="none" w:sz="0" w:space="0" w:color="auto"/>
                <w:right w:val="none" w:sz="0" w:space="0" w:color="auto"/>
              </w:divBdr>
            </w:div>
            <w:div w:id="1914658558">
              <w:marLeft w:val="0"/>
              <w:marRight w:val="0"/>
              <w:marTop w:val="0"/>
              <w:marBottom w:val="0"/>
              <w:divBdr>
                <w:top w:val="none" w:sz="0" w:space="0" w:color="auto"/>
                <w:left w:val="none" w:sz="0" w:space="0" w:color="auto"/>
                <w:bottom w:val="none" w:sz="0" w:space="0" w:color="auto"/>
                <w:right w:val="none" w:sz="0" w:space="0" w:color="auto"/>
              </w:divBdr>
            </w:div>
            <w:div w:id="204860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20332">
      <w:bodyDiv w:val="1"/>
      <w:marLeft w:val="0"/>
      <w:marRight w:val="0"/>
      <w:marTop w:val="0"/>
      <w:marBottom w:val="0"/>
      <w:divBdr>
        <w:top w:val="none" w:sz="0" w:space="0" w:color="auto"/>
        <w:left w:val="none" w:sz="0" w:space="0" w:color="auto"/>
        <w:bottom w:val="none" w:sz="0" w:space="0" w:color="auto"/>
        <w:right w:val="none" w:sz="0" w:space="0" w:color="auto"/>
      </w:divBdr>
      <w:divsChild>
        <w:div w:id="1875190775">
          <w:marLeft w:val="0"/>
          <w:marRight w:val="0"/>
          <w:marTop w:val="0"/>
          <w:marBottom w:val="0"/>
          <w:divBdr>
            <w:top w:val="none" w:sz="0" w:space="0" w:color="auto"/>
            <w:left w:val="none" w:sz="0" w:space="0" w:color="auto"/>
            <w:bottom w:val="none" w:sz="0" w:space="0" w:color="auto"/>
            <w:right w:val="none" w:sz="0" w:space="0" w:color="auto"/>
          </w:divBdr>
          <w:divsChild>
            <w:div w:id="49695512">
              <w:marLeft w:val="0"/>
              <w:marRight w:val="0"/>
              <w:marTop w:val="0"/>
              <w:marBottom w:val="0"/>
              <w:divBdr>
                <w:top w:val="none" w:sz="0" w:space="0" w:color="auto"/>
                <w:left w:val="none" w:sz="0" w:space="0" w:color="auto"/>
                <w:bottom w:val="none" w:sz="0" w:space="0" w:color="auto"/>
                <w:right w:val="none" w:sz="0" w:space="0" w:color="auto"/>
              </w:divBdr>
            </w:div>
            <w:div w:id="540017009">
              <w:marLeft w:val="0"/>
              <w:marRight w:val="0"/>
              <w:marTop w:val="0"/>
              <w:marBottom w:val="0"/>
              <w:divBdr>
                <w:top w:val="none" w:sz="0" w:space="0" w:color="auto"/>
                <w:left w:val="none" w:sz="0" w:space="0" w:color="auto"/>
                <w:bottom w:val="none" w:sz="0" w:space="0" w:color="auto"/>
                <w:right w:val="none" w:sz="0" w:space="0" w:color="auto"/>
              </w:divBdr>
            </w:div>
            <w:div w:id="599222055">
              <w:marLeft w:val="0"/>
              <w:marRight w:val="0"/>
              <w:marTop w:val="0"/>
              <w:marBottom w:val="0"/>
              <w:divBdr>
                <w:top w:val="none" w:sz="0" w:space="0" w:color="auto"/>
                <w:left w:val="none" w:sz="0" w:space="0" w:color="auto"/>
                <w:bottom w:val="none" w:sz="0" w:space="0" w:color="auto"/>
                <w:right w:val="none" w:sz="0" w:space="0" w:color="auto"/>
              </w:divBdr>
            </w:div>
            <w:div w:id="627664498">
              <w:marLeft w:val="0"/>
              <w:marRight w:val="0"/>
              <w:marTop w:val="0"/>
              <w:marBottom w:val="0"/>
              <w:divBdr>
                <w:top w:val="none" w:sz="0" w:space="0" w:color="auto"/>
                <w:left w:val="none" w:sz="0" w:space="0" w:color="auto"/>
                <w:bottom w:val="none" w:sz="0" w:space="0" w:color="auto"/>
                <w:right w:val="none" w:sz="0" w:space="0" w:color="auto"/>
              </w:divBdr>
            </w:div>
            <w:div w:id="1077437208">
              <w:marLeft w:val="0"/>
              <w:marRight w:val="0"/>
              <w:marTop w:val="0"/>
              <w:marBottom w:val="0"/>
              <w:divBdr>
                <w:top w:val="none" w:sz="0" w:space="0" w:color="auto"/>
                <w:left w:val="none" w:sz="0" w:space="0" w:color="auto"/>
                <w:bottom w:val="none" w:sz="0" w:space="0" w:color="auto"/>
                <w:right w:val="none" w:sz="0" w:space="0" w:color="auto"/>
              </w:divBdr>
            </w:div>
            <w:div w:id="1190293113">
              <w:marLeft w:val="0"/>
              <w:marRight w:val="0"/>
              <w:marTop w:val="0"/>
              <w:marBottom w:val="0"/>
              <w:divBdr>
                <w:top w:val="none" w:sz="0" w:space="0" w:color="auto"/>
                <w:left w:val="none" w:sz="0" w:space="0" w:color="auto"/>
                <w:bottom w:val="none" w:sz="0" w:space="0" w:color="auto"/>
                <w:right w:val="none" w:sz="0" w:space="0" w:color="auto"/>
              </w:divBdr>
            </w:div>
            <w:div w:id="1527477043">
              <w:marLeft w:val="0"/>
              <w:marRight w:val="0"/>
              <w:marTop w:val="0"/>
              <w:marBottom w:val="0"/>
              <w:divBdr>
                <w:top w:val="none" w:sz="0" w:space="0" w:color="auto"/>
                <w:left w:val="none" w:sz="0" w:space="0" w:color="auto"/>
                <w:bottom w:val="none" w:sz="0" w:space="0" w:color="auto"/>
                <w:right w:val="none" w:sz="0" w:space="0" w:color="auto"/>
              </w:divBdr>
            </w:div>
            <w:div w:id="193960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66747">
      <w:bodyDiv w:val="1"/>
      <w:marLeft w:val="0"/>
      <w:marRight w:val="0"/>
      <w:marTop w:val="0"/>
      <w:marBottom w:val="0"/>
      <w:divBdr>
        <w:top w:val="none" w:sz="0" w:space="0" w:color="auto"/>
        <w:left w:val="none" w:sz="0" w:space="0" w:color="auto"/>
        <w:bottom w:val="none" w:sz="0" w:space="0" w:color="auto"/>
        <w:right w:val="none" w:sz="0" w:space="0" w:color="auto"/>
      </w:divBdr>
    </w:div>
    <w:div w:id="1514344515">
      <w:bodyDiv w:val="1"/>
      <w:marLeft w:val="0"/>
      <w:marRight w:val="0"/>
      <w:marTop w:val="0"/>
      <w:marBottom w:val="0"/>
      <w:divBdr>
        <w:top w:val="none" w:sz="0" w:space="0" w:color="auto"/>
        <w:left w:val="none" w:sz="0" w:space="0" w:color="auto"/>
        <w:bottom w:val="none" w:sz="0" w:space="0" w:color="auto"/>
        <w:right w:val="none" w:sz="0" w:space="0" w:color="auto"/>
      </w:divBdr>
    </w:div>
    <w:div w:id="1549993200">
      <w:bodyDiv w:val="1"/>
      <w:marLeft w:val="0"/>
      <w:marRight w:val="0"/>
      <w:marTop w:val="0"/>
      <w:marBottom w:val="0"/>
      <w:divBdr>
        <w:top w:val="none" w:sz="0" w:space="0" w:color="auto"/>
        <w:left w:val="none" w:sz="0" w:space="0" w:color="auto"/>
        <w:bottom w:val="none" w:sz="0" w:space="0" w:color="auto"/>
        <w:right w:val="none" w:sz="0" w:space="0" w:color="auto"/>
      </w:divBdr>
      <w:divsChild>
        <w:div w:id="1380130217">
          <w:marLeft w:val="0"/>
          <w:marRight w:val="0"/>
          <w:marTop w:val="0"/>
          <w:marBottom w:val="0"/>
          <w:divBdr>
            <w:top w:val="none" w:sz="0" w:space="0" w:color="auto"/>
            <w:left w:val="none" w:sz="0" w:space="0" w:color="auto"/>
            <w:bottom w:val="none" w:sz="0" w:space="0" w:color="auto"/>
            <w:right w:val="none" w:sz="0" w:space="0" w:color="auto"/>
          </w:divBdr>
          <w:divsChild>
            <w:div w:id="717121782">
              <w:marLeft w:val="0"/>
              <w:marRight w:val="0"/>
              <w:marTop w:val="0"/>
              <w:marBottom w:val="0"/>
              <w:divBdr>
                <w:top w:val="none" w:sz="0" w:space="0" w:color="auto"/>
                <w:left w:val="none" w:sz="0" w:space="0" w:color="auto"/>
                <w:bottom w:val="none" w:sz="0" w:space="0" w:color="auto"/>
                <w:right w:val="none" w:sz="0" w:space="0" w:color="auto"/>
              </w:divBdr>
            </w:div>
            <w:div w:id="781264531">
              <w:marLeft w:val="0"/>
              <w:marRight w:val="0"/>
              <w:marTop w:val="0"/>
              <w:marBottom w:val="0"/>
              <w:divBdr>
                <w:top w:val="none" w:sz="0" w:space="0" w:color="auto"/>
                <w:left w:val="none" w:sz="0" w:space="0" w:color="auto"/>
                <w:bottom w:val="none" w:sz="0" w:space="0" w:color="auto"/>
                <w:right w:val="none" w:sz="0" w:space="0" w:color="auto"/>
              </w:divBdr>
            </w:div>
            <w:div w:id="969016133">
              <w:marLeft w:val="0"/>
              <w:marRight w:val="0"/>
              <w:marTop w:val="0"/>
              <w:marBottom w:val="0"/>
              <w:divBdr>
                <w:top w:val="none" w:sz="0" w:space="0" w:color="auto"/>
                <w:left w:val="none" w:sz="0" w:space="0" w:color="auto"/>
                <w:bottom w:val="none" w:sz="0" w:space="0" w:color="auto"/>
                <w:right w:val="none" w:sz="0" w:space="0" w:color="auto"/>
              </w:divBdr>
            </w:div>
            <w:div w:id="1292327730">
              <w:marLeft w:val="0"/>
              <w:marRight w:val="0"/>
              <w:marTop w:val="0"/>
              <w:marBottom w:val="0"/>
              <w:divBdr>
                <w:top w:val="none" w:sz="0" w:space="0" w:color="auto"/>
                <w:left w:val="none" w:sz="0" w:space="0" w:color="auto"/>
                <w:bottom w:val="none" w:sz="0" w:space="0" w:color="auto"/>
                <w:right w:val="none" w:sz="0" w:space="0" w:color="auto"/>
              </w:divBdr>
            </w:div>
            <w:div w:id="1402562809">
              <w:marLeft w:val="0"/>
              <w:marRight w:val="0"/>
              <w:marTop w:val="0"/>
              <w:marBottom w:val="0"/>
              <w:divBdr>
                <w:top w:val="none" w:sz="0" w:space="0" w:color="auto"/>
                <w:left w:val="none" w:sz="0" w:space="0" w:color="auto"/>
                <w:bottom w:val="none" w:sz="0" w:space="0" w:color="auto"/>
                <w:right w:val="none" w:sz="0" w:space="0" w:color="auto"/>
              </w:divBdr>
            </w:div>
            <w:div w:id="1430858340">
              <w:marLeft w:val="0"/>
              <w:marRight w:val="0"/>
              <w:marTop w:val="0"/>
              <w:marBottom w:val="0"/>
              <w:divBdr>
                <w:top w:val="none" w:sz="0" w:space="0" w:color="auto"/>
                <w:left w:val="none" w:sz="0" w:space="0" w:color="auto"/>
                <w:bottom w:val="none" w:sz="0" w:space="0" w:color="auto"/>
                <w:right w:val="none" w:sz="0" w:space="0" w:color="auto"/>
              </w:divBdr>
            </w:div>
            <w:div w:id="1438450787">
              <w:marLeft w:val="0"/>
              <w:marRight w:val="0"/>
              <w:marTop w:val="0"/>
              <w:marBottom w:val="0"/>
              <w:divBdr>
                <w:top w:val="none" w:sz="0" w:space="0" w:color="auto"/>
                <w:left w:val="none" w:sz="0" w:space="0" w:color="auto"/>
                <w:bottom w:val="none" w:sz="0" w:space="0" w:color="auto"/>
                <w:right w:val="none" w:sz="0" w:space="0" w:color="auto"/>
              </w:divBdr>
            </w:div>
            <w:div w:id="1992170212">
              <w:marLeft w:val="0"/>
              <w:marRight w:val="0"/>
              <w:marTop w:val="0"/>
              <w:marBottom w:val="0"/>
              <w:divBdr>
                <w:top w:val="none" w:sz="0" w:space="0" w:color="auto"/>
                <w:left w:val="none" w:sz="0" w:space="0" w:color="auto"/>
                <w:bottom w:val="none" w:sz="0" w:space="0" w:color="auto"/>
                <w:right w:val="none" w:sz="0" w:space="0" w:color="auto"/>
              </w:divBdr>
            </w:div>
            <w:div w:id="209835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728801">
      <w:bodyDiv w:val="1"/>
      <w:marLeft w:val="0"/>
      <w:marRight w:val="0"/>
      <w:marTop w:val="0"/>
      <w:marBottom w:val="0"/>
      <w:divBdr>
        <w:top w:val="none" w:sz="0" w:space="0" w:color="auto"/>
        <w:left w:val="none" w:sz="0" w:space="0" w:color="auto"/>
        <w:bottom w:val="none" w:sz="0" w:space="0" w:color="auto"/>
        <w:right w:val="none" w:sz="0" w:space="0" w:color="auto"/>
      </w:divBdr>
    </w:div>
    <w:div w:id="1853376361">
      <w:bodyDiv w:val="1"/>
      <w:marLeft w:val="0"/>
      <w:marRight w:val="0"/>
      <w:marTop w:val="0"/>
      <w:marBottom w:val="0"/>
      <w:divBdr>
        <w:top w:val="none" w:sz="0" w:space="0" w:color="auto"/>
        <w:left w:val="none" w:sz="0" w:space="0" w:color="auto"/>
        <w:bottom w:val="none" w:sz="0" w:space="0" w:color="auto"/>
        <w:right w:val="none" w:sz="0" w:space="0" w:color="auto"/>
      </w:divBdr>
      <w:divsChild>
        <w:div w:id="365298397">
          <w:marLeft w:val="0"/>
          <w:marRight w:val="0"/>
          <w:marTop w:val="0"/>
          <w:marBottom w:val="0"/>
          <w:divBdr>
            <w:top w:val="none" w:sz="0" w:space="0" w:color="auto"/>
            <w:left w:val="none" w:sz="0" w:space="0" w:color="auto"/>
            <w:bottom w:val="none" w:sz="0" w:space="0" w:color="auto"/>
            <w:right w:val="none" w:sz="0" w:space="0" w:color="auto"/>
          </w:divBdr>
          <w:divsChild>
            <w:div w:id="79833226">
              <w:marLeft w:val="0"/>
              <w:marRight w:val="0"/>
              <w:marTop w:val="0"/>
              <w:marBottom w:val="0"/>
              <w:divBdr>
                <w:top w:val="none" w:sz="0" w:space="0" w:color="auto"/>
                <w:left w:val="none" w:sz="0" w:space="0" w:color="auto"/>
                <w:bottom w:val="none" w:sz="0" w:space="0" w:color="auto"/>
                <w:right w:val="none" w:sz="0" w:space="0" w:color="auto"/>
              </w:divBdr>
            </w:div>
            <w:div w:id="109279461">
              <w:marLeft w:val="0"/>
              <w:marRight w:val="0"/>
              <w:marTop w:val="0"/>
              <w:marBottom w:val="0"/>
              <w:divBdr>
                <w:top w:val="none" w:sz="0" w:space="0" w:color="auto"/>
                <w:left w:val="none" w:sz="0" w:space="0" w:color="auto"/>
                <w:bottom w:val="none" w:sz="0" w:space="0" w:color="auto"/>
                <w:right w:val="none" w:sz="0" w:space="0" w:color="auto"/>
              </w:divBdr>
            </w:div>
            <w:div w:id="1259679411">
              <w:marLeft w:val="0"/>
              <w:marRight w:val="0"/>
              <w:marTop w:val="0"/>
              <w:marBottom w:val="0"/>
              <w:divBdr>
                <w:top w:val="none" w:sz="0" w:space="0" w:color="auto"/>
                <w:left w:val="none" w:sz="0" w:space="0" w:color="auto"/>
                <w:bottom w:val="none" w:sz="0" w:space="0" w:color="auto"/>
                <w:right w:val="none" w:sz="0" w:space="0" w:color="auto"/>
              </w:divBdr>
            </w:div>
            <w:div w:id="182461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018215">
      <w:bodyDiv w:val="1"/>
      <w:marLeft w:val="0"/>
      <w:marRight w:val="0"/>
      <w:marTop w:val="0"/>
      <w:marBottom w:val="0"/>
      <w:divBdr>
        <w:top w:val="none" w:sz="0" w:space="0" w:color="auto"/>
        <w:left w:val="none" w:sz="0" w:space="0" w:color="auto"/>
        <w:bottom w:val="none" w:sz="0" w:space="0" w:color="auto"/>
        <w:right w:val="none" w:sz="0" w:space="0" w:color="auto"/>
      </w:divBdr>
      <w:divsChild>
        <w:div w:id="769273589">
          <w:marLeft w:val="0"/>
          <w:marRight w:val="0"/>
          <w:marTop w:val="0"/>
          <w:marBottom w:val="0"/>
          <w:divBdr>
            <w:top w:val="none" w:sz="0" w:space="0" w:color="auto"/>
            <w:left w:val="none" w:sz="0" w:space="0" w:color="auto"/>
            <w:bottom w:val="none" w:sz="0" w:space="0" w:color="auto"/>
            <w:right w:val="none" w:sz="0" w:space="0" w:color="auto"/>
          </w:divBdr>
          <w:divsChild>
            <w:div w:id="153566309">
              <w:marLeft w:val="0"/>
              <w:marRight w:val="0"/>
              <w:marTop w:val="0"/>
              <w:marBottom w:val="0"/>
              <w:divBdr>
                <w:top w:val="none" w:sz="0" w:space="0" w:color="auto"/>
                <w:left w:val="none" w:sz="0" w:space="0" w:color="auto"/>
                <w:bottom w:val="none" w:sz="0" w:space="0" w:color="auto"/>
                <w:right w:val="none" w:sz="0" w:space="0" w:color="auto"/>
              </w:divBdr>
            </w:div>
            <w:div w:id="154954043">
              <w:marLeft w:val="0"/>
              <w:marRight w:val="0"/>
              <w:marTop w:val="0"/>
              <w:marBottom w:val="0"/>
              <w:divBdr>
                <w:top w:val="none" w:sz="0" w:space="0" w:color="auto"/>
                <w:left w:val="none" w:sz="0" w:space="0" w:color="auto"/>
                <w:bottom w:val="none" w:sz="0" w:space="0" w:color="auto"/>
                <w:right w:val="none" w:sz="0" w:space="0" w:color="auto"/>
              </w:divBdr>
            </w:div>
            <w:div w:id="30077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06320">
      <w:bodyDiv w:val="1"/>
      <w:marLeft w:val="0"/>
      <w:marRight w:val="0"/>
      <w:marTop w:val="0"/>
      <w:marBottom w:val="0"/>
      <w:divBdr>
        <w:top w:val="none" w:sz="0" w:space="0" w:color="auto"/>
        <w:left w:val="none" w:sz="0" w:space="0" w:color="auto"/>
        <w:bottom w:val="none" w:sz="0" w:space="0" w:color="auto"/>
        <w:right w:val="none" w:sz="0" w:space="0" w:color="auto"/>
      </w:divBdr>
    </w:div>
    <w:div w:id="2023892837">
      <w:bodyDiv w:val="1"/>
      <w:marLeft w:val="0"/>
      <w:marRight w:val="0"/>
      <w:marTop w:val="0"/>
      <w:marBottom w:val="0"/>
      <w:divBdr>
        <w:top w:val="none" w:sz="0" w:space="0" w:color="auto"/>
        <w:left w:val="none" w:sz="0" w:space="0" w:color="auto"/>
        <w:bottom w:val="none" w:sz="0" w:space="0" w:color="auto"/>
        <w:right w:val="none" w:sz="0" w:space="0" w:color="auto"/>
      </w:divBdr>
      <w:divsChild>
        <w:div w:id="1234464652">
          <w:marLeft w:val="0"/>
          <w:marRight w:val="0"/>
          <w:marTop w:val="0"/>
          <w:marBottom w:val="0"/>
          <w:divBdr>
            <w:top w:val="none" w:sz="0" w:space="0" w:color="auto"/>
            <w:left w:val="none" w:sz="0" w:space="0" w:color="auto"/>
            <w:bottom w:val="none" w:sz="0" w:space="0" w:color="auto"/>
            <w:right w:val="none" w:sz="0" w:space="0" w:color="auto"/>
          </w:divBdr>
          <w:divsChild>
            <w:div w:id="347954474">
              <w:marLeft w:val="0"/>
              <w:marRight w:val="0"/>
              <w:marTop w:val="0"/>
              <w:marBottom w:val="0"/>
              <w:divBdr>
                <w:top w:val="none" w:sz="0" w:space="0" w:color="auto"/>
                <w:left w:val="none" w:sz="0" w:space="0" w:color="auto"/>
                <w:bottom w:val="none" w:sz="0" w:space="0" w:color="auto"/>
                <w:right w:val="none" w:sz="0" w:space="0" w:color="auto"/>
              </w:divBdr>
            </w:div>
            <w:div w:id="354963635">
              <w:marLeft w:val="0"/>
              <w:marRight w:val="0"/>
              <w:marTop w:val="0"/>
              <w:marBottom w:val="0"/>
              <w:divBdr>
                <w:top w:val="none" w:sz="0" w:space="0" w:color="auto"/>
                <w:left w:val="none" w:sz="0" w:space="0" w:color="auto"/>
                <w:bottom w:val="none" w:sz="0" w:space="0" w:color="auto"/>
                <w:right w:val="none" w:sz="0" w:space="0" w:color="auto"/>
              </w:divBdr>
            </w:div>
            <w:div w:id="1056929475">
              <w:marLeft w:val="0"/>
              <w:marRight w:val="0"/>
              <w:marTop w:val="0"/>
              <w:marBottom w:val="0"/>
              <w:divBdr>
                <w:top w:val="none" w:sz="0" w:space="0" w:color="auto"/>
                <w:left w:val="none" w:sz="0" w:space="0" w:color="auto"/>
                <w:bottom w:val="none" w:sz="0" w:space="0" w:color="auto"/>
                <w:right w:val="none" w:sz="0" w:space="0" w:color="auto"/>
              </w:divBdr>
            </w:div>
            <w:div w:id="186247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39738">
      <w:bodyDiv w:val="1"/>
      <w:marLeft w:val="0"/>
      <w:marRight w:val="0"/>
      <w:marTop w:val="0"/>
      <w:marBottom w:val="0"/>
      <w:divBdr>
        <w:top w:val="none" w:sz="0" w:space="0" w:color="auto"/>
        <w:left w:val="none" w:sz="0" w:space="0" w:color="auto"/>
        <w:bottom w:val="none" w:sz="0" w:space="0" w:color="auto"/>
        <w:right w:val="none" w:sz="0" w:space="0" w:color="auto"/>
      </w:divBdr>
    </w:div>
    <w:div w:id="2054428598">
      <w:bodyDiv w:val="1"/>
      <w:marLeft w:val="0"/>
      <w:marRight w:val="0"/>
      <w:marTop w:val="0"/>
      <w:marBottom w:val="0"/>
      <w:divBdr>
        <w:top w:val="none" w:sz="0" w:space="0" w:color="auto"/>
        <w:left w:val="none" w:sz="0" w:space="0" w:color="auto"/>
        <w:bottom w:val="none" w:sz="0" w:space="0" w:color="auto"/>
        <w:right w:val="none" w:sz="0" w:space="0" w:color="auto"/>
      </w:divBdr>
    </w:div>
    <w:div w:id="2067289252">
      <w:bodyDiv w:val="1"/>
      <w:marLeft w:val="0"/>
      <w:marRight w:val="0"/>
      <w:marTop w:val="0"/>
      <w:marBottom w:val="0"/>
      <w:divBdr>
        <w:top w:val="none" w:sz="0" w:space="0" w:color="auto"/>
        <w:left w:val="none" w:sz="0" w:space="0" w:color="auto"/>
        <w:bottom w:val="none" w:sz="0" w:space="0" w:color="auto"/>
        <w:right w:val="none" w:sz="0" w:space="0" w:color="auto"/>
      </w:divBdr>
      <w:divsChild>
        <w:div w:id="533616896">
          <w:marLeft w:val="0"/>
          <w:marRight w:val="0"/>
          <w:marTop w:val="0"/>
          <w:marBottom w:val="0"/>
          <w:divBdr>
            <w:top w:val="none" w:sz="0" w:space="0" w:color="auto"/>
            <w:left w:val="none" w:sz="0" w:space="0" w:color="auto"/>
            <w:bottom w:val="none" w:sz="0" w:space="0" w:color="auto"/>
            <w:right w:val="none" w:sz="0" w:space="0" w:color="auto"/>
          </w:divBdr>
          <w:divsChild>
            <w:div w:id="45104517">
              <w:marLeft w:val="0"/>
              <w:marRight w:val="0"/>
              <w:marTop w:val="0"/>
              <w:marBottom w:val="0"/>
              <w:divBdr>
                <w:top w:val="none" w:sz="0" w:space="0" w:color="auto"/>
                <w:left w:val="none" w:sz="0" w:space="0" w:color="auto"/>
                <w:bottom w:val="none" w:sz="0" w:space="0" w:color="auto"/>
                <w:right w:val="none" w:sz="0" w:space="0" w:color="auto"/>
              </w:divBdr>
            </w:div>
            <w:div w:id="242839929">
              <w:marLeft w:val="0"/>
              <w:marRight w:val="0"/>
              <w:marTop w:val="0"/>
              <w:marBottom w:val="0"/>
              <w:divBdr>
                <w:top w:val="none" w:sz="0" w:space="0" w:color="auto"/>
                <w:left w:val="none" w:sz="0" w:space="0" w:color="auto"/>
                <w:bottom w:val="none" w:sz="0" w:space="0" w:color="auto"/>
                <w:right w:val="none" w:sz="0" w:space="0" w:color="auto"/>
              </w:divBdr>
            </w:div>
            <w:div w:id="565411198">
              <w:marLeft w:val="0"/>
              <w:marRight w:val="0"/>
              <w:marTop w:val="0"/>
              <w:marBottom w:val="0"/>
              <w:divBdr>
                <w:top w:val="none" w:sz="0" w:space="0" w:color="auto"/>
                <w:left w:val="none" w:sz="0" w:space="0" w:color="auto"/>
                <w:bottom w:val="none" w:sz="0" w:space="0" w:color="auto"/>
                <w:right w:val="none" w:sz="0" w:space="0" w:color="auto"/>
              </w:divBdr>
            </w:div>
            <w:div w:id="576138354">
              <w:marLeft w:val="0"/>
              <w:marRight w:val="0"/>
              <w:marTop w:val="0"/>
              <w:marBottom w:val="0"/>
              <w:divBdr>
                <w:top w:val="none" w:sz="0" w:space="0" w:color="auto"/>
                <w:left w:val="none" w:sz="0" w:space="0" w:color="auto"/>
                <w:bottom w:val="none" w:sz="0" w:space="0" w:color="auto"/>
                <w:right w:val="none" w:sz="0" w:space="0" w:color="auto"/>
              </w:divBdr>
            </w:div>
            <w:div w:id="663552520">
              <w:marLeft w:val="0"/>
              <w:marRight w:val="0"/>
              <w:marTop w:val="0"/>
              <w:marBottom w:val="0"/>
              <w:divBdr>
                <w:top w:val="none" w:sz="0" w:space="0" w:color="auto"/>
                <w:left w:val="none" w:sz="0" w:space="0" w:color="auto"/>
                <w:bottom w:val="none" w:sz="0" w:space="0" w:color="auto"/>
                <w:right w:val="none" w:sz="0" w:space="0" w:color="auto"/>
              </w:divBdr>
            </w:div>
            <w:div w:id="667826334">
              <w:marLeft w:val="0"/>
              <w:marRight w:val="0"/>
              <w:marTop w:val="0"/>
              <w:marBottom w:val="0"/>
              <w:divBdr>
                <w:top w:val="none" w:sz="0" w:space="0" w:color="auto"/>
                <w:left w:val="none" w:sz="0" w:space="0" w:color="auto"/>
                <w:bottom w:val="none" w:sz="0" w:space="0" w:color="auto"/>
                <w:right w:val="none" w:sz="0" w:space="0" w:color="auto"/>
              </w:divBdr>
            </w:div>
            <w:div w:id="1160922805">
              <w:marLeft w:val="0"/>
              <w:marRight w:val="0"/>
              <w:marTop w:val="0"/>
              <w:marBottom w:val="0"/>
              <w:divBdr>
                <w:top w:val="none" w:sz="0" w:space="0" w:color="auto"/>
                <w:left w:val="none" w:sz="0" w:space="0" w:color="auto"/>
                <w:bottom w:val="none" w:sz="0" w:space="0" w:color="auto"/>
                <w:right w:val="none" w:sz="0" w:space="0" w:color="auto"/>
              </w:divBdr>
            </w:div>
            <w:div w:id="1577351401">
              <w:marLeft w:val="0"/>
              <w:marRight w:val="0"/>
              <w:marTop w:val="0"/>
              <w:marBottom w:val="0"/>
              <w:divBdr>
                <w:top w:val="none" w:sz="0" w:space="0" w:color="auto"/>
                <w:left w:val="none" w:sz="0" w:space="0" w:color="auto"/>
                <w:bottom w:val="none" w:sz="0" w:space="0" w:color="auto"/>
                <w:right w:val="none" w:sz="0" w:space="0" w:color="auto"/>
              </w:divBdr>
            </w:div>
            <w:div w:id="1738821138">
              <w:marLeft w:val="0"/>
              <w:marRight w:val="0"/>
              <w:marTop w:val="0"/>
              <w:marBottom w:val="0"/>
              <w:divBdr>
                <w:top w:val="none" w:sz="0" w:space="0" w:color="auto"/>
                <w:left w:val="none" w:sz="0" w:space="0" w:color="auto"/>
                <w:bottom w:val="none" w:sz="0" w:space="0" w:color="auto"/>
                <w:right w:val="none" w:sz="0" w:space="0" w:color="auto"/>
              </w:divBdr>
            </w:div>
            <w:div w:id="203943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8323D-8BA6-484A-B1D7-367199B6D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7</Pages>
  <Words>1531</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SATCOM Voice Guidance Material</vt:lpstr>
    </vt:vector>
  </TitlesOfParts>
  <Company>U.S. FAA</Company>
  <LinksUpToDate>false</LinksUpToDate>
  <CharactersWithSpaces>10238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SATCOM Voice Guidance Material</dc:title>
  <dc:creator>Tom Kraft</dc:creator>
  <cp:lastModifiedBy>行政情報化推進課</cp:lastModifiedBy>
  <cp:revision>16</cp:revision>
  <cp:lastPrinted>2010-03-31T13:30:00Z</cp:lastPrinted>
  <dcterms:created xsi:type="dcterms:W3CDTF">2014-08-14T20:14:00Z</dcterms:created>
  <dcterms:modified xsi:type="dcterms:W3CDTF">2014-09-02T04:08:00Z</dcterms:modified>
</cp:coreProperties>
</file>