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0EC0" w:rsidRDefault="009B0EC0" w:rsidP="009B0EC0">
      <w:pPr>
        <w:tabs>
          <w:tab w:val="center" w:pos="4680"/>
        </w:tabs>
        <w:rPr>
          <w:b/>
          <w:spacing w:val="-2"/>
          <w:kern w:val="1"/>
        </w:rPr>
      </w:pPr>
      <w:r>
        <w:rPr>
          <w:noProof/>
          <w:lang w:val="en-US"/>
        </w:rPr>
        <w:drawing>
          <wp:anchor distT="0" distB="0" distL="114300" distR="114300" simplePos="0" relativeHeight="251659264" behindDoc="1" locked="0" layoutInCell="1" allowOverlap="1">
            <wp:simplePos x="0" y="0"/>
            <wp:positionH relativeFrom="column">
              <wp:posOffset>89535</wp:posOffset>
            </wp:positionH>
            <wp:positionV relativeFrom="paragraph">
              <wp:posOffset>-72390</wp:posOffset>
            </wp:positionV>
            <wp:extent cx="990600" cy="965200"/>
            <wp:effectExtent l="0" t="0" r="0" b="6350"/>
            <wp:wrapTight wrapText="bothSides">
              <wp:wrapPolygon edited="0">
                <wp:start x="0" y="0"/>
                <wp:lineTo x="0" y="21316"/>
                <wp:lineTo x="21185" y="21316"/>
                <wp:lineTo x="21185" y="0"/>
                <wp:lineTo x="0" y="0"/>
              </wp:wrapPolygon>
            </wp:wrapTight>
            <wp:docPr id="2" name="Picture 2" descr="IPACG logo 11-26 ver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PACG logo 11-26 versi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90600" cy="965200"/>
                    </a:xfrm>
                    <a:prstGeom prst="rect">
                      <a:avLst/>
                    </a:prstGeom>
                    <a:noFill/>
                    <a:ln>
                      <a:noFill/>
                    </a:ln>
                  </pic:spPr>
                </pic:pic>
              </a:graphicData>
            </a:graphic>
            <wp14:sizeRelH relativeFrom="page">
              <wp14:pctWidth>0</wp14:pctWidth>
            </wp14:sizeRelH>
            <wp14:sizeRelV relativeFrom="page">
              <wp14:pctHeight>0</wp14:pctHeight>
            </wp14:sizeRelV>
          </wp:anchor>
        </w:drawing>
      </w:r>
      <w:r>
        <w:rPr>
          <w:b/>
          <w:spacing w:val="-2"/>
          <w:kern w:val="1"/>
        </w:rPr>
        <w:t>THE FORTY-FIRST MEETING OF THE</w:t>
      </w:r>
    </w:p>
    <w:p w:rsidR="009B0EC0" w:rsidRDefault="009B0EC0" w:rsidP="009B0EC0">
      <w:pPr>
        <w:tabs>
          <w:tab w:val="center" w:pos="4680"/>
        </w:tabs>
        <w:rPr>
          <w:b/>
          <w:spacing w:val="-2"/>
          <w:kern w:val="1"/>
        </w:rPr>
      </w:pPr>
      <w:r>
        <w:rPr>
          <w:b/>
          <w:spacing w:val="-2"/>
          <w:kern w:val="1"/>
        </w:rPr>
        <w:t>INFORMAL PACIFIC ATC CO-ORDINATING GROUP</w:t>
      </w:r>
    </w:p>
    <w:p w:rsidR="009B0EC0" w:rsidRDefault="009B0EC0" w:rsidP="009B0EC0">
      <w:pPr>
        <w:tabs>
          <w:tab w:val="center" w:pos="4680"/>
        </w:tabs>
        <w:rPr>
          <w:spacing w:val="-2"/>
          <w:kern w:val="1"/>
        </w:rPr>
      </w:pPr>
      <w:r>
        <w:rPr>
          <w:b/>
          <w:spacing w:val="-2"/>
          <w:kern w:val="1"/>
        </w:rPr>
        <w:t>(IPACG/41)</w:t>
      </w:r>
    </w:p>
    <w:p w:rsidR="009B0EC0" w:rsidRPr="00A61EDE" w:rsidRDefault="009B0EC0" w:rsidP="009B0EC0">
      <w:pPr>
        <w:tabs>
          <w:tab w:val="center" w:pos="4680"/>
        </w:tabs>
        <w:rPr>
          <w:spacing w:val="-2"/>
          <w:kern w:val="1"/>
        </w:rPr>
      </w:pPr>
    </w:p>
    <w:p w:rsidR="009B0EC0" w:rsidRPr="007C19D5" w:rsidRDefault="009B0EC0" w:rsidP="009B0EC0">
      <w:pPr>
        <w:tabs>
          <w:tab w:val="center" w:pos="4680"/>
        </w:tabs>
        <w:rPr>
          <w:lang w:eastAsia="ja-JP"/>
        </w:rPr>
      </w:pPr>
      <w:r>
        <w:rPr>
          <w:spacing w:val="-2"/>
          <w:kern w:val="1"/>
        </w:rPr>
        <w:t>(</w:t>
      </w:r>
      <w:r>
        <w:rPr>
          <w:spacing w:val="-2"/>
          <w:kern w:val="1"/>
          <w:lang w:eastAsia="ja-JP"/>
        </w:rPr>
        <w:t>Kyoto, Japan</w:t>
      </w:r>
      <w:r>
        <w:rPr>
          <w:spacing w:val="-2"/>
          <w:kern w:val="1"/>
        </w:rPr>
        <w:t xml:space="preserve"> </w:t>
      </w:r>
      <w:r>
        <w:rPr>
          <w:spacing w:val="-2"/>
          <w:kern w:val="1"/>
          <w:lang w:eastAsia="ja-JP"/>
        </w:rPr>
        <w:t>16</w:t>
      </w:r>
      <w:r>
        <w:rPr>
          <w:rFonts w:hint="eastAsia"/>
          <w:spacing w:val="-2"/>
          <w:kern w:val="1"/>
          <w:lang w:eastAsia="ja-JP"/>
        </w:rPr>
        <w:t xml:space="preserve"> </w:t>
      </w:r>
      <w:r>
        <w:rPr>
          <w:spacing w:val="-2"/>
          <w:kern w:val="1"/>
          <w:lang w:eastAsia="ja-JP"/>
        </w:rPr>
        <w:t>–</w:t>
      </w:r>
      <w:r>
        <w:rPr>
          <w:rFonts w:hint="eastAsia"/>
          <w:spacing w:val="-2"/>
          <w:kern w:val="1"/>
          <w:lang w:eastAsia="ja-JP"/>
        </w:rPr>
        <w:t xml:space="preserve"> </w:t>
      </w:r>
      <w:r>
        <w:rPr>
          <w:spacing w:val="-2"/>
          <w:kern w:val="1"/>
          <w:lang w:eastAsia="ja-JP"/>
        </w:rPr>
        <w:t>17 September 2015</w:t>
      </w:r>
      <w:r>
        <w:rPr>
          <w:spacing w:val="-2"/>
          <w:kern w:val="1"/>
        </w:rPr>
        <w:t>)</w:t>
      </w:r>
    </w:p>
    <w:p w:rsidR="00450BF9" w:rsidRPr="009B0EC0" w:rsidRDefault="00450BF9" w:rsidP="000D6DE3">
      <w:pPr>
        <w:tabs>
          <w:tab w:val="left" w:pos="5760"/>
          <w:tab w:val="left" w:pos="6030"/>
        </w:tabs>
        <w:spacing w:line="360" w:lineRule="auto"/>
        <w:jc w:val="center"/>
        <w:rPr>
          <w:spacing w:val="-2"/>
          <w:kern w:val="1"/>
        </w:rPr>
      </w:pPr>
    </w:p>
    <w:p w:rsidR="002B6140" w:rsidRPr="008134EA" w:rsidRDefault="002B6140" w:rsidP="008134EA"/>
    <w:p w:rsidR="002B6140" w:rsidRPr="008134EA" w:rsidRDefault="002B6140" w:rsidP="008134EA">
      <w:pPr>
        <w:tabs>
          <w:tab w:val="left" w:pos="1800"/>
        </w:tabs>
      </w:pPr>
      <w:r w:rsidRPr="008134EA">
        <w:t xml:space="preserve">Agenda Item </w:t>
      </w:r>
      <w:r w:rsidR="00E54DFC">
        <w:t>5</w:t>
      </w:r>
      <w:r w:rsidR="00E54DFC" w:rsidRPr="008134EA">
        <w:t>:</w:t>
      </w:r>
      <w:r w:rsidR="00E54DFC">
        <w:tab/>
      </w:r>
      <w:r w:rsidR="00E54DFC" w:rsidRPr="00AC568A">
        <w:rPr>
          <w:spacing w:val="-2"/>
          <w:kern w:val="1"/>
          <w:lang w:val="fr-FR"/>
        </w:rPr>
        <w:t>Communications/Navigation/Surveillance (CNS) Issues</w:t>
      </w:r>
      <w:bookmarkStart w:id="0" w:name="_GoBack"/>
      <w:bookmarkEnd w:id="0"/>
    </w:p>
    <w:p w:rsidR="002B6140" w:rsidRPr="009A63CE" w:rsidRDefault="002B6140" w:rsidP="002B6140">
      <w:pPr>
        <w:tabs>
          <w:tab w:val="left" w:pos="5760"/>
          <w:tab w:val="left" w:pos="6030"/>
        </w:tabs>
        <w:spacing w:line="245" w:lineRule="exact"/>
        <w:rPr>
          <w:spacing w:val="-2"/>
          <w:kern w:val="1"/>
          <w:lang w:val="en-US"/>
        </w:rPr>
      </w:pPr>
    </w:p>
    <w:p w:rsidR="00802BE2" w:rsidRPr="009A63CE" w:rsidRDefault="005A6F2A" w:rsidP="0086625A">
      <w:pPr>
        <w:tabs>
          <w:tab w:val="center" w:pos="4680"/>
        </w:tabs>
        <w:spacing w:line="245" w:lineRule="exact"/>
        <w:jc w:val="center"/>
        <w:rPr>
          <w:b/>
          <w:spacing w:val="-2"/>
          <w:kern w:val="1"/>
          <w:lang w:val="en-US"/>
        </w:rPr>
      </w:pPr>
      <w:r>
        <w:rPr>
          <w:b/>
          <w:spacing w:val="-2"/>
          <w:kern w:val="1"/>
          <w:lang w:val="en-US"/>
        </w:rPr>
        <w:t>Satellite Voice (SATVOICE) Update</w:t>
      </w:r>
    </w:p>
    <w:p w:rsidR="00450BF9" w:rsidRPr="009A63CE" w:rsidRDefault="00450BF9" w:rsidP="00F75182">
      <w:pPr>
        <w:tabs>
          <w:tab w:val="left" w:pos="5760"/>
          <w:tab w:val="left" w:pos="6030"/>
        </w:tabs>
        <w:spacing w:line="245" w:lineRule="exact"/>
        <w:jc w:val="center"/>
        <w:rPr>
          <w:spacing w:val="-2"/>
          <w:kern w:val="1"/>
          <w:lang w:val="en-US"/>
        </w:rPr>
      </w:pPr>
    </w:p>
    <w:p w:rsidR="00450BF9" w:rsidRPr="009A63CE" w:rsidRDefault="00450BF9" w:rsidP="00F75182">
      <w:pPr>
        <w:tabs>
          <w:tab w:val="center" w:pos="4680"/>
        </w:tabs>
        <w:spacing w:line="245" w:lineRule="exact"/>
        <w:jc w:val="center"/>
        <w:rPr>
          <w:spacing w:val="-2"/>
          <w:kern w:val="1"/>
          <w:lang w:val="en-US"/>
        </w:rPr>
      </w:pPr>
      <w:r w:rsidRPr="009A63CE">
        <w:rPr>
          <w:spacing w:val="-2"/>
          <w:kern w:val="1"/>
          <w:lang w:val="en-US"/>
        </w:rPr>
        <w:t>(Presented by</w:t>
      </w:r>
      <w:r w:rsidR="005E54E7" w:rsidRPr="009A63CE">
        <w:rPr>
          <w:spacing w:val="-2"/>
          <w:kern w:val="1"/>
          <w:lang w:val="en-US"/>
        </w:rPr>
        <w:t xml:space="preserve"> </w:t>
      </w:r>
      <w:r w:rsidR="00703394" w:rsidRPr="009A63CE">
        <w:rPr>
          <w:spacing w:val="-2"/>
          <w:kern w:val="1"/>
          <w:lang w:val="en-US"/>
        </w:rPr>
        <w:t>Federal Aviation Administration (FAA)</w:t>
      </w:r>
      <w:r w:rsidRPr="009A63CE">
        <w:rPr>
          <w:spacing w:val="-2"/>
          <w:kern w:val="1"/>
          <w:lang w:val="en-US"/>
        </w:rPr>
        <w:t>)</w:t>
      </w:r>
    </w:p>
    <w:p w:rsidR="00F6418A" w:rsidRPr="009A63CE" w:rsidRDefault="00F6418A" w:rsidP="00C742EB">
      <w:pPr>
        <w:tabs>
          <w:tab w:val="left" w:pos="5760"/>
          <w:tab w:val="left" w:pos="6030"/>
        </w:tabs>
        <w:spacing w:line="245" w:lineRule="exact"/>
        <w:rPr>
          <w:spacing w:val="-2"/>
          <w:kern w:val="1"/>
          <w:lang w:val="en-US"/>
        </w:rPr>
      </w:pPr>
    </w:p>
    <w:p w:rsidR="00C742EB" w:rsidRPr="009A63CE" w:rsidRDefault="00F11F1C" w:rsidP="00C742EB">
      <w:pPr>
        <w:tabs>
          <w:tab w:val="left" w:pos="5760"/>
          <w:tab w:val="left" w:pos="6030"/>
        </w:tabs>
        <w:spacing w:line="245" w:lineRule="exact"/>
        <w:rPr>
          <w:spacing w:val="-2"/>
          <w:kern w:val="1"/>
          <w:lang w:val="en-US"/>
        </w:rPr>
      </w:pPr>
      <w:r w:rsidRPr="009A63CE">
        <w:rPr>
          <w:noProof/>
          <w:spacing w:val="-2"/>
          <w:kern w:val="1"/>
          <w:lang w:val="en-US"/>
        </w:rPr>
        <mc:AlternateContent>
          <mc:Choice Requires="wps">
            <w:drawing>
              <wp:anchor distT="0" distB="0" distL="114300" distR="114300" simplePos="0" relativeHeight="251657216" behindDoc="0" locked="0" layoutInCell="1" allowOverlap="1" wp14:anchorId="1A89934D" wp14:editId="2AE4B60F">
                <wp:simplePos x="0" y="0"/>
                <wp:positionH relativeFrom="column">
                  <wp:posOffset>931178</wp:posOffset>
                </wp:positionH>
                <wp:positionV relativeFrom="paragraph">
                  <wp:posOffset>123446</wp:posOffset>
                </wp:positionV>
                <wp:extent cx="4495800" cy="922789"/>
                <wp:effectExtent l="0" t="0" r="19050" b="1079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5800" cy="922789"/>
                        </a:xfrm>
                        <a:prstGeom prst="rect">
                          <a:avLst/>
                        </a:prstGeom>
                        <a:solidFill>
                          <a:srgbClr val="FFFFFF"/>
                        </a:solidFill>
                        <a:ln w="9525">
                          <a:solidFill>
                            <a:srgbClr val="000000"/>
                          </a:solidFill>
                          <a:miter lim="800000"/>
                          <a:headEnd/>
                          <a:tailEnd/>
                        </a:ln>
                      </wps:spPr>
                      <wps:txbx>
                        <w:txbxContent>
                          <w:p w:rsidR="00D66828" w:rsidRPr="00B93D2C" w:rsidRDefault="00D66828" w:rsidP="003E6738">
                            <w:pPr>
                              <w:pBdr>
                                <w:top w:val="single" w:sz="4" w:space="1" w:color="auto"/>
                                <w:left w:val="single" w:sz="4" w:space="4" w:color="auto"/>
                                <w:bottom w:val="single" w:sz="4" w:space="1" w:color="auto"/>
                                <w:right w:val="single" w:sz="4" w:space="4" w:color="auto"/>
                              </w:pBdr>
                              <w:jc w:val="center"/>
                              <w:rPr>
                                <w:b/>
                              </w:rPr>
                            </w:pPr>
                            <w:r w:rsidRPr="00B93D2C">
                              <w:rPr>
                                <w:b/>
                              </w:rPr>
                              <w:t>SUMMARY</w:t>
                            </w:r>
                          </w:p>
                          <w:p w:rsidR="00D66828" w:rsidRDefault="00D66828" w:rsidP="003E6738">
                            <w:pPr>
                              <w:pBdr>
                                <w:top w:val="single" w:sz="4" w:space="1" w:color="auto"/>
                                <w:left w:val="single" w:sz="4" w:space="4" w:color="auto"/>
                                <w:bottom w:val="single" w:sz="4" w:space="1" w:color="auto"/>
                                <w:right w:val="single" w:sz="4" w:space="4" w:color="auto"/>
                              </w:pBdr>
                            </w:pPr>
                            <w:r w:rsidRPr="00703394">
                              <w:rPr>
                                <w:spacing w:val="-2"/>
                                <w:kern w:val="1"/>
                              </w:rPr>
                              <w:t xml:space="preserve">This paper </w:t>
                            </w:r>
                            <w:r w:rsidR="00E3094E">
                              <w:rPr>
                                <w:spacing w:val="-2"/>
                                <w:kern w:val="1"/>
                              </w:rPr>
                              <w:t xml:space="preserve">provides an update on activities related to the use of satellite voice </w:t>
                            </w:r>
                            <w:r w:rsidR="00C75C05">
                              <w:rPr>
                                <w:spacing w:val="-2"/>
                                <w:kern w:val="1"/>
                              </w:rPr>
                              <w:t xml:space="preserve">(SATVOICE) </w:t>
                            </w:r>
                            <w:r w:rsidR="00E3094E">
                              <w:rPr>
                                <w:spacing w:val="-2"/>
                                <w:kern w:val="1"/>
                              </w:rPr>
                              <w:t xml:space="preserve">for air traffic services </w:t>
                            </w:r>
                            <w:r w:rsidR="00C75C05">
                              <w:rPr>
                                <w:spacing w:val="-2"/>
                                <w:kern w:val="1"/>
                              </w:rPr>
                              <w:t>(ATS)</w:t>
                            </w:r>
                            <w:r w:rsidR="00E3094E">
                              <w:rPr>
                                <w:spacing w:val="-2"/>
                                <w:kern w:val="1"/>
                              </w:rPr>
                              <w:t>.  These activities are within the FAA-sponsored Performance-based Aviation Rulemaking Committee Communications Working Group (PARC CWG) and ICAO.</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3.3pt;margin-top:9.7pt;width:354pt;height:72.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">
                <v:textbox inset="5.85pt,.7pt,5.85pt,.7pt">
                  <w:txbxContent>
                    <w:p w:rsidR="00D66828" w:rsidRPr="00B93D2C" w:rsidRDefault="00D66828" w:rsidP="003E6738">
                      <w:pPr>
                        <w:pBdr>
                          <w:top w:val="single" w:sz="4" w:space="1" w:color="auto"/>
                          <w:left w:val="single" w:sz="4" w:space="4" w:color="auto"/>
                          <w:bottom w:val="single" w:sz="4" w:space="1" w:color="auto"/>
                          <w:right w:val="single" w:sz="4" w:space="4" w:color="auto"/>
                        </w:pBdr>
                        <w:jc w:val="center"/>
                        <w:rPr>
                          <w:b/>
                        </w:rPr>
                      </w:pPr>
                      <w:r w:rsidRPr="00B93D2C">
                        <w:rPr>
                          <w:b/>
                        </w:rPr>
                        <w:t>SUMMARY</w:t>
                      </w:r>
                    </w:p>
                    <w:p w:rsidR="00D66828" w:rsidRDefault="00D66828" w:rsidP="003E6738">
                      <w:pPr>
                        <w:pBdr>
                          <w:top w:val="single" w:sz="4" w:space="1" w:color="auto"/>
                          <w:left w:val="single" w:sz="4" w:space="4" w:color="auto"/>
                          <w:bottom w:val="single" w:sz="4" w:space="1" w:color="auto"/>
                          <w:right w:val="single" w:sz="4" w:space="4" w:color="auto"/>
                        </w:pBdr>
                      </w:pPr>
                      <w:r w:rsidRPr="00703394">
                        <w:rPr>
                          <w:spacing w:val="-2"/>
                          <w:kern w:val="1"/>
                        </w:rPr>
                        <w:t xml:space="preserve">This paper </w:t>
                      </w:r>
                      <w:r w:rsidR="00E3094E">
                        <w:rPr>
                          <w:spacing w:val="-2"/>
                          <w:kern w:val="1"/>
                        </w:rPr>
                        <w:t xml:space="preserve">provides an update on activities related to the use of satellite voice </w:t>
                      </w:r>
                      <w:r w:rsidR="00C75C05">
                        <w:rPr>
                          <w:spacing w:val="-2"/>
                          <w:kern w:val="1"/>
                        </w:rPr>
                        <w:t xml:space="preserve">(SATVOICE) </w:t>
                      </w:r>
                      <w:r w:rsidR="00E3094E">
                        <w:rPr>
                          <w:spacing w:val="-2"/>
                          <w:kern w:val="1"/>
                        </w:rPr>
                        <w:t xml:space="preserve">for air traffic services </w:t>
                      </w:r>
                      <w:r w:rsidR="00C75C05">
                        <w:rPr>
                          <w:spacing w:val="-2"/>
                          <w:kern w:val="1"/>
                        </w:rPr>
                        <w:t>(ATS)</w:t>
                      </w:r>
                      <w:r w:rsidR="00E3094E">
                        <w:rPr>
                          <w:spacing w:val="-2"/>
                          <w:kern w:val="1"/>
                        </w:rPr>
                        <w:t>.  These activities are within the FAA-sponsored Performance-based Aviation Rulemaking Committee Communications Working Group (PARC CWG) and ICAO.</w:t>
                      </w:r>
                    </w:p>
                  </w:txbxContent>
                </v:textbox>
              </v:shape>
            </w:pict>
          </mc:Fallback>
        </mc:AlternateContent>
      </w:r>
    </w:p>
    <w:p w:rsidR="00C742EB" w:rsidRPr="009A63CE" w:rsidRDefault="00C742EB" w:rsidP="00C742EB">
      <w:pPr>
        <w:tabs>
          <w:tab w:val="left" w:pos="5760"/>
          <w:tab w:val="left" w:pos="6030"/>
        </w:tabs>
        <w:spacing w:line="245" w:lineRule="exact"/>
        <w:rPr>
          <w:spacing w:val="-2"/>
          <w:kern w:val="1"/>
          <w:lang w:val="en-US"/>
        </w:rPr>
      </w:pPr>
    </w:p>
    <w:p w:rsidR="00C742EB" w:rsidRPr="009A63CE" w:rsidRDefault="00C742EB" w:rsidP="00C742EB">
      <w:pPr>
        <w:tabs>
          <w:tab w:val="left" w:pos="5760"/>
          <w:tab w:val="left" w:pos="6030"/>
        </w:tabs>
        <w:spacing w:line="245" w:lineRule="exact"/>
        <w:rPr>
          <w:spacing w:val="-2"/>
          <w:kern w:val="1"/>
          <w:lang w:val="en-US"/>
        </w:rPr>
      </w:pPr>
    </w:p>
    <w:p w:rsidR="00C742EB" w:rsidRPr="009A63CE" w:rsidRDefault="00C742EB" w:rsidP="00C742EB">
      <w:pPr>
        <w:rPr>
          <w:lang w:val="en-US"/>
        </w:rPr>
      </w:pPr>
    </w:p>
    <w:p w:rsidR="00C742EB" w:rsidRPr="009A63CE" w:rsidRDefault="00C742EB" w:rsidP="00C742EB">
      <w:pPr>
        <w:tabs>
          <w:tab w:val="left" w:pos="5760"/>
          <w:tab w:val="left" w:pos="6030"/>
        </w:tabs>
        <w:spacing w:line="245" w:lineRule="exact"/>
        <w:rPr>
          <w:spacing w:val="-2"/>
          <w:kern w:val="1"/>
          <w:lang w:val="en-US"/>
        </w:rPr>
      </w:pPr>
    </w:p>
    <w:p w:rsidR="002B6140" w:rsidRPr="009A63CE" w:rsidRDefault="002B6140" w:rsidP="00F75182">
      <w:pPr>
        <w:tabs>
          <w:tab w:val="left" w:pos="5760"/>
          <w:tab w:val="left" w:pos="6030"/>
        </w:tabs>
        <w:spacing w:line="245" w:lineRule="exact"/>
        <w:rPr>
          <w:spacing w:val="-2"/>
          <w:kern w:val="1"/>
          <w:lang w:val="en-US"/>
        </w:rPr>
      </w:pPr>
    </w:p>
    <w:p w:rsidR="00F6418A" w:rsidRPr="009A63CE" w:rsidRDefault="00F6418A" w:rsidP="00F75182">
      <w:pPr>
        <w:tabs>
          <w:tab w:val="left" w:pos="5760"/>
          <w:tab w:val="left" w:pos="6030"/>
        </w:tabs>
        <w:spacing w:line="245" w:lineRule="exact"/>
        <w:rPr>
          <w:spacing w:val="-2"/>
          <w:kern w:val="1"/>
          <w:lang w:val="en-US"/>
        </w:rPr>
      </w:pPr>
    </w:p>
    <w:p w:rsidR="00E567DB" w:rsidRDefault="00E567DB" w:rsidP="00F75182">
      <w:pPr>
        <w:tabs>
          <w:tab w:val="left" w:pos="5760"/>
          <w:tab w:val="left" w:pos="6030"/>
        </w:tabs>
        <w:spacing w:line="245" w:lineRule="exact"/>
        <w:rPr>
          <w:spacing w:val="-2"/>
          <w:kern w:val="1"/>
          <w:lang w:val="en-US"/>
        </w:rPr>
      </w:pPr>
    </w:p>
    <w:p w:rsidR="0086625A" w:rsidRPr="009A63CE" w:rsidRDefault="0086625A" w:rsidP="00F876A9">
      <w:pPr>
        <w:pStyle w:val="Heading1"/>
        <w:rPr>
          <w:lang w:val="en-US"/>
        </w:rPr>
      </w:pPr>
      <w:r w:rsidRPr="009A63CE">
        <w:rPr>
          <w:lang w:val="en-US"/>
        </w:rPr>
        <w:t>Introduction</w:t>
      </w:r>
    </w:p>
    <w:p w:rsidR="00880C8F" w:rsidRPr="008134EA" w:rsidRDefault="00E3094E" w:rsidP="008134EA">
      <w:pPr>
        <w:pStyle w:val="Heading2"/>
      </w:pPr>
      <w:r w:rsidRPr="008134EA">
        <w:t xml:space="preserve">At IPACG 39, the FAA had provided information on </w:t>
      </w:r>
      <w:r w:rsidR="00C75C05">
        <w:t>activities concerning</w:t>
      </w:r>
      <w:r w:rsidRPr="008134EA">
        <w:t xml:space="preserve"> the use of satellite voice </w:t>
      </w:r>
      <w:r w:rsidR="00C75C05">
        <w:t xml:space="preserve">(SATVOICE) </w:t>
      </w:r>
      <w:r w:rsidRPr="008134EA">
        <w:t>for air traffic services (ATS).  The</w:t>
      </w:r>
      <w:r w:rsidR="00C75C05">
        <w:t>se</w:t>
      </w:r>
      <w:r w:rsidRPr="008134EA">
        <w:t xml:space="preserve"> activities are within the FAA-sponsored Performance-based Aviation Rulemaking Committee Communications Working Group (PARC CWG) and ICAO.</w:t>
      </w:r>
    </w:p>
    <w:p w:rsidR="00E3094E" w:rsidRDefault="00E3094E" w:rsidP="00E3094E">
      <w:pPr>
        <w:pStyle w:val="Heading2"/>
        <w:rPr>
          <w:lang w:val="en-US"/>
        </w:rPr>
      </w:pPr>
      <w:r w:rsidRPr="00E3094E">
        <w:rPr>
          <w:lang w:val="en-US"/>
        </w:rPr>
        <w:t xml:space="preserve">The PARC CWG has been reviewing the use of </w:t>
      </w:r>
      <w:r w:rsidR="00C75C05">
        <w:rPr>
          <w:lang w:val="en-US"/>
        </w:rPr>
        <w:t>SATVOICE</w:t>
      </w:r>
      <w:r w:rsidRPr="00E3094E">
        <w:rPr>
          <w:lang w:val="en-US"/>
        </w:rPr>
        <w:t xml:space="preserve"> for ATS </w:t>
      </w:r>
      <w:r w:rsidR="007B4E9D">
        <w:rPr>
          <w:lang w:val="en-US"/>
        </w:rPr>
        <w:t xml:space="preserve">in the light of proposed amendments to ICAO Annexes and Procedures for Air Navigation Services (PANS) </w:t>
      </w:r>
      <w:r w:rsidRPr="00E3094E">
        <w:rPr>
          <w:lang w:val="en-US"/>
        </w:rPr>
        <w:t xml:space="preserve">with a goal to justify recommendations to FAA that would allow one HF communication system to be permanently replaced with a SATVOICE system.  </w:t>
      </w:r>
    </w:p>
    <w:p w:rsidR="00E3094E" w:rsidRDefault="00E3094E" w:rsidP="00E3094E">
      <w:pPr>
        <w:pStyle w:val="Heading2"/>
        <w:rPr>
          <w:lang w:val="en-US"/>
        </w:rPr>
      </w:pPr>
      <w:r w:rsidRPr="00E3094E">
        <w:rPr>
          <w:lang w:val="en-US"/>
        </w:rPr>
        <w:t xml:space="preserve">Meeting this goal has been challenged by the need for reliable “global” SATVOICE services.  To overcome this challenge, PARC CWG has been coordinating with FAA / ICAO on amendments to ICAO </w:t>
      </w:r>
      <w:r w:rsidR="00AA46B9">
        <w:rPr>
          <w:lang w:val="en-US"/>
        </w:rPr>
        <w:t xml:space="preserve">Annexes, </w:t>
      </w:r>
      <w:r w:rsidRPr="00E3094E">
        <w:rPr>
          <w:lang w:val="en-US"/>
        </w:rPr>
        <w:t>PANS, a</w:t>
      </w:r>
      <w:r w:rsidR="007B4E9D">
        <w:rPr>
          <w:lang w:val="en-US"/>
        </w:rPr>
        <w:t>nd supporting guidance material</w:t>
      </w:r>
      <w:r w:rsidRPr="00E3094E">
        <w:rPr>
          <w:lang w:val="en-US"/>
        </w:rPr>
        <w:t>.</w:t>
      </w:r>
    </w:p>
    <w:p w:rsidR="00E3094E" w:rsidRDefault="00E3094E" w:rsidP="00E3094E">
      <w:pPr>
        <w:pStyle w:val="Heading2"/>
        <w:rPr>
          <w:lang w:val="en-US"/>
        </w:rPr>
      </w:pPr>
      <w:r w:rsidRPr="00E3094E">
        <w:rPr>
          <w:lang w:val="en-US"/>
        </w:rPr>
        <w:t>At this time, PARC CWG is NOT considering SATVOICE as a means to completely remove the carriage of HF voice communication equipment</w:t>
      </w:r>
      <w:r w:rsidR="00C75C05">
        <w:rPr>
          <w:lang w:val="en-US"/>
        </w:rPr>
        <w:t xml:space="preserve"> on aircraft</w:t>
      </w:r>
      <w:r>
        <w:rPr>
          <w:lang w:val="en-US"/>
        </w:rPr>
        <w:t>.</w:t>
      </w:r>
    </w:p>
    <w:p w:rsidR="00E3094E" w:rsidRPr="008134EA" w:rsidRDefault="00E3094E" w:rsidP="008134EA">
      <w:pPr>
        <w:pStyle w:val="Heading2"/>
      </w:pPr>
      <w:r w:rsidRPr="008134EA">
        <w:t xml:space="preserve">This paper provides an update on </w:t>
      </w:r>
      <w:r w:rsidR="00C75C05">
        <w:t>these activities</w:t>
      </w:r>
      <w:r w:rsidRPr="008134EA">
        <w:t>.</w:t>
      </w:r>
    </w:p>
    <w:p w:rsidR="00DA3389" w:rsidRPr="009A63CE" w:rsidRDefault="00DA3389" w:rsidP="00F876A9">
      <w:pPr>
        <w:pStyle w:val="Heading1"/>
        <w:rPr>
          <w:lang w:val="en-US"/>
        </w:rPr>
      </w:pPr>
      <w:r w:rsidRPr="009A63CE">
        <w:rPr>
          <w:lang w:val="en-US"/>
        </w:rPr>
        <w:t>Discussion</w:t>
      </w:r>
    </w:p>
    <w:p w:rsidR="00E34373" w:rsidRDefault="00E34373" w:rsidP="00E34373">
      <w:pPr>
        <w:pStyle w:val="Heading-Sub"/>
      </w:pPr>
      <w:r>
        <w:t>SATVOICE Benefits</w:t>
      </w:r>
    </w:p>
    <w:p w:rsidR="00E34373" w:rsidRPr="00E34373" w:rsidRDefault="00E34373" w:rsidP="00E34373">
      <w:pPr>
        <w:pStyle w:val="Heading2"/>
        <w:rPr>
          <w:lang w:val="en-US"/>
        </w:rPr>
      </w:pPr>
      <w:r w:rsidRPr="00E34373">
        <w:rPr>
          <w:lang w:val="en-US"/>
        </w:rPr>
        <w:t xml:space="preserve">SATVOICE complements controller-pilot data link communication (CPDLC) and automatic dependent surveillance – contract (ADS C), both which use satellite data communications in airspace where procedural separations are applied.  Therefore, it is only natural for an operator that equips with </w:t>
      </w:r>
      <w:r w:rsidRPr="00E34373">
        <w:rPr>
          <w:lang w:val="en-US"/>
        </w:rPr>
        <w:lastRenderedPageBreak/>
        <w:t>CPDLC and ADS C to also equip with SATVOICE owing to the negligible additional cost when compared against the benefits.  Some operators are already seeking relief of high frequency (HF) radio equipment on the minimum equipment list (MEL) based on SATVOICE to reduce weight, save fuel, reduce greenhouse gas emissions and allow greater payload.  Additionally, some States require operators to be equipped with SATVOICE capability for operations, such as extended diversion time operations (EDTO)—also referred to as ETOPS— beyond 180 minutes.</w:t>
      </w:r>
    </w:p>
    <w:p w:rsidR="00E34373" w:rsidRPr="00E34373" w:rsidRDefault="00E34373" w:rsidP="00E34373">
      <w:pPr>
        <w:pStyle w:val="Heading2"/>
        <w:rPr>
          <w:lang w:val="en-US"/>
        </w:rPr>
      </w:pPr>
      <w:r w:rsidRPr="00E34373">
        <w:rPr>
          <w:lang w:val="en-US"/>
        </w:rPr>
        <w:t>SATVOICE services complement existing HF voice services.  Air traffic service (ATS) units and aeronautical stations are already providing or are planning to provide SATVOICE services to improve voice communication services.  These investments were based primarily on operational trials completed in 2007 in the NAT Region.  The trials proved SATVOICE for ATS use was useful in situations such as poor HF propagation conditions and emergencies.  Currently, controllers are using SATVOICE for direct controller pilot communication at their discretion even in normal situations because it is more convenient and cost effective than the alternatives.  In the longer term, SATVOICE could be a viable complement to automatic dependen</w:t>
      </w:r>
      <w:r w:rsidR="007F5FE7">
        <w:rPr>
          <w:lang w:val="en-US"/>
        </w:rPr>
        <w:t>t surveillance – broadcast (ADS</w:t>
      </w:r>
      <w:r w:rsidR="007F5FE7">
        <w:rPr>
          <w:lang w:val="en-US"/>
        </w:rPr>
        <w:noBreakHyphen/>
      </w:r>
      <w:r w:rsidRPr="00E34373">
        <w:rPr>
          <w:lang w:val="en-US"/>
        </w:rPr>
        <w:t>B) to enable reduced separations between aircraft pairs that are not CPDLC and ADS C capable in airspace that otherwise would not be possible.</w:t>
      </w:r>
    </w:p>
    <w:p w:rsidR="00E34373" w:rsidRPr="00E34373" w:rsidRDefault="00E34373" w:rsidP="00E34373">
      <w:pPr>
        <w:pStyle w:val="Heading2"/>
        <w:rPr>
          <w:lang w:val="en-US"/>
        </w:rPr>
      </w:pPr>
      <w:r w:rsidRPr="00E34373">
        <w:rPr>
          <w:lang w:val="en-US"/>
        </w:rPr>
        <w:t>Given the above, SATVOICE can provide an alternative long range communication system (LRCS) as means to comply with relevant National regulations, for example</w:t>
      </w:r>
      <w:r w:rsidR="007F5FE7">
        <w:rPr>
          <w:lang w:val="en-US"/>
        </w:rPr>
        <w:t>,</w:t>
      </w:r>
      <w:r w:rsidRPr="00E34373">
        <w:rPr>
          <w:lang w:val="en-US"/>
        </w:rPr>
        <w:t xml:space="preserve"> in the FAA, 14 CFR -  §121.351, §125.203, §135.165</w:t>
      </w:r>
      <w:r>
        <w:rPr>
          <w:lang w:val="en-US"/>
        </w:rPr>
        <w:t>.</w:t>
      </w:r>
    </w:p>
    <w:p w:rsidR="00E34373" w:rsidRDefault="00E34373" w:rsidP="00E34373">
      <w:pPr>
        <w:pStyle w:val="Heading-Sub"/>
      </w:pPr>
      <w:r>
        <w:t>ICAO Activities concerning SATVOICE</w:t>
      </w:r>
    </w:p>
    <w:p w:rsidR="00E34373" w:rsidRDefault="00E34373" w:rsidP="00EE5464">
      <w:pPr>
        <w:pStyle w:val="Heading2"/>
        <w:rPr>
          <w:lang w:val="en-US"/>
        </w:rPr>
      </w:pPr>
      <w:r>
        <w:rPr>
          <w:lang w:val="en-US"/>
        </w:rPr>
        <w:t xml:space="preserve">In June 2015, ICAO issued a State Letter for comment on proposed amendments to Annexes and </w:t>
      </w:r>
      <w:r w:rsidR="00413672">
        <w:rPr>
          <w:lang w:val="en-US"/>
        </w:rPr>
        <w:t xml:space="preserve">Procedures for Air Navigation Services (PANS) concerning the use of SATVOICE for ATS communications.  </w:t>
      </w:r>
      <w:r w:rsidR="008134EA">
        <w:rPr>
          <w:lang w:val="en-US"/>
        </w:rPr>
        <w:t xml:space="preserve">These proposed amendments were developed by the Operational Data Link Panel (OPLINKP).  </w:t>
      </w:r>
      <w:r w:rsidR="00413672">
        <w:rPr>
          <w:lang w:val="en-US"/>
        </w:rPr>
        <w:t>In summary, these proposed amendments:</w:t>
      </w:r>
    </w:p>
    <w:p w:rsidR="00413672" w:rsidRPr="00413672" w:rsidRDefault="00413672" w:rsidP="00413672">
      <w:pPr>
        <w:pStyle w:val="List"/>
        <w:rPr>
          <w:lang w:val="en-US"/>
        </w:rPr>
      </w:pPr>
      <w:r>
        <w:rPr>
          <w:lang w:val="en-US"/>
        </w:rPr>
        <w:t>Define</w:t>
      </w:r>
      <w:r w:rsidRPr="00413672">
        <w:rPr>
          <w:lang w:val="en-US"/>
        </w:rPr>
        <w:t xml:space="preserve"> “SATVOICE” for use in phraseology</w:t>
      </w:r>
      <w:r>
        <w:rPr>
          <w:lang w:val="en-US"/>
        </w:rPr>
        <w:t>;</w:t>
      </w:r>
    </w:p>
    <w:p w:rsidR="00413672" w:rsidRPr="00413672" w:rsidRDefault="00413672" w:rsidP="00413672">
      <w:pPr>
        <w:pStyle w:val="List"/>
        <w:rPr>
          <w:lang w:val="en-US"/>
        </w:rPr>
      </w:pPr>
      <w:r>
        <w:rPr>
          <w:lang w:val="en-US"/>
        </w:rPr>
        <w:t xml:space="preserve">Require States to publish aeronautical station </w:t>
      </w:r>
      <w:r w:rsidRPr="00413672">
        <w:rPr>
          <w:lang w:val="en-US"/>
        </w:rPr>
        <w:t xml:space="preserve">SATVOICE number(s) </w:t>
      </w:r>
      <w:r>
        <w:rPr>
          <w:lang w:val="en-US"/>
        </w:rPr>
        <w:t>in aeronautical information publications (</w:t>
      </w:r>
      <w:r w:rsidRPr="00413672">
        <w:rPr>
          <w:lang w:val="en-US"/>
        </w:rPr>
        <w:t>AIPs</w:t>
      </w:r>
      <w:r>
        <w:rPr>
          <w:lang w:val="en-US"/>
        </w:rPr>
        <w:t xml:space="preserve">) and on aeronautical </w:t>
      </w:r>
      <w:r w:rsidRPr="00413672">
        <w:rPr>
          <w:lang w:val="en-US"/>
        </w:rPr>
        <w:t>charts</w:t>
      </w:r>
      <w:r>
        <w:rPr>
          <w:lang w:val="en-US"/>
        </w:rPr>
        <w:t>;</w:t>
      </w:r>
    </w:p>
    <w:p w:rsidR="00413672" w:rsidRPr="00413672" w:rsidRDefault="00413672" w:rsidP="00413672">
      <w:pPr>
        <w:pStyle w:val="List"/>
        <w:rPr>
          <w:lang w:val="en-US"/>
        </w:rPr>
      </w:pPr>
      <w:r>
        <w:rPr>
          <w:lang w:val="en-US"/>
        </w:rPr>
        <w:t xml:space="preserve">Require operators to file </w:t>
      </w:r>
      <w:r w:rsidRPr="00413672">
        <w:rPr>
          <w:lang w:val="en-US"/>
        </w:rPr>
        <w:t xml:space="preserve">CODE/ in Item 18 of </w:t>
      </w:r>
      <w:r>
        <w:rPr>
          <w:lang w:val="en-US"/>
        </w:rPr>
        <w:t xml:space="preserve">the flight plan (the aeronautical station can convert CODE/ into the aircraft SATVOICE number </w:t>
      </w:r>
      <w:r>
        <w:rPr>
          <w:lang w:val="en-US"/>
        </w:rPr>
        <w:br/>
        <w:t xml:space="preserve">(e.g. </w:t>
      </w:r>
      <w:r w:rsidRPr="00413672">
        <w:rPr>
          <w:lang w:val="en-US"/>
        </w:rPr>
        <w:t>CODE/A1529D = SATVOICE # 50251225</w:t>
      </w:r>
      <w:r>
        <w:rPr>
          <w:lang w:val="en-US"/>
        </w:rPr>
        <w:t>);</w:t>
      </w:r>
    </w:p>
    <w:p w:rsidR="00413672" w:rsidRPr="00413672" w:rsidRDefault="00413672" w:rsidP="00413672">
      <w:pPr>
        <w:pStyle w:val="List"/>
        <w:rPr>
          <w:lang w:val="en-US"/>
        </w:rPr>
      </w:pPr>
      <w:r w:rsidRPr="00413672">
        <w:rPr>
          <w:lang w:val="en-US"/>
        </w:rPr>
        <w:t>Incl</w:t>
      </w:r>
      <w:r w:rsidR="007F5FE7">
        <w:rPr>
          <w:lang w:val="en-US"/>
        </w:rPr>
        <w:t xml:space="preserve">ude 4 different priority levels:  </w:t>
      </w:r>
      <w:r>
        <w:rPr>
          <w:lang w:val="en-US"/>
        </w:rPr>
        <w:t>emergency, ATS, aeronautical operational control (AOC) and public use;</w:t>
      </w:r>
      <w:r w:rsidR="00D109BD">
        <w:rPr>
          <w:lang w:val="en-US"/>
        </w:rPr>
        <w:t xml:space="preserve"> and</w:t>
      </w:r>
    </w:p>
    <w:p w:rsidR="00413672" w:rsidRPr="00E34373" w:rsidRDefault="00D109BD" w:rsidP="00413672">
      <w:pPr>
        <w:pStyle w:val="List"/>
        <w:rPr>
          <w:lang w:val="en-US"/>
        </w:rPr>
      </w:pPr>
      <w:r>
        <w:rPr>
          <w:lang w:val="en-US"/>
        </w:rPr>
        <w:t xml:space="preserve">Include criteria for </w:t>
      </w:r>
      <w:r>
        <w:t>SATVOICE numbers and calls, as follows:</w:t>
      </w:r>
    </w:p>
    <w:tbl>
      <w:tblPr>
        <w:tblStyle w:val="TableGrid"/>
        <w:tblW w:w="7920" w:type="dxa"/>
        <w:tblInd w:w="1224" w:type="dxa"/>
        <w:tblBorders>
          <w:top w:val="single" w:sz="12" w:space="0" w:color="auto"/>
          <w:left w:val="single" w:sz="12" w:space="0" w:color="auto"/>
          <w:bottom w:val="single" w:sz="12" w:space="0" w:color="auto"/>
          <w:right w:val="single" w:sz="12" w:space="0" w:color="auto"/>
        </w:tblBorders>
        <w:tblCellMar>
          <w:left w:w="72" w:type="dxa"/>
          <w:right w:w="72" w:type="dxa"/>
        </w:tblCellMar>
        <w:tblLook w:val="0420" w:firstRow="1" w:lastRow="0" w:firstColumn="0" w:lastColumn="0" w:noHBand="0" w:noVBand="1"/>
      </w:tblPr>
      <w:tblGrid>
        <w:gridCol w:w="3960"/>
        <w:gridCol w:w="3960"/>
      </w:tblGrid>
      <w:tr w:rsidR="00413672" w:rsidRPr="00413672" w:rsidTr="00D109BD">
        <w:tc>
          <w:tcPr>
            <w:tcW w:w="4680" w:type="dxa"/>
            <w:shd w:val="clear" w:color="auto" w:fill="FFFFCC"/>
            <w:hideMark/>
          </w:tcPr>
          <w:p w:rsidR="00892630" w:rsidRPr="00413672" w:rsidRDefault="00413672" w:rsidP="00D109BD">
            <w:pPr>
              <w:pStyle w:val="TableHeading"/>
            </w:pPr>
            <w:r w:rsidRPr="00413672">
              <w:t>Ground-to-air calls require</w:t>
            </w:r>
          </w:p>
        </w:tc>
        <w:tc>
          <w:tcPr>
            <w:tcW w:w="4680" w:type="dxa"/>
            <w:shd w:val="clear" w:color="auto" w:fill="FFFFCC"/>
            <w:hideMark/>
          </w:tcPr>
          <w:p w:rsidR="00892630" w:rsidRPr="00413672" w:rsidRDefault="00413672" w:rsidP="00D109BD">
            <w:pPr>
              <w:pStyle w:val="TableHeading"/>
            </w:pPr>
            <w:r w:rsidRPr="00413672">
              <w:t>Air-to-ground calls require</w:t>
            </w:r>
          </w:p>
        </w:tc>
      </w:tr>
      <w:tr w:rsidR="00413672" w:rsidRPr="00413672" w:rsidTr="00D109BD">
        <w:tc>
          <w:tcPr>
            <w:tcW w:w="4680" w:type="dxa"/>
            <w:hideMark/>
          </w:tcPr>
          <w:p w:rsidR="00892630" w:rsidRPr="00413672" w:rsidRDefault="007117A2" w:rsidP="00D109BD">
            <w:pPr>
              <w:pStyle w:val="TableText-Bullet"/>
            </w:pPr>
            <w:r w:rsidRPr="00413672">
              <w:t>Secure calling</w:t>
            </w:r>
          </w:p>
          <w:p w:rsidR="00892630" w:rsidRPr="00413672" w:rsidRDefault="007117A2" w:rsidP="00D109BD">
            <w:pPr>
              <w:pStyle w:val="TableText-Bullet"/>
            </w:pPr>
            <w:r w:rsidRPr="00413672">
              <w:t xml:space="preserve">Priority calling and </w:t>
            </w:r>
          </w:p>
          <w:p w:rsidR="00892630" w:rsidRPr="00413672" w:rsidRDefault="007117A2" w:rsidP="00D109BD">
            <w:pPr>
              <w:pStyle w:val="TableText-Bullet"/>
            </w:pPr>
            <w:r w:rsidRPr="00413672">
              <w:t>Aircraft SATVOICE number, which is the aircraft address expressed as an 8-digit octal number</w:t>
            </w:r>
          </w:p>
        </w:tc>
        <w:tc>
          <w:tcPr>
            <w:tcW w:w="4680" w:type="dxa"/>
            <w:hideMark/>
          </w:tcPr>
          <w:p w:rsidR="00892630" w:rsidRPr="00413672" w:rsidRDefault="007117A2" w:rsidP="00D109BD">
            <w:pPr>
              <w:pStyle w:val="TableText-Bullet"/>
            </w:pPr>
            <w:r w:rsidRPr="00413672">
              <w:t>Priority calling</w:t>
            </w:r>
          </w:p>
          <w:p w:rsidR="00892630" w:rsidRPr="00413672" w:rsidRDefault="007117A2" w:rsidP="00D109BD">
            <w:pPr>
              <w:pStyle w:val="TableText-Bullet"/>
            </w:pPr>
            <w:r w:rsidRPr="00413672">
              <w:t>ATS unit SATVOICE number, which is a unique 6-digit number (i.e. short code) or direct dial commercial number</w:t>
            </w:r>
          </w:p>
        </w:tc>
      </w:tr>
    </w:tbl>
    <w:p w:rsidR="00413672" w:rsidRPr="00413672" w:rsidRDefault="00413672" w:rsidP="00413672"/>
    <w:p w:rsidR="00204220" w:rsidRPr="00D109BD" w:rsidRDefault="00E34373" w:rsidP="00EE5464">
      <w:pPr>
        <w:pStyle w:val="Heading2"/>
        <w:rPr>
          <w:lang w:val="en-US"/>
        </w:rPr>
      </w:pPr>
      <w:r>
        <w:lastRenderedPageBreak/>
        <w:t xml:space="preserve">The </w:t>
      </w:r>
      <w:proofErr w:type="spellStart"/>
      <w:r>
        <w:t>PfAs</w:t>
      </w:r>
      <w:proofErr w:type="spellEnd"/>
      <w:r>
        <w:t xml:space="preserve"> to the Annexes and PANS</w:t>
      </w:r>
      <w:r w:rsidR="00AA46B9">
        <w:t>, and supporting guidance material,</w:t>
      </w:r>
      <w:r>
        <w:t xml:space="preserve"> are</w:t>
      </w:r>
      <w:r w:rsidRPr="00440FCB">
        <w:t xml:space="preserve"> intended to promote global harmonization of </w:t>
      </w:r>
      <w:r>
        <w:t>SATVOICE services, aircraft SATVOICE capability and use for air traffic service (ATS) communication.  Harmonization of SATVOICE systems and procedures, the associated equipment for the ATS provision, as well as the aircraft equipment, are crucial to ensure cost-effective solutions to advance air traffic management (ATM), which is supported by both ATS and aeronautical operational control (AOC).</w:t>
      </w:r>
      <w:r w:rsidR="00D109BD">
        <w:t xml:space="preserve">  The proposed amendments provide </w:t>
      </w:r>
      <w:r w:rsidR="00D109BD" w:rsidRPr="00D109BD">
        <w:rPr>
          <w:lang w:val="en-US"/>
        </w:rPr>
        <w:t>a common architecture for different commercial satellite companies and network service providers</w:t>
      </w:r>
      <w:r w:rsidR="00D109BD">
        <w:rPr>
          <w:lang w:val="en-US"/>
        </w:rPr>
        <w:t xml:space="preserve"> and will allow:</w:t>
      </w:r>
    </w:p>
    <w:p w:rsidR="00D109BD" w:rsidRPr="008134EA" w:rsidRDefault="00D109BD" w:rsidP="008134EA">
      <w:pPr>
        <w:pStyle w:val="List"/>
        <w:numPr>
          <w:ilvl w:val="0"/>
          <w:numId w:val="18"/>
        </w:numPr>
        <w:rPr>
          <w:lang w:val="en-US"/>
        </w:rPr>
      </w:pPr>
      <w:r w:rsidRPr="008134EA">
        <w:rPr>
          <w:lang w:val="en-US"/>
        </w:rPr>
        <w:t>ANSPs to contract and implement reliable SATVOICE services from a competitive market;</w:t>
      </w:r>
    </w:p>
    <w:p w:rsidR="00D109BD" w:rsidRPr="008134EA" w:rsidRDefault="00D109BD" w:rsidP="008134EA">
      <w:pPr>
        <w:pStyle w:val="List"/>
        <w:numPr>
          <w:ilvl w:val="0"/>
          <w:numId w:val="18"/>
        </w:numPr>
        <w:rPr>
          <w:lang w:val="en-US"/>
        </w:rPr>
      </w:pPr>
      <w:r w:rsidRPr="008134EA">
        <w:rPr>
          <w:lang w:val="en-US"/>
        </w:rPr>
        <w:t>Operators to choose from a variety of aircraft systems available that are interoperable with SATVOICE services; and</w:t>
      </w:r>
    </w:p>
    <w:p w:rsidR="00D109BD" w:rsidRPr="008134EA" w:rsidRDefault="00D109BD" w:rsidP="008134EA">
      <w:pPr>
        <w:pStyle w:val="List"/>
        <w:numPr>
          <w:ilvl w:val="0"/>
          <w:numId w:val="18"/>
        </w:numPr>
        <w:rPr>
          <w:lang w:val="en-US"/>
        </w:rPr>
      </w:pPr>
      <w:r w:rsidRPr="008134EA">
        <w:rPr>
          <w:lang w:val="en-US"/>
        </w:rPr>
        <w:t xml:space="preserve">ANSPs and operators to prepare for decisions on </w:t>
      </w:r>
      <w:r w:rsidR="007F5FE7">
        <w:rPr>
          <w:lang w:val="en-US"/>
        </w:rPr>
        <w:t xml:space="preserve">the </w:t>
      </w:r>
      <w:r w:rsidRPr="008134EA">
        <w:rPr>
          <w:lang w:val="en-US"/>
        </w:rPr>
        <w:t xml:space="preserve">role of SATVOICE </w:t>
      </w:r>
      <w:r w:rsidR="007F5FE7">
        <w:rPr>
          <w:lang w:val="en-US"/>
        </w:rPr>
        <w:t xml:space="preserve">in air traffic management </w:t>
      </w:r>
      <w:r w:rsidRPr="008134EA">
        <w:rPr>
          <w:lang w:val="en-US"/>
        </w:rPr>
        <w:t>(beyond 2028)</w:t>
      </w:r>
      <w:r w:rsidR="007F5FE7">
        <w:rPr>
          <w:lang w:val="en-US"/>
        </w:rPr>
        <w:t>.</w:t>
      </w:r>
    </w:p>
    <w:p w:rsidR="008134EA" w:rsidRPr="008134EA" w:rsidRDefault="008134EA" w:rsidP="008134EA">
      <w:pPr>
        <w:pStyle w:val="Heading2"/>
      </w:pPr>
      <w:r>
        <w:t>The OPLINKP has developed a SATVOICE Operations Manual</w:t>
      </w:r>
      <w:r w:rsidR="007F5FE7">
        <w:t xml:space="preserve"> (Doc 10038)</w:t>
      </w:r>
      <w:r>
        <w:t xml:space="preserve">, which was based on the inter-regional Satellite Voice Guidance Material endorsed by the Asia-Pacific Air Navigation Planning and Implementation Regional Group (APANPIRG) and North Atlantic Systems Planning Group (NAT SPG).  ICAO is targeting </w:t>
      </w:r>
      <w:r w:rsidRPr="008134EA">
        <w:t xml:space="preserve">Nov 2015 </w:t>
      </w:r>
      <w:r>
        <w:t xml:space="preserve">to publish the </w:t>
      </w:r>
      <w:r w:rsidRPr="008134EA">
        <w:t>SATVOICE Operations Manual (Doc 10038)</w:t>
      </w:r>
      <w:r>
        <w:t>.</w:t>
      </w:r>
    </w:p>
    <w:p w:rsidR="008134EA" w:rsidRDefault="008134EA" w:rsidP="008134EA">
      <w:pPr>
        <w:pStyle w:val="Heading2"/>
      </w:pPr>
      <w:r>
        <w:t xml:space="preserve">OPLINKP is planning to update the </w:t>
      </w:r>
      <w:r w:rsidRPr="008134EA">
        <w:t>SATVOICE Operations Manual (Doc 10038)</w:t>
      </w:r>
      <w:r w:rsidR="007B4E9D">
        <w:t xml:space="preserve"> </w:t>
      </w:r>
      <w:r w:rsidR="007F5FE7">
        <w:t xml:space="preserve">for </w:t>
      </w:r>
      <w:r w:rsidR="007B4E9D">
        <w:t xml:space="preserve">November 2017 </w:t>
      </w:r>
      <w:r w:rsidR="007F5FE7">
        <w:t xml:space="preserve">publication </w:t>
      </w:r>
      <w:r w:rsidR="007B4E9D">
        <w:t xml:space="preserve">to </w:t>
      </w:r>
      <w:r w:rsidRPr="008134EA">
        <w:t>include guidance for assigning unique short codes to ATS and AOC ground stations regardless of technology or service provider</w:t>
      </w:r>
      <w:r w:rsidR="007B4E9D">
        <w:t xml:space="preserve"> (</w:t>
      </w:r>
      <w:r w:rsidRPr="008134EA">
        <w:t xml:space="preserve">e.g. Iridium, Inmarsat, MTSAT, Classic Aero, </w:t>
      </w:r>
      <w:proofErr w:type="spellStart"/>
      <w:r w:rsidRPr="008134EA">
        <w:t>SwiftBroadband</w:t>
      </w:r>
      <w:proofErr w:type="spellEnd"/>
      <w:r w:rsidRPr="008134EA">
        <w:t xml:space="preserve">, </w:t>
      </w:r>
      <w:proofErr w:type="spellStart"/>
      <w:r w:rsidRPr="008134EA">
        <w:t>Certus</w:t>
      </w:r>
      <w:proofErr w:type="spellEnd"/>
      <w:r w:rsidR="007B4E9D">
        <w:t>).</w:t>
      </w:r>
    </w:p>
    <w:p w:rsidR="007B4E9D" w:rsidRDefault="007B4E9D" w:rsidP="007B4E9D">
      <w:pPr>
        <w:pStyle w:val="Heading-Sub"/>
      </w:pPr>
      <w:r>
        <w:t>PARC CWG activities concerning SATVOICE</w:t>
      </w:r>
    </w:p>
    <w:p w:rsidR="007B4E9D" w:rsidRDefault="007B4E9D" w:rsidP="007B4E9D">
      <w:pPr>
        <w:pStyle w:val="Heading2"/>
        <w:rPr>
          <w:lang w:val="en-US"/>
        </w:rPr>
      </w:pPr>
      <w:r w:rsidRPr="00100753">
        <w:rPr>
          <w:lang w:val="en-US"/>
        </w:rPr>
        <w:t>In March 2008, the PARC CWG initiated a project to investigate the use of SATVOICE for ATS communication</w:t>
      </w:r>
      <w:r w:rsidR="007D7C90">
        <w:rPr>
          <w:lang w:val="en-US"/>
        </w:rPr>
        <w:t xml:space="preserve"> taking into consideration work underway at ICAO and in the regions</w:t>
      </w:r>
      <w:r w:rsidRPr="00100753">
        <w:rPr>
          <w:lang w:val="en-US"/>
        </w:rPr>
        <w:t>.  The goal of the project is to conclude on recommendations to the FAA that would allow one HF communication system to be permanently replaced with a SATVOICE system in cases where two long range communication systems (LRCSs) are required.</w:t>
      </w:r>
      <w:r>
        <w:rPr>
          <w:lang w:val="en-US"/>
        </w:rPr>
        <w:t xml:space="preserve"> </w:t>
      </w:r>
    </w:p>
    <w:p w:rsidR="007B4E9D" w:rsidRPr="009A63CE" w:rsidRDefault="007B4E9D" w:rsidP="007B4E9D">
      <w:pPr>
        <w:pStyle w:val="Heading2"/>
        <w:rPr>
          <w:lang w:val="en-US"/>
        </w:rPr>
      </w:pPr>
      <w:r w:rsidRPr="009A63CE">
        <w:rPr>
          <w:lang w:val="en-US"/>
        </w:rPr>
        <w:t xml:space="preserve">The </w:t>
      </w:r>
      <w:r>
        <w:rPr>
          <w:lang w:val="en-US"/>
        </w:rPr>
        <w:t xml:space="preserve">PARC CWG </w:t>
      </w:r>
      <w:r w:rsidRPr="009A63CE">
        <w:rPr>
          <w:lang w:val="en-US"/>
        </w:rPr>
        <w:t xml:space="preserve">recommendations </w:t>
      </w:r>
      <w:r w:rsidR="007F5FE7">
        <w:rPr>
          <w:lang w:val="en-US"/>
        </w:rPr>
        <w:t>will</w:t>
      </w:r>
      <w:r w:rsidRPr="009A63CE">
        <w:rPr>
          <w:lang w:val="en-US"/>
        </w:rPr>
        <w:t xml:space="preserve"> concern FAA policies and practices that are applied to the master minimum equipment list (MMEL) for a specific aircraft model and the minimum equipment list (MEL) for a specific operator</w:t>
      </w:r>
      <w:r>
        <w:rPr>
          <w:lang w:val="en-US"/>
        </w:rPr>
        <w:t>, the use of SATVOICE as a means of compliance with the criteria f</w:t>
      </w:r>
      <w:r w:rsidRPr="009A63CE">
        <w:rPr>
          <w:lang w:val="en-US"/>
        </w:rPr>
        <w:t xml:space="preserve">or </w:t>
      </w:r>
      <w:r>
        <w:rPr>
          <w:lang w:val="en-US"/>
        </w:rPr>
        <w:t xml:space="preserve">voice communication </w:t>
      </w:r>
      <w:r w:rsidR="00F46C98">
        <w:rPr>
          <w:lang w:val="en-US"/>
        </w:rPr>
        <w:t xml:space="preserve">dispatch </w:t>
      </w:r>
      <w:r>
        <w:rPr>
          <w:lang w:val="en-US"/>
        </w:rPr>
        <w:t xml:space="preserve">reliability and </w:t>
      </w:r>
      <w:r w:rsidRPr="009A63CE">
        <w:rPr>
          <w:lang w:val="en-US"/>
        </w:rPr>
        <w:t xml:space="preserve">in </w:t>
      </w:r>
      <w:r>
        <w:rPr>
          <w:lang w:val="en-US"/>
        </w:rPr>
        <w:t xml:space="preserve">other </w:t>
      </w:r>
      <w:r w:rsidRPr="009A63CE">
        <w:rPr>
          <w:lang w:val="en-US"/>
        </w:rPr>
        <w:t>cases where LRCSs are required by regulation.  The PARC CWG is not considering SATVOICE as a means to completely remove the carriage of HF voice commu</w:t>
      </w:r>
      <w:r>
        <w:rPr>
          <w:lang w:val="en-US"/>
        </w:rPr>
        <w:t>nication equipment at this time; however, it recognizes that this is identified in the ICAO Global Air Navigation Plan for beyond 2028.</w:t>
      </w:r>
    </w:p>
    <w:p w:rsidR="00F46C98" w:rsidRDefault="00F46C98" w:rsidP="00F46C98">
      <w:pPr>
        <w:pStyle w:val="Heading2"/>
        <w:rPr>
          <w:lang w:val="en-US"/>
        </w:rPr>
      </w:pPr>
      <w:r w:rsidRPr="009A63CE">
        <w:rPr>
          <w:lang w:val="en-US"/>
        </w:rPr>
        <w:t xml:space="preserve">The </w:t>
      </w:r>
      <w:r w:rsidR="007F5FE7">
        <w:rPr>
          <w:lang w:val="en-US"/>
        </w:rPr>
        <w:t xml:space="preserve">PARC CWG </w:t>
      </w:r>
      <w:r w:rsidRPr="009A63CE">
        <w:rPr>
          <w:lang w:val="en-US"/>
        </w:rPr>
        <w:t xml:space="preserve">SATVOICE project is supported by </w:t>
      </w:r>
      <w:r>
        <w:rPr>
          <w:lang w:val="en-US"/>
        </w:rPr>
        <w:t xml:space="preserve">a </w:t>
      </w:r>
      <w:r w:rsidR="007F5FE7">
        <w:rPr>
          <w:lang w:val="en-US"/>
        </w:rPr>
        <w:t>t</w:t>
      </w:r>
      <w:r>
        <w:rPr>
          <w:lang w:val="en-US"/>
        </w:rPr>
        <w:t xml:space="preserve">iger </w:t>
      </w:r>
      <w:r w:rsidR="007F5FE7">
        <w:rPr>
          <w:lang w:val="en-US"/>
        </w:rPr>
        <w:t>t</w:t>
      </w:r>
      <w:r>
        <w:rPr>
          <w:lang w:val="en-US"/>
        </w:rPr>
        <w:t xml:space="preserve">eam comprising </w:t>
      </w:r>
      <w:r w:rsidRPr="009A63CE">
        <w:rPr>
          <w:lang w:val="en-US"/>
        </w:rPr>
        <w:t>six airlines (Hawaiian (HAL), UPS, Delta, United, Sun Country and Southwest), two satellite service providers (Iridium and Inmarsat), two communication service providers (Rockwell Collins</w:t>
      </w:r>
      <w:r>
        <w:rPr>
          <w:lang w:val="en-US"/>
        </w:rPr>
        <w:t xml:space="preserve"> (formerly ARINC)</w:t>
      </w:r>
      <w:r w:rsidRPr="009A63CE">
        <w:rPr>
          <w:lang w:val="en-US"/>
        </w:rPr>
        <w:t xml:space="preserve"> and SITA), Boeing, two avionics manufacturers (</w:t>
      </w:r>
      <w:proofErr w:type="spellStart"/>
      <w:r w:rsidRPr="009A63CE">
        <w:rPr>
          <w:lang w:val="en-US"/>
        </w:rPr>
        <w:t>Avionica</w:t>
      </w:r>
      <w:proofErr w:type="spellEnd"/>
      <w:r w:rsidRPr="009A63CE">
        <w:rPr>
          <w:lang w:val="en-US"/>
        </w:rPr>
        <w:t xml:space="preserve"> and ICG) and the FAA.</w:t>
      </w:r>
    </w:p>
    <w:p w:rsidR="007B4E9D" w:rsidRPr="009A63CE" w:rsidRDefault="007B4E9D" w:rsidP="007B4E9D">
      <w:pPr>
        <w:pStyle w:val="Heading2"/>
        <w:rPr>
          <w:lang w:val="en-US"/>
        </w:rPr>
      </w:pPr>
      <w:r w:rsidRPr="009A63CE">
        <w:rPr>
          <w:lang w:val="en-US"/>
        </w:rPr>
        <w:t xml:space="preserve">While much of the </w:t>
      </w:r>
      <w:r w:rsidR="007F5FE7">
        <w:rPr>
          <w:lang w:val="en-US"/>
        </w:rPr>
        <w:t>tiger team’s</w:t>
      </w:r>
      <w:r>
        <w:rPr>
          <w:lang w:val="en-US"/>
        </w:rPr>
        <w:t xml:space="preserve"> </w:t>
      </w:r>
      <w:r w:rsidRPr="009A63CE">
        <w:rPr>
          <w:lang w:val="en-US"/>
        </w:rPr>
        <w:t>work has been focused on Iridium, the project includes Inmarsat and MTSAT.  The evaluations are intended to determine the viability of SATVOICE as an LRCS that can be used in tandem with HF voice communication via a radio operator and/or directly with a controller.</w:t>
      </w:r>
    </w:p>
    <w:p w:rsidR="00F46C98" w:rsidRPr="007D7C90" w:rsidRDefault="00F46C98" w:rsidP="00F46C98">
      <w:pPr>
        <w:pStyle w:val="Heading2"/>
        <w:rPr>
          <w:lang w:val="en-US"/>
        </w:rPr>
      </w:pPr>
      <w:r>
        <w:rPr>
          <w:lang w:val="en-US"/>
        </w:rPr>
        <w:lastRenderedPageBreak/>
        <w:t xml:space="preserve">Currently, </w:t>
      </w:r>
      <w:r w:rsidRPr="007D7C90">
        <w:rPr>
          <w:lang w:val="en-US"/>
        </w:rPr>
        <w:t xml:space="preserve">103 aircraft </w:t>
      </w:r>
      <w:r>
        <w:rPr>
          <w:lang w:val="en-US"/>
        </w:rPr>
        <w:t>participate</w:t>
      </w:r>
      <w:r w:rsidRPr="007D7C90">
        <w:rPr>
          <w:lang w:val="en-US"/>
        </w:rPr>
        <w:t xml:space="preserve"> in the </w:t>
      </w:r>
      <w:r>
        <w:rPr>
          <w:lang w:val="en-US"/>
        </w:rPr>
        <w:t xml:space="preserve">SATVOICE </w:t>
      </w:r>
      <w:r w:rsidRPr="007D7C90">
        <w:rPr>
          <w:lang w:val="en-US"/>
        </w:rPr>
        <w:t xml:space="preserve">evaluation.  92 aircraft are equipped with Iridium ATS SIM cards.  </w:t>
      </w:r>
      <w:r>
        <w:rPr>
          <w:lang w:val="en-US"/>
        </w:rPr>
        <w:t xml:space="preserve">In January 2015, </w:t>
      </w:r>
      <w:r w:rsidRPr="007D7C90">
        <w:rPr>
          <w:lang w:val="en-US"/>
        </w:rPr>
        <w:t xml:space="preserve">UPS </w:t>
      </w:r>
      <w:r>
        <w:rPr>
          <w:lang w:val="en-US"/>
        </w:rPr>
        <w:t xml:space="preserve">reported that it had </w:t>
      </w:r>
      <w:r w:rsidRPr="007D7C90">
        <w:rPr>
          <w:lang w:val="en-US"/>
        </w:rPr>
        <w:t xml:space="preserve">completed </w:t>
      </w:r>
      <w:r>
        <w:rPr>
          <w:lang w:val="en-US"/>
        </w:rPr>
        <w:t xml:space="preserve">modifications to </w:t>
      </w:r>
      <w:r w:rsidRPr="007D7C90">
        <w:rPr>
          <w:lang w:val="en-US"/>
        </w:rPr>
        <w:t>83 of 85 aircraft installations</w:t>
      </w:r>
      <w:r>
        <w:rPr>
          <w:lang w:val="en-US"/>
        </w:rPr>
        <w:t xml:space="preserve"> to use the Iridium ATS Safety Voice Service.  </w:t>
      </w:r>
      <w:r w:rsidRPr="007D7C90">
        <w:rPr>
          <w:lang w:val="en-US"/>
        </w:rPr>
        <w:t xml:space="preserve">HAL </w:t>
      </w:r>
      <w:r>
        <w:rPr>
          <w:lang w:val="en-US"/>
        </w:rPr>
        <w:t xml:space="preserve">had reported that it had completed the modifications to </w:t>
      </w:r>
      <w:r w:rsidRPr="007D7C90">
        <w:rPr>
          <w:lang w:val="en-US"/>
        </w:rPr>
        <w:t xml:space="preserve">nine B767 Iridium equipped aircraft, </w:t>
      </w:r>
      <w:r>
        <w:rPr>
          <w:lang w:val="en-US"/>
        </w:rPr>
        <w:t xml:space="preserve">and also provided </w:t>
      </w:r>
      <w:r w:rsidRPr="007D7C90">
        <w:rPr>
          <w:lang w:val="en-US"/>
        </w:rPr>
        <w:t>11 Inmarsat equipped aircraft</w:t>
      </w:r>
      <w:r>
        <w:rPr>
          <w:lang w:val="en-US"/>
        </w:rPr>
        <w:t xml:space="preserve">.  In June 2015, HAL had provided </w:t>
      </w:r>
      <w:r w:rsidRPr="007D7C90">
        <w:rPr>
          <w:lang w:val="en-US"/>
        </w:rPr>
        <w:t>1 Inmarsat (</w:t>
      </w:r>
      <w:proofErr w:type="spellStart"/>
      <w:r w:rsidRPr="007D7C90">
        <w:rPr>
          <w:lang w:val="en-US"/>
        </w:rPr>
        <w:t>SwiftBroadband</w:t>
      </w:r>
      <w:proofErr w:type="spellEnd"/>
      <w:r w:rsidRPr="007D7C90">
        <w:rPr>
          <w:lang w:val="en-US"/>
        </w:rPr>
        <w:t>) aircraft to participate.</w:t>
      </w:r>
    </w:p>
    <w:p w:rsidR="00F46C98" w:rsidRPr="009A63CE" w:rsidRDefault="00F46C98" w:rsidP="00F46C98">
      <w:pPr>
        <w:pStyle w:val="Heading2"/>
        <w:rPr>
          <w:lang w:val="en-US"/>
        </w:rPr>
      </w:pPr>
      <w:r>
        <w:rPr>
          <w:lang w:val="en-US"/>
        </w:rPr>
        <w:t xml:space="preserve">The </w:t>
      </w:r>
      <w:r w:rsidR="007F5FE7">
        <w:rPr>
          <w:lang w:val="en-US"/>
        </w:rPr>
        <w:t>t</w:t>
      </w:r>
      <w:r>
        <w:rPr>
          <w:lang w:val="en-US"/>
        </w:rPr>
        <w:t xml:space="preserve">iger </w:t>
      </w:r>
      <w:r w:rsidR="007F5FE7">
        <w:rPr>
          <w:lang w:val="en-US"/>
        </w:rPr>
        <w:t>t</w:t>
      </w:r>
      <w:r>
        <w:rPr>
          <w:lang w:val="en-US"/>
        </w:rPr>
        <w:t xml:space="preserve">eam had analyzed data collected from </w:t>
      </w:r>
      <w:r w:rsidRPr="009A63CE">
        <w:rPr>
          <w:lang w:val="en-US"/>
        </w:rPr>
        <w:t xml:space="preserve">September 2014 </w:t>
      </w:r>
      <w:r>
        <w:rPr>
          <w:lang w:val="en-US"/>
        </w:rPr>
        <w:t xml:space="preserve">to May 2015 </w:t>
      </w:r>
      <w:r w:rsidRPr="009A63CE">
        <w:rPr>
          <w:lang w:val="en-US"/>
        </w:rPr>
        <w:t>with HAL aircraft in the Oakland Oceanic flight information region (FIR) to measure agai</w:t>
      </w:r>
      <w:r>
        <w:rPr>
          <w:lang w:val="en-US"/>
        </w:rPr>
        <w:t xml:space="preserve">nst the </w:t>
      </w:r>
      <w:r w:rsidR="00394086">
        <w:rPr>
          <w:lang w:val="en-US"/>
        </w:rPr>
        <w:t>required communication performance (</w:t>
      </w:r>
      <w:r>
        <w:rPr>
          <w:lang w:val="en-US"/>
        </w:rPr>
        <w:t>RCP</w:t>
      </w:r>
      <w:r w:rsidR="00394086">
        <w:rPr>
          <w:lang w:val="en-US"/>
        </w:rPr>
        <w:t>)</w:t>
      </w:r>
      <w:r>
        <w:rPr>
          <w:lang w:val="en-US"/>
        </w:rPr>
        <w:t xml:space="preserve"> 400 </w:t>
      </w:r>
      <w:proofErr w:type="gramStart"/>
      <w:r>
        <w:rPr>
          <w:lang w:val="en-US"/>
        </w:rPr>
        <w:t>specification</w:t>
      </w:r>
      <w:proofErr w:type="gramEnd"/>
      <w:r>
        <w:rPr>
          <w:lang w:val="en-US"/>
        </w:rPr>
        <w:t xml:space="preserve"> and is currently in the process of compiling the results.</w:t>
      </w:r>
    </w:p>
    <w:p w:rsidR="007D7C90" w:rsidRPr="0088182E" w:rsidRDefault="00F46C98" w:rsidP="007D7C90">
      <w:pPr>
        <w:pStyle w:val="Heading2"/>
        <w:rPr>
          <w:lang w:val="en-US"/>
        </w:rPr>
      </w:pPr>
      <w:r>
        <w:rPr>
          <w:lang w:val="en-US"/>
        </w:rPr>
        <w:t>Prior to the data collection, which began i</w:t>
      </w:r>
      <w:r w:rsidR="007D7C90" w:rsidRPr="0088182E">
        <w:rPr>
          <w:lang w:val="en-US"/>
        </w:rPr>
        <w:t xml:space="preserve">n 2014, </w:t>
      </w:r>
      <w:r w:rsidR="0088182E" w:rsidRPr="0088182E">
        <w:rPr>
          <w:lang w:val="en-US"/>
        </w:rPr>
        <w:t xml:space="preserve">the </w:t>
      </w:r>
      <w:r w:rsidR="007F5FE7">
        <w:rPr>
          <w:lang w:val="en-US"/>
        </w:rPr>
        <w:t>t</w:t>
      </w:r>
      <w:r w:rsidR="007D7C90" w:rsidRPr="0088182E">
        <w:rPr>
          <w:lang w:val="en-US"/>
        </w:rPr>
        <w:t xml:space="preserve">iger </w:t>
      </w:r>
      <w:r w:rsidR="007F5FE7">
        <w:rPr>
          <w:lang w:val="en-US"/>
        </w:rPr>
        <w:t>t</w:t>
      </w:r>
      <w:r w:rsidR="007D7C90" w:rsidRPr="0088182E">
        <w:rPr>
          <w:lang w:val="en-US"/>
        </w:rPr>
        <w:t>eam resolved issues with using Iridium ATS Safety Voice Service</w:t>
      </w:r>
      <w:r w:rsidR="007F5FE7">
        <w:rPr>
          <w:lang w:val="en-US"/>
        </w:rPr>
        <w:t>.  O</w:t>
      </w:r>
      <w:r w:rsidR="00CD4AED" w:rsidRPr="0088182E">
        <w:rPr>
          <w:lang w:val="en-US"/>
        </w:rPr>
        <w:t>n 6</w:t>
      </w:r>
      <w:r w:rsidR="007D7C90" w:rsidRPr="0088182E">
        <w:rPr>
          <w:lang w:val="en-US"/>
        </w:rPr>
        <w:t xml:space="preserve"> June 2014, the FAA issued Policy Letter PL</w:t>
      </w:r>
      <w:r w:rsidR="007F5FE7">
        <w:rPr>
          <w:lang w:val="en-US"/>
        </w:rPr>
        <w:noBreakHyphen/>
      </w:r>
      <w:r w:rsidR="007D7C90" w:rsidRPr="0088182E">
        <w:rPr>
          <w:lang w:val="en-US"/>
        </w:rPr>
        <w:t xml:space="preserve">106, Rev 5, concerning High Frequency (HF) Communications.  </w:t>
      </w:r>
      <w:r w:rsidR="00394086">
        <w:rPr>
          <w:lang w:val="en-US"/>
        </w:rPr>
        <w:t xml:space="preserve">The </w:t>
      </w:r>
      <w:r w:rsidR="007D7C90" w:rsidRPr="0088182E">
        <w:rPr>
          <w:lang w:val="en-US"/>
        </w:rPr>
        <w:t xml:space="preserve">purpose </w:t>
      </w:r>
      <w:r w:rsidR="00394086">
        <w:rPr>
          <w:lang w:val="en-US"/>
        </w:rPr>
        <w:t>of PL</w:t>
      </w:r>
      <w:r w:rsidR="00394086">
        <w:rPr>
          <w:lang w:val="en-US"/>
        </w:rPr>
        <w:noBreakHyphen/>
        <w:t xml:space="preserve">106 </w:t>
      </w:r>
      <w:r w:rsidR="007D7C90" w:rsidRPr="0088182E">
        <w:rPr>
          <w:lang w:val="en-US"/>
        </w:rPr>
        <w:t>is to provide standardized MMEL requirements for HF communication systems.</w:t>
      </w:r>
      <w:r w:rsidR="00CD4AED" w:rsidRPr="0088182E">
        <w:rPr>
          <w:lang w:val="en-US"/>
        </w:rPr>
        <w:t xml:space="preserve">  </w:t>
      </w:r>
      <w:r w:rsidR="00067CE5">
        <w:rPr>
          <w:lang w:val="en-US"/>
        </w:rPr>
        <w:t>PL</w:t>
      </w:r>
      <w:r w:rsidR="00067CE5">
        <w:rPr>
          <w:lang w:val="en-US"/>
        </w:rPr>
        <w:noBreakHyphen/>
        <w:t>106, Rev 5</w:t>
      </w:r>
      <w:r w:rsidR="00CD4AED" w:rsidRPr="0088182E">
        <w:rPr>
          <w:lang w:val="en-US"/>
        </w:rPr>
        <w:t>:</w:t>
      </w:r>
    </w:p>
    <w:p w:rsidR="00CD4AED" w:rsidRDefault="00CD4AED" w:rsidP="007D7C90">
      <w:pPr>
        <w:pStyle w:val="List"/>
        <w:numPr>
          <w:ilvl w:val="0"/>
          <w:numId w:val="19"/>
        </w:numPr>
        <w:rPr>
          <w:lang w:val="en-US"/>
        </w:rPr>
      </w:pPr>
      <w:r>
        <w:rPr>
          <w:lang w:val="en-US"/>
        </w:rPr>
        <w:t>Recognize</w:t>
      </w:r>
      <w:r w:rsidR="00067CE5">
        <w:rPr>
          <w:lang w:val="en-US"/>
        </w:rPr>
        <w:t>s</w:t>
      </w:r>
      <w:r w:rsidR="007D7C90" w:rsidRPr="007D7C90">
        <w:rPr>
          <w:lang w:val="en-US"/>
        </w:rPr>
        <w:t xml:space="preserve"> SVGM as basis for evaluating SATVOICE systems as a long ran</w:t>
      </w:r>
      <w:r>
        <w:rPr>
          <w:lang w:val="en-US"/>
        </w:rPr>
        <w:t>ge communication system (LRCS);</w:t>
      </w:r>
    </w:p>
    <w:p w:rsidR="00CD4AED" w:rsidRPr="00CD4AED" w:rsidRDefault="00CD4AED" w:rsidP="00CD4AED">
      <w:pPr>
        <w:pStyle w:val="List"/>
        <w:numPr>
          <w:ilvl w:val="0"/>
          <w:numId w:val="19"/>
        </w:numPr>
        <w:rPr>
          <w:lang w:val="en-US"/>
        </w:rPr>
      </w:pPr>
      <w:r w:rsidRPr="00CD4AED">
        <w:rPr>
          <w:lang w:val="en-US"/>
        </w:rPr>
        <w:t>Require</w:t>
      </w:r>
      <w:r w:rsidR="00067CE5">
        <w:rPr>
          <w:lang w:val="en-US"/>
        </w:rPr>
        <w:t>s</w:t>
      </w:r>
      <w:r w:rsidRPr="00CD4AED">
        <w:rPr>
          <w:lang w:val="en-US"/>
        </w:rPr>
        <w:t xml:space="preserve"> Iridium ground-to-air calls to aircraft to use aircraft address represented by 8-digit octal number</w:t>
      </w:r>
      <w:r>
        <w:rPr>
          <w:lang w:val="en-US"/>
        </w:rPr>
        <w:t xml:space="preserve"> (i.e. a d</w:t>
      </w:r>
      <w:r w:rsidRPr="00CD4AED">
        <w:rPr>
          <w:lang w:val="en-US"/>
        </w:rPr>
        <w:t>irect dial commercial n</w:t>
      </w:r>
      <w:r>
        <w:rPr>
          <w:lang w:val="en-US"/>
        </w:rPr>
        <w:t>umber is not acceptable);</w:t>
      </w:r>
    </w:p>
    <w:p w:rsidR="00CD4AED" w:rsidRPr="00067CE5" w:rsidRDefault="00CD4AED" w:rsidP="00CD4AED">
      <w:pPr>
        <w:pStyle w:val="List"/>
        <w:numPr>
          <w:ilvl w:val="0"/>
          <w:numId w:val="19"/>
        </w:numPr>
        <w:rPr>
          <w:lang w:val="en-US"/>
        </w:rPr>
      </w:pPr>
      <w:r w:rsidRPr="00067CE5">
        <w:rPr>
          <w:lang w:val="en-US"/>
        </w:rPr>
        <w:t>Require</w:t>
      </w:r>
      <w:r w:rsidR="00067CE5">
        <w:rPr>
          <w:lang w:val="en-US"/>
        </w:rPr>
        <w:t>s</w:t>
      </w:r>
      <w:r w:rsidRPr="00067CE5">
        <w:rPr>
          <w:lang w:val="en-US"/>
        </w:rPr>
        <w:t xml:space="preserve"> </w:t>
      </w:r>
      <w:r w:rsidR="00394086" w:rsidRPr="00067CE5">
        <w:rPr>
          <w:lang w:val="en-US"/>
        </w:rPr>
        <w:t xml:space="preserve">the </w:t>
      </w:r>
      <w:r w:rsidRPr="00067CE5">
        <w:rPr>
          <w:lang w:val="en-US"/>
        </w:rPr>
        <w:t xml:space="preserve">flight plan to identify the SATVOICE equipment and capability </w:t>
      </w:r>
      <w:r w:rsidR="00067CE5" w:rsidRPr="00067CE5">
        <w:rPr>
          <w:lang w:val="en-US"/>
        </w:rPr>
        <w:t xml:space="preserve">in </w:t>
      </w:r>
      <w:r w:rsidRPr="00067CE5">
        <w:rPr>
          <w:lang w:val="en-US"/>
        </w:rPr>
        <w:t>Item 10</w:t>
      </w:r>
      <w:r w:rsidR="00067CE5" w:rsidRPr="00067CE5">
        <w:rPr>
          <w:lang w:val="en-US"/>
        </w:rPr>
        <w:t>—</w:t>
      </w:r>
      <w:r w:rsidRPr="00067CE5">
        <w:rPr>
          <w:lang w:val="en-US"/>
        </w:rPr>
        <w:t>M1 (Inmarsat), M2 (MTSAT) or M3 (Iridium)</w:t>
      </w:r>
      <w:r w:rsidR="00067CE5" w:rsidRPr="00067CE5">
        <w:rPr>
          <w:lang w:val="en-US"/>
        </w:rPr>
        <w:t>—</w:t>
      </w:r>
      <w:r w:rsidR="00067CE5">
        <w:rPr>
          <w:lang w:val="en-US"/>
        </w:rPr>
        <w:t>and aircraft address in Item 18—</w:t>
      </w:r>
      <w:r w:rsidRPr="00067CE5">
        <w:rPr>
          <w:lang w:val="en-US"/>
        </w:rPr>
        <w:t>CODE/[aircraft address]</w:t>
      </w:r>
      <w:r w:rsidR="00067CE5">
        <w:rPr>
          <w:lang w:val="en-US"/>
        </w:rPr>
        <w:t xml:space="preserve"> (</w:t>
      </w:r>
      <w:r w:rsidRPr="00067CE5">
        <w:rPr>
          <w:lang w:val="en-US"/>
        </w:rPr>
        <w:t>e.g. CODE/A1529D</w:t>
      </w:r>
      <w:r w:rsidR="00067CE5">
        <w:rPr>
          <w:lang w:val="en-US"/>
        </w:rPr>
        <w:t>)</w:t>
      </w:r>
      <w:r w:rsidRPr="00067CE5">
        <w:rPr>
          <w:lang w:val="en-US"/>
        </w:rPr>
        <w:t>; and</w:t>
      </w:r>
    </w:p>
    <w:p w:rsidR="00CD4AED" w:rsidRPr="00CD4AED" w:rsidRDefault="00CD4AED" w:rsidP="00CD4AED">
      <w:pPr>
        <w:pStyle w:val="List"/>
        <w:numPr>
          <w:ilvl w:val="0"/>
          <w:numId w:val="19"/>
        </w:numPr>
        <w:rPr>
          <w:lang w:val="en-US"/>
        </w:rPr>
      </w:pPr>
      <w:r>
        <w:rPr>
          <w:lang w:val="en-US"/>
        </w:rPr>
        <w:t>Indicate</w:t>
      </w:r>
      <w:r w:rsidR="00067CE5">
        <w:rPr>
          <w:lang w:val="en-US"/>
        </w:rPr>
        <w:t>s</w:t>
      </w:r>
      <w:r>
        <w:rPr>
          <w:lang w:val="en-US"/>
        </w:rPr>
        <w:t xml:space="preserve"> </w:t>
      </w:r>
      <w:r w:rsidRPr="00CD4AED">
        <w:rPr>
          <w:lang w:val="en-US"/>
        </w:rPr>
        <w:t>CPDLC is not acceptable for MMEL</w:t>
      </w:r>
      <w:r>
        <w:rPr>
          <w:lang w:val="en-US"/>
        </w:rPr>
        <w:t xml:space="preserve"> </w:t>
      </w:r>
      <w:r w:rsidRPr="007003EB">
        <w:t xml:space="preserve">relief of one HF radio due to limited </w:t>
      </w:r>
      <w:r w:rsidR="00394086">
        <w:t xml:space="preserve">CPDLC </w:t>
      </w:r>
      <w:r w:rsidRPr="007003EB">
        <w:t>capability in emergency and non-routine situations</w:t>
      </w:r>
      <w:r>
        <w:t>.</w:t>
      </w:r>
    </w:p>
    <w:p w:rsidR="00632F04" w:rsidRDefault="00F46C98" w:rsidP="00B4030A">
      <w:pPr>
        <w:pStyle w:val="Heading2"/>
        <w:rPr>
          <w:lang w:val="en-US"/>
        </w:rPr>
      </w:pPr>
      <w:r w:rsidRPr="00F46C98">
        <w:rPr>
          <w:lang w:val="en-US"/>
        </w:rPr>
        <w:t>On 23</w:t>
      </w:r>
      <w:r w:rsidR="00B4030A" w:rsidRPr="00F46C98">
        <w:rPr>
          <w:lang w:val="en-US"/>
        </w:rPr>
        <w:t xml:space="preserve"> October 2014, </w:t>
      </w:r>
      <w:r w:rsidRPr="00F46C98">
        <w:rPr>
          <w:lang w:val="en-US"/>
        </w:rPr>
        <w:t xml:space="preserve">the </w:t>
      </w:r>
      <w:r w:rsidR="00B4030A" w:rsidRPr="00F46C98">
        <w:rPr>
          <w:lang w:val="en-US"/>
        </w:rPr>
        <w:t xml:space="preserve">FAA issued Notice N8900.277, </w:t>
      </w:r>
      <w:proofErr w:type="spellStart"/>
      <w:r w:rsidR="00B4030A" w:rsidRPr="00F46C98">
        <w:rPr>
          <w:lang w:val="en-US"/>
        </w:rPr>
        <w:t>OpSpec</w:t>
      </w:r>
      <w:proofErr w:type="spellEnd"/>
      <w:r w:rsidR="00B4030A" w:rsidRPr="00F46C98">
        <w:rPr>
          <w:lang w:val="en-US"/>
        </w:rPr>
        <w:t>/</w:t>
      </w:r>
      <w:proofErr w:type="spellStart"/>
      <w:r w:rsidR="00B4030A" w:rsidRPr="00F46C98">
        <w:rPr>
          <w:lang w:val="en-US"/>
        </w:rPr>
        <w:t>MSpec</w:t>
      </w:r>
      <w:proofErr w:type="spellEnd"/>
      <w:r w:rsidR="00B4030A" w:rsidRPr="00F46C98">
        <w:rPr>
          <w:lang w:val="en-US"/>
        </w:rPr>
        <w:t xml:space="preserve"> B045, Extended Overwater Operations Using a Single Long-Range Communication System</w:t>
      </w:r>
      <w:r w:rsidRPr="00F46C98">
        <w:rPr>
          <w:lang w:val="en-US"/>
        </w:rPr>
        <w:t>.  This notice</w:t>
      </w:r>
      <w:r w:rsidR="00D23DB0">
        <w:rPr>
          <w:lang w:val="en-US"/>
        </w:rPr>
        <w:t xml:space="preserve">, which </w:t>
      </w:r>
      <w:r w:rsidRPr="00F46C98">
        <w:rPr>
          <w:lang w:val="en-US"/>
        </w:rPr>
        <w:t>is an internal document for Principal Operations Inspectors (POIs)</w:t>
      </w:r>
      <w:r w:rsidR="00D23DB0">
        <w:rPr>
          <w:lang w:val="en-US"/>
        </w:rPr>
        <w:t>,</w:t>
      </w:r>
      <w:r w:rsidRPr="00F46C98">
        <w:rPr>
          <w:lang w:val="en-US"/>
        </w:rPr>
        <w:t xml:space="preserve"> revises </w:t>
      </w:r>
      <w:r w:rsidR="00D23DB0">
        <w:rPr>
          <w:lang w:val="en-US"/>
        </w:rPr>
        <w:t>FAA</w:t>
      </w:r>
      <w:r w:rsidRPr="00F46C98">
        <w:rPr>
          <w:lang w:val="en-US"/>
        </w:rPr>
        <w:t xml:space="preserve"> policy to allow</w:t>
      </w:r>
      <w:r w:rsidR="00B4030A" w:rsidRPr="00F46C98">
        <w:rPr>
          <w:lang w:val="en-US"/>
        </w:rPr>
        <w:t xml:space="preserve"> SATVOICE as a backup for HF communications in the West Atlantic Route System (WATRS) airspace as a means to maintain </w:t>
      </w:r>
      <w:r w:rsidR="00D23DB0">
        <w:rPr>
          <w:lang w:val="en-US"/>
        </w:rPr>
        <w:t xml:space="preserve">an </w:t>
      </w:r>
      <w:r w:rsidR="00B4030A" w:rsidRPr="00F46C98">
        <w:rPr>
          <w:lang w:val="en-US"/>
        </w:rPr>
        <w:t>acceptable level of voice communication reliability</w:t>
      </w:r>
      <w:r w:rsidRPr="00F46C98">
        <w:rPr>
          <w:lang w:val="en-US"/>
        </w:rPr>
        <w:t>.</w:t>
      </w:r>
    </w:p>
    <w:p w:rsidR="0088182E" w:rsidRPr="00632F04" w:rsidRDefault="00D23DB0" w:rsidP="0088182E">
      <w:pPr>
        <w:pStyle w:val="Heading2"/>
        <w:rPr>
          <w:lang w:val="en-US"/>
        </w:rPr>
      </w:pPr>
      <w:r w:rsidRPr="00632F04">
        <w:rPr>
          <w:lang w:val="en-US"/>
        </w:rPr>
        <w:t xml:space="preserve">While </w:t>
      </w:r>
      <w:r w:rsidR="00632F04" w:rsidRPr="00632F04">
        <w:rPr>
          <w:lang w:val="en-US"/>
        </w:rPr>
        <w:t xml:space="preserve">N8900.277 </w:t>
      </w:r>
      <w:r w:rsidRPr="00632F04">
        <w:rPr>
          <w:lang w:val="en-US"/>
        </w:rPr>
        <w:t xml:space="preserve">currently </w:t>
      </w:r>
      <w:r w:rsidR="00B4030A" w:rsidRPr="00632F04">
        <w:rPr>
          <w:lang w:val="en-US"/>
        </w:rPr>
        <w:t xml:space="preserve">allows </w:t>
      </w:r>
      <w:r w:rsidRPr="00632F04">
        <w:rPr>
          <w:lang w:val="en-US"/>
        </w:rPr>
        <w:t xml:space="preserve">the </w:t>
      </w:r>
      <w:r w:rsidR="00B4030A" w:rsidRPr="00632F04">
        <w:rPr>
          <w:lang w:val="en-US"/>
        </w:rPr>
        <w:t>use of Iridium SATVOICE installations that receive ground-to-air calls using direct dial commercial numbers (not ATS Safety Voice Services)</w:t>
      </w:r>
      <w:r w:rsidR="00F46C98" w:rsidRPr="00632F04">
        <w:rPr>
          <w:lang w:val="en-US"/>
        </w:rPr>
        <w:t xml:space="preserve">, </w:t>
      </w:r>
      <w:r w:rsidRPr="00632F04">
        <w:rPr>
          <w:lang w:val="en-US"/>
        </w:rPr>
        <w:t xml:space="preserve">the policy </w:t>
      </w:r>
      <w:r w:rsidR="00F46C98" w:rsidRPr="00632F04">
        <w:rPr>
          <w:lang w:val="en-US"/>
        </w:rPr>
        <w:t>is expecte</w:t>
      </w:r>
      <w:r w:rsidR="00394086" w:rsidRPr="00632F04">
        <w:rPr>
          <w:lang w:val="en-US"/>
        </w:rPr>
        <w:t xml:space="preserve">d to be revised </w:t>
      </w:r>
      <w:r w:rsidRPr="00632F04">
        <w:rPr>
          <w:lang w:val="en-US"/>
        </w:rPr>
        <w:t xml:space="preserve">again </w:t>
      </w:r>
      <w:r w:rsidR="00394086" w:rsidRPr="00632F04">
        <w:rPr>
          <w:lang w:val="en-US"/>
        </w:rPr>
        <w:t xml:space="preserve">to require </w:t>
      </w:r>
      <w:r w:rsidRPr="00632F04">
        <w:rPr>
          <w:lang w:val="en-US"/>
        </w:rPr>
        <w:t xml:space="preserve">Iridium SATVOICE installations to </w:t>
      </w:r>
      <w:r w:rsidR="00394086" w:rsidRPr="00632F04">
        <w:rPr>
          <w:lang w:val="en-US"/>
        </w:rPr>
        <w:t>use the aircraft address represented by an 8-digit octal number</w:t>
      </w:r>
      <w:r w:rsidR="00632F04" w:rsidRPr="00632F04">
        <w:rPr>
          <w:lang w:val="en-US"/>
        </w:rPr>
        <w:t xml:space="preserve"> instead</w:t>
      </w:r>
      <w:r w:rsidR="00394086" w:rsidRPr="00632F04">
        <w:rPr>
          <w:lang w:val="en-US"/>
        </w:rPr>
        <w:t>.</w:t>
      </w:r>
      <w:r w:rsidR="00632F04">
        <w:rPr>
          <w:lang w:val="en-US"/>
        </w:rPr>
        <w:t xml:space="preserve">  </w:t>
      </w:r>
      <w:r w:rsidR="0088182E" w:rsidRPr="00632F04">
        <w:rPr>
          <w:lang w:val="en-US"/>
        </w:rPr>
        <w:t>On 4 Aug</w:t>
      </w:r>
      <w:r w:rsidR="00F46C98" w:rsidRPr="00632F04">
        <w:rPr>
          <w:lang w:val="en-US"/>
        </w:rPr>
        <w:t>ust</w:t>
      </w:r>
      <w:r w:rsidR="0088182E" w:rsidRPr="00632F04">
        <w:rPr>
          <w:lang w:val="en-US"/>
        </w:rPr>
        <w:t xml:space="preserve"> 2015, the FAA issued Information for Operators (</w:t>
      </w:r>
      <w:proofErr w:type="spellStart"/>
      <w:r w:rsidR="0088182E" w:rsidRPr="00632F04">
        <w:rPr>
          <w:lang w:val="en-US"/>
        </w:rPr>
        <w:t>InFO</w:t>
      </w:r>
      <w:proofErr w:type="spellEnd"/>
      <w:r w:rsidR="0088182E" w:rsidRPr="00632F04">
        <w:rPr>
          <w:lang w:val="en-US"/>
        </w:rPr>
        <w:t xml:space="preserve">) 15008, Iridium Satellite Voice (SATVOICE) with Safety Services, which </w:t>
      </w:r>
      <w:r w:rsidR="00B4030A" w:rsidRPr="00632F04">
        <w:rPr>
          <w:lang w:val="en-US"/>
        </w:rPr>
        <w:t xml:space="preserve">is provided at Attachment A.  The </w:t>
      </w:r>
      <w:proofErr w:type="spellStart"/>
      <w:r w:rsidR="00B4030A" w:rsidRPr="00632F04">
        <w:rPr>
          <w:lang w:val="en-US"/>
        </w:rPr>
        <w:t>InFO</w:t>
      </w:r>
      <w:proofErr w:type="spellEnd"/>
      <w:r w:rsidR="00B4030A" w:rsidRPr="00632F04">
        <w:rPr>
          <w:lang w:val="en-US"/>
        </w:rPr>
        <w:t xml:space="preserve"> </w:t>
      </w:r>
      <w:r w:rsidR="0088182E" w:rsidRPr="00632F04">
        <w:rPr>
          <w:lang w:val="en-US"/>
        </w:rPr>
        <w:t>notifies operators that:</w:t>
      </w:r>
    </w:p>
    <w:p w:rsidR="0088182E" w:rsidRPr="00CD4AED" w:rsidRDefault="0088182E" w:rsidP="0088182E">
      <w:pPr>
        <w:pStyle w:val="List"/>
        <w:numPr>
          <w:ilvl w:val="0"/>
          <w:numId w:val="20"/>
        </w:numPr>
        <w:rPr>
          <w:lang w:val="en-US"/>
        </w:rPr>
      </w:pPr>
      <w:r w:rsidRPr="00CD4AED">
        <w:rPr>
          <w:lang w:val="en-US"/>
        </w:rPr>
        <w:t>Some Iridium SATVOICE aircraft installations, operations centers and service accounts will need to be modified if intended for use as an LRCS</w:t>
      </w:r>
      <w:r>
        <w:rPr>
          <w:lang w:val="en-US"/>
        </w:rPr>
        <w:t>;</w:t>
      </w:r>
    </w:p>
    <w:p w:rsidR="00632F04" w:rsidRPr="00CD4AED" w:rsidRDefault="00632F04" w:rsidP="00632F04">
      <w:pPr>
        <w:pStyle w:val="List"/>
        <w:numPr>
          <w:ilvl w:val="0"/>
          <w:numId w:val="20"/>
        </w:numPr>
        <w:rPr>
          <w:lang w:val="en-US"/>
        </w:rPr>
      </w:pPr>
      <w:r w:rsidRPr="00CD4AED">
        <w:rPr>
          <w:lang w:val="en-US"/>
        </w:rPr>
        <w:t>Use of direct dial commercial numbers for ground-to-air calls are NOT acceptable for  MMEL for HF Communications (PL-106)</w:t>
      </w:r>
      <w:r>
        <w:rPr>
          <w:lang w:val="en-US"/>
        </w:rPr>
        <w:t>; and</w:t>
      </w:r>
    </w:p>
    <w:p w:rsidR="0088182E" w:rsidRPr="00CD4AED" w:rsidRDefault="0088182E" w:rsidP="0088182E">
      <w:pPr>
        <w:pStyle w:val="List"/>
        <w:numPr>
          <w:ilvl w:val="0"/>
          <w:numId w:val="20"/>
        </w:numPr>
        <w:rPr>
          <w:lang w:val="en-US"/>
        </w:rPr>
      </w:pPr>
      <w:r>
        <w:rPr>
          <w:lang w:val="en-US"/>
        </w:rPr>
        <w:t xml:space="preserve">The FAA intends to align its </w:t>
      </w:r>
      <w:r w:rsidRPr="00CD4AED">
        <w:rPr>
          <w:lang w:val="en-US"/>
        </w:rPr>
        <w:t xml:space="preserve">LRCS policies with ICAO </w:t>
      </w:r>
      <w:r>
        <w:rPr>
          <w:lang w:val="en-US"/>
        </w:rPr>
        <w:t xml:space="preserve">proposed amendments </w:t>
      </w:r>
      <w:r w:rsidRPr="00CD4AED">
        <w:rPr>
          <w:lang w:val="en-US"/>
        </w:rPr>
        <w:t>planned for November 2016 applicability</w:t>
      </w:r>
      <w:r>
        <w:rPr>
          <w:lang w:val="en-US"/>
        </w:rPr>
        <w:t>.</w:t>
      </w:r>
      <w:r w:rsidR="00632F04">
        <w:rPr>
          <w:lang w:val="en-US"/>
        </w:rPr>
        <w:t xml:space="preserve">  SATVOICE intended to be used as an LRCS will be required to use a</w:t>
      </w:r>
      <w:r w:rsidR="00632F04" w:rsidRPr="00CD4AED">
        <w:rPr>
          <w:lang w:val="en-US"/>
        </w:rPr>
        <w:t>ircraft address represented as an 8-digit octal code for ground-to-air calls</w:t>
      </w:r>
      <w:r w:rsidR="00632F04">
        <w:rPr>
          <w:lang w:val="en-US"/>
        </w:rPr>
        <w:t>.</w:t>
      </w:r>
    </w:p>
    <w:p w:rsidR="007B4E9D" w:rsidRPr="009A63CE" w:rsidRDefault="00394086" w:rsidP="007B4E9D">
      <w:pPr>
        <w:pStyle w:val="Heading2"/>
        <w:rPr>
          <w:lang w:val="en-US"/>
        </w:rPr>
      </w:pPr>
      <w:r>
        <w:rPr>
          <w:lang w:val="en-US"/>
        </w:rPr>
        <w:lastRenderedPageBreak/>
        <w:t xml:space="preserve">In January, </w:t>
      </w:r>
      <w:r w:rsidR="007B4E9D" w:rsidRPr="009A63CE">
        <w:rPr>
          <w:lang w:val="en-US"/>
        </w:rPr>
        <w:t>R</w:t>
      </w:r>
      <w:r w:rsidR="00D23DB0">
        <w:rPr>
          <w:lang w:val="en-US"/>
        </w:rPr>
        <w:t>ockwell Collins (aka ARINC)</w:t>
      </w:r>
      <w:r w:rsidR="007B4E9D" w:rsidRPr="009A63CE">
        <w:rPr>
          <w:lang w:val="en-US"/>
        </w:rPr>
        <w:t xml:space="preserve"> </w:t>
      </w:r>
      <w:r>
        <w:rPr>
          <w:lang w:val="en-US"/>
        </w:rPr>
        <w:t xml:space="preserve">informed PARC CWG that it began checking </w:t>
      </w:r>
      <w:r w:rsidR="007B4E9D" w:rsidRPr="009A63CE">
        <w:rPr>
          <w:lang w:val="en-US"/>
        </w:rPr>
        <w:t xml:space="preserve">FAA </w:t>
      </w:r>
      <w:r w:rsidR="00B727FC">
        <w:rPr>
          <w:lang w:val="en-US"/>
        </w:rPr>
        <w:t xml:space="preserve">flight plans </w:t>
      </w:r>
      <w:r>
        <w:rPr>
          <w:lang w:val="en-US"/>
        </w:rPr>
        <w:t xml:space="preserve">to </w:t>
      </w:r>
      <w:r w:rsidR="00632F04">
        <w:rPr>
          <w:lang w:val="en-US"/>
        </w:rPr>
        <w:t>see if</w:t>
      </w:r>
      <w:r>
        <w:rPr>
          <w:lang w:val="en-US"/>
        </w:rPr>
        <w:t xml:space="preserve"> operators who </w:t>
      </w:r>
      <w:r w:rsidR="00B727FC">
        <w:rPr>
          <w:lang w:val="en-US"/>
        </w:rPr>
        <w:t xml:space="preserve">file SATVOICE capability in Item 10 (e.g. M1 (Inmarsat), M2 (MTSAT) and M3 (Iridium) </w:t>
      </w:r>
      <w:r>
        <w:rPr>
          <w:lang w:val="en-US"/>
        </w:rPr>
        <w:t xml:space="preserve">also file </w:t>
      </w:r>
      <w:r w:rsidR="00B727FC">
        <w:rPr>
          <w:lang w:val="en-US"/>
        </w:rPr>
        <w:t>CODE</w:t>
      </w:r>
      <w:proofErr w:type="gramStart"/>
      <w:r w:rsidR="00B727FC">
        <w:rPr>
          <w:lang w:val="en-US"/>
        </w:rPr>
        <w:t>/[</w:t>
      </w:r>
      <w:proofErr w:type="gramEnd"/>
      <w:r w:rsidR="00B727FC">
        <w:rPr>
          <w:lang w:val="en-US"/>
        </w:rPr>
        <w:t xml:space="preserve">aircraft address in hex code] in Item 18.  </w:t>
      </w:r>
      <w:r w:rsidR="007B4E9D" w:rsidRPr="009A63CE">
        <w:rPr>
          <w:rStyle w:val="Cross-Reference"/>
          <w:lang w:val="en-US"/>
        </w:rPr>
        <w:fldChar w:fldCharType="begin"/>
      </w:r>
      <w:r w:rsidR="007B4E9D" w:rsidRPr="009A63CE">
        <w:rPr>
          <w:rStyle w:val="Cross-Reference"/>
          <w:lang w:val="en-US"/>
        </w:rPr>
        <w:instrText xml:space="preserve"> REF _Ref413025897 \h  \* MERGEFORMAT </w:instrText>
      </w:r>
      <w:r w:rsidR="007B4E9D" w:rsidRPr="009A63CE">
        <w:rPr>
          <w:rStyle w:val="Cross-Reference"/>
          <w:lang w:val="en-US"/>
        </w:rPr>
      </w:r>
      <w:r w:rsidR="007B4E9D" w:rsidRPr="009A63CE">
        <w:rPr>
          <w:rStyle w:val="Cross-Reference"/>
          <w:lang w:val="en-US"/>
        </w:rPr>
        <w:fldChar w:fldCharType="separate"/>
      </w:r>
      <w:r w:rsidR="007B4E9D" w:rsidRPr="009A63CE">
        <w:rPr>
          <w:rStyle w:val="Cross-Reference"/>
          <w:lang w:val="en-US"/>
        </w:rPr>
        <w:t>Table 1</w:t>
      </w:r>
      <w:r w:rsidR="007B4E9D" w:rsidRPr="009A63CE">
        <w:rPr>
          <w:rStyle w:val="Cross-Reference"/>
          <w:lang w:val="en-US"/>
        </w:rPr>
        <w:fldChar w:fldCharType="end"/>
      </w:r>
      <w:r w:rsidR="007B4E9D" w:rsidRPr="009A63CE">
        <w:rPr>
          <w:lang w:val="en-US"/>
        </w:rPr>
        <w:t xml:space="preserve"> show</w:t>
      </w:r>
      <w:r w:rsidR="007B4E9D">
        <w:rPr>
          <w:lang w:val="en-US"/>
        </w:rPr>
        <w:t>s an example</w:t>
      </w:r>
      <w:r w:rsidR="007B4E9D" w:rsidRPr="009A63CE">
        <w:rPr>
          <w:lang w:val="en-US"/>
        </w:rPr>
        <w:t xml:space="preserve"> of the </w:t>
      </w:r>
      <w:r w:rsidR="00B727FC">
        <w:rPr>
          <w:lang w:val="en-US"/>
        </w:rPr>
        <w:t>flight plans</w:t>
      </w:r>
      <w:r w:rsidR="007B4E9D" w:rsidRPr="009A63CE">
        <w:rPr>
          <w:lang w:val="en-US"/>
        </w:rPr>
        <w:t xml:space="preserve"> </w:t>
      </w:r>
      <w:r w:rsidR="007B4E9D">
        <w:rPr>
          <w:lang w:val="en-US"/>
        </w:rPr>
        <w:t xml:space="preserve">with </w:t>
      </w:r>
      <w:r w:rsidR="00B727FC">
        <w:rPr>
          <w:lang w:val="en-US"/>
        </w:rPr>
        <w:t xml:space="preserve">the </w:t>
      </w:r>
      <w:r w:rsidR="007B4E9D">
        <w:rPr>
          <w:lang w:val="en-US"/>
        </w:rPr>
        <w:t>CODE/</w:t>
      </w:r>
      <w:r w:rsidR="007B4E9D" w:rsidRPr="009A63CE">
        <w:rPr>
          <w:lang w:val="en-US"/>
        </w:rPr>
        <w:t xml:space="preserve"> compliance report summary for </w:t>
      </w:r>
      <w:r w:rsidR="00B727FC">
        <w:rPr>
          <w:lang w:val="en-US"/>
        </w:rPr>
        <w:t>December 2014 for all operators</w:t>
      </w:r>
      <w:r w:rsidR="007B4E9D" w:rsidRPr="009A63CE">
        <w:rPr>
          <w:lang w:val="en-US"/>
        </w:rPr>
        <w:t xml:space="preserve">.  </w:t>
      </w:r>
      <w:r>
        <w:rPr>
          <w:lang w:val="en-US"/>
        </w:rPr>
        <w:t>The data indicate</w:t>
      </w:r>
      <w:r w:rsidR="007B4E9D" w:rsidRPr="007003EB">
        <w:rPr>
          <w:lang w:val="en-US"/>
        </w:rPr>
        <w:t xml:space="preserve"> that out of 74, 570 flight plans, 25,298 filed SATVOICE capability</w:t>
      </w:r>
      <w:r>
        <w:rPr>
          <w:lang w:val="en-US"/>
        </w:rPr>
        <w:t xml:space="preserve"> in Item 10 and </w:t>
      </w:r>
      <w:r w:rsidR="007B4E9D" w:rsidRPr="007003EB">
        <w:rPr>
          <w:lang w:val="en-US"/>
        </w:rPr>
        <w:t>only 46% of these flight plans filed CODE</w:t>
      </w:r>
      <w:r w:rsidR="007B4E9D">
        <w:rPr>
          <w:lang w:val="en-US"/>
        </w:rPr>
        <w:t>/[aircraft address in hex code]</w:t>
      </w:r>
      <w:r w:rsidR="007B4E9D" w:rsidRPr="007003EB">
        <w:rPr>
          <w:lang w:val="en-US"/>
        </w:rPr>
        <w:t xml:space="preserve"> in Item</w:t>
      </w:r>
      <w:r w:rsidR="00D23DB0">
        <w:rPr>
          <w:lang w:val="en-US"/>
        </w:rPr>
        <w:t> </w:t>
      </w:r>
      <w:r w:rsidR="007B4E9D" w:rsidRPr="007003EB">
        <w:rPr>
          <w:lang w:val="en-US"/>
        </w:rPr>
        <w:t>18.</w:t>
      </w:r>
    </w:p>
    <w:p w:rsidR="007B4E9D" w:rsidRPr="009A63CE" w:rsidRDefault="007B4E9D" w:rsidP="007B4E9D">
      <w:pPr>
        <w:rPr>
          <w:lang w:val="en-US"/>
        </w:rPr>
      </w:pPr>
    </w:p>
    <w:p w:rsidR="007B4E9D" w:rsidRPr="009A63CE" w:rsidRDefault="007B4E9D" w:rsidP="007B4E9D">
      <w:pPr>
        <w:pStyle w:val="Caption"/>
        <w:rPr>
          <w:lang w:val="en-US"/>
        </w:rPr>
      </w:pPr>
      <w:bookmarkStart w:id="1" w:name="_Ref413025897"/>
      <w:proofErr w:type="gramStart"/>
      <w:r w:rsidRPr="009A63CE">
        <w:rPr>
          <w:lang w:val="en-US"/>
        </w:rPr>
        <w:t xml:space="preserve">Table </w:t>
      </w:r>
      <w:r w:rsidRPr="009A63CE">
        <w:rPr>
          <w:lang w:val="en-US"/>
        </w:rPr>
        <w:fldChar w:fldCharType="begin"/>
      </w:r>
      <w:r w:rsidRPr="009A63CE">
        <w:rPr>
          <w:lang w:val="en-US"/>
        </w:rPr>
        <w:instrText xml:space="preserve"> SEQ Table \* ARABIC </w:instrText>
      </w:r>
      <w:r w:rsidRPr="009A63CE">
        <w:rPr>
          <w:lang w:val="en-US"/>
        </w:rPr>
        <w:fldChar w:fldCharType="separate"/>
      </w:r>
      <w:r w:rsidRPr="009A63CE">
        <w:rPr>
          <w:noProof/>
          <w:lang w:val="en-US"/>
        </w:rPr>
        <w:t>1</w:t>
      </w:r>
      <w:r w:rsidRPr="009A63CE">
        <w:rPr>
          <w:lang w:val="en-US"/>
        </w:rPr>
        <w:fldChar w:fldCharType="end"/>
      </w:r>
      <w:bookmarkEnd w:id="1"/>
      <w:r w:rsidRPr="009A63CE">
        <w:rPr>
          <w:lang w:val="en-US"/>
        </w:rPr>
        <w:t>.</w:t>
      </w:r>
      <w:proofErr w:type="gramEnd"/>
      <w:r w:rsidRPr="009A63CE">
        <w:rPr>
          <w:lang w:val="en-US"/>
        </w:rPr>
        <w:tab/>
        <w:t>FPL 2012 hex code compliance report (December 2014 HAL)</w:t>
      </w:r>
    </w:p>
    <w:tbl>
      <w:tblPr>
        <w:tblW w:w="7920" w:type="dxa"/>
        <w:tblInd w:w="79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2" w:type="dxa"/>
          <w:right w:w="72" w:type="dxa"/>
        </w:tblCellMar>
        <w:tblLook w:val="0600" w:firstRow="0" w:lastRow="0" w:firstColumn="0" w:lastColumn="0" w:noHBand="1" w:noVBand="1"/>
      </w:tblPr>
      <w:tblGrid>
        <w:gridCol w:w="1080"/>
        <w:gridCol w:w="1440"/>
        <w:gridCol w:w="1350"/>
        <w:gridCol w:w="1350"/>
        <w:gridCol w:w="1350"/>
        <w:gridCol w:w="1350"/>
      </w:tblGrid>
      <w:tr w:rsidR="007B4E9D" w:rsidRPr="009A63CE" w:rsidTr="00442182">
        <w:tc>
          <w:tcPr>
            <w:tcW w:w="0" w:type="auto"/>
            <w:gridSpan w:val="6"/>
            <w:shd w:val="clear" w:color="auto" w:fill="FDE9D9"/>
            <w:vAlign w:val="center"/>
            <w:hideMark/>
          </w:tcPr>
          <w:p w:rsidR="007B4E9D" w:rsidRPr="009A63CE" w:rsidRDefault="007B4E9D" w:rsidP="00442182">
            <w:pPr>
              <w:pStyle w:val="TableText-Centered"/>
            </w:pPr>
            <w:r w:rsidRPr="009A63CE">
              <w:t>SATCOM FPL 2012 COMPLIANCE REPORT</w:t>
            </w:r>
          </w:p>
        </w:tc>
      </w:tr>
      <w:tr w:rsidR="007B4E9D" w:rsidRPr="009A63CE" w:rsidTr="00442182">
        <w:tc>
          <w:tcPr>
            <w:tcW w:w="0" w:type="auto"/>
            <w:gridSpan w:val="6"/>
            <w:shd w:val="clear" w:color="auto" w:fill="FDE9D9"/>
            <w:vAlign w:val="center"/>
          </w:tcPr>
          <w:p w:rsidR="007B4E9D" w:rsidRPr="009A63CE" w:rsidRDefault="007B4E9D" w:rsidP="00442182">
            <w:pPr>
              <w:pStyle w:val="TableText-Centered"/>
              <w:rPr>
                <w:b/>
              </w:rPr>
            </w:pPr>
            <w:r w:rsidRPr="009A63CE">
              <w:rPr>
                <w:b/>
              </w:rPr>
              <w:t>ALL OPERATORS</w:t>
            </w:r>
          </w:p>
        </w:tc>
      </w:tr>
      <w:tr w:rsidR="007B4E9D" w:rsidRPr="009A63CE" w:rsidTr="00442182">
        <w:tc>
          <w:tcPr>
            <w:tcW w:w="0" w:type="auto"/>
            <w:gridSpan w:val="6"/>
            <w:shd w:val="clear" w:color="auto" w:fill="FDE9D9"/>
            <w:vAlign w:val="center"/>
            <w:hideMark/>
          </w:tcPr>
          <w:p w:rsidR="007B4E9D" w:rsidRPr="009A63CE" w:rsidRDefault="007B4E9D" w:rsidP="00442182">
            <w:pPr>
              <w:pStyle w:val="TableText-Centered"/>
            </w:pPr>
            <w:r w:rsidRPr="009A63CE">
              <w:t>DECEMBER 2014</w:t>
            </w:r>
          </w:p>
        </w:tc>
      </w:tr>
      <w:tr w:rsidR="007B4E9D" w:rsidRPr="009A63CE" w:rsidTr="00442182">
        <w:tc>
          <w:tcPr>
            <w:tcW w:w="1080" w:type="dxa"/>
            <w:vMerge w:val="restart"/>
            <w:shd w:val="clear" w:color="auto" w:fill="auto"/>
            <w:vAlign w:val="center"/>
            <w:hideMark/>
          </w:tcPr>
          <w:p w:rsidR="007B4E9D" w:rsidRPr="009A63CE" w:rsidRDefault="007B4E9D" w:rsidP="00442182">
            <w:pPr>
              <w:pStyle w:val="TableText"/>
            </w:pPr>
            <w:r w:rsidRPr="009A63CE">
              <w:t>Agency</w:t>
            </w:r>
          </w:p>
        </w:tc>
        <w:tc>
          <w:tcPr>
            <w:tcW w:w="1440" w:type="dxa"/>
            <w:vMerge w:val="restart"/>
            <w:shd w:val="clear" w:color="auto" w:fill="auto"/>
            <w:vAlign w:val="center"/>
            <w:hideMark/>
          </w:tcPr>
          <w:p w:rsidR="007B4E9D" w:rsidRPr="009A63CE" w:rsidRDefault="007B4E9D" w:rsidP="00442182">
            <w:pPr>
              <w:pStyle w:val="TableText"/>
            </w:pPr>
            <w:r w:rsidRPr="009A63CE">
              <w:t>Provider</w:t>
            </w:r>
          </w:p>
        </w:tc>
        <w:tc>
          <w:tcPr>
            <w:tcW w:w="1350" w:type="dxa"/>
            <w:vMerge w:val="restart"/>
            <w:shd w:val="clear" w:color="auto" w:fill="auto"/>
            <w:vAlign w:val="center"/>
            <w:hideMark/>
          </w:tcPr>
          <w:p w:rsidR="007B4E9D" w:rsidRPr="009A63CE" w:rsidRDefault="007B4E9D" w:rsidP="00442182">
            <w:pPr>
              <w:pStyle w:val="TableText-Centered"/>
            </w:pPr>
            <w:r w:rsidRPr="009A63CE">
              <w:t>FPL Filed</w:t>
            </w:r>
          </w:p>
        </w:tc>
        <w:tc>
          <w:tcPr>
            <w:tcW w:w="1350" w:type="dxa"/>
            <w:vMerge w:val="restart"/>
            <w:shd w:val="clear" w:color="auto" w:fill="auto"/>
            <w:vAlign w:val="center"/>
            <w:hideMark/>
          </w:tcPr>
          <w:p w:rsidR="007B4E9D" w:rsidRPr="009A63CE" w:rsidRDefault="007B4E9D" w:rsidP="00442182">
            <w:pPr>
              <w:pStyle w:val="TableText-Centered"/>
            </w:pPr>
            <w:r w:rsidRPr="009A63CE">
              <w:t>% of total FPL by provider</w:t>
            </w:r>
          </w:p>
        </w:tc>
        <w:tc>
          <w:tcPr>
            <w:tcW w:w="2700" w:type="dxa"/>
            <w:gridSpan w:val="2"/>
            <w:shd w:val="clear" w:color="auto" w:fill="auto"/>
            <w:vAlign w:val="center"/>
            <w:hideMark/>
          </w:tcPr>
          <w:p w:rsidR="007B4E9D" w:rsidRPr="009A63CE" w:rsidRDefault="007B4E9D" w:rsidP="00442182">
            <w:pPr>
              <w:pStyle w:val="TableText-Centered"/>
              <w:rPr>
                <w:b/>
              </w:rPr>
            </w:pPr>
            <w:r w:rsidRPr="009A63CE">
              <w:rPr>
                <w:rFonts w:eastAsia="MS PGothic"/>
                <w:b/>
              </w:rPr>
              <w:t>FPL in compliance</w:t>
            </w:r>
          </w:p>
        </w:tc>
      </w:tr>
      <w:tr w:rsidR="007B4E9D" w:rsidRPr="009A63CE" w:rsidTr="00442182">
        <w:tc>
          <w:tcPr>
            <w:tcW w:w="1080" w:type="dxa"/>
            <w:vMerge/>
            <w:shd w:val="clear" w:color="auto" w:fill="auto"/>
            <w:vAlign w:val="center"/>
            <w:hideMark/>
          </w:tcPr>
          <w:p w:rsidR="007B4E9D" w:rsidRPr="009A63CE" w:rsidRDefault="007B4E9D" w:rsidP="00442182">
            <w:pPr>
              <w:pStyle w:val="TableText"/>
              <w:keepNext/>
              <w:rPr>
                <w:szCs w:val="22"/>
              </w:rPr>
            </w:pPr>
          </w:p>
        </w:tc>
        <w:tc>
          <w:tcPr>
            <w:tcW w:w="1440" w:type="dxa"/>
            <w:vMerge/>
            <w:shd w:val="clear" w:color="auto" w:fill="auto"/>
            <w:vAlign w:val="center"/>
            <w:hideMark/>
          </w:tcPr>
          <w:p w:rsidR="007B4E9D" w:rsidRPr="009A63CE" w:rsidRDefault="007B4E9D" w:rsidP="00442182">
            <w:pPr>
              <w:pStyle w:val="TableText"/>
              <w:rPr>
                <w:szCs w:val="22"/>
              </w:rPr>
            </w:pPr>
          </w:p>
        </w:tc>
        <w:tc>
          <w:tcPr>
            <w:tcW w:w="1350" w:type="dxa"/>
            <w:vMerge/>
            <w:shd w:val="clear" w:color="auto" w:fill="auto"/>
            <w:vAlign w:val="center"/>
            <w:hideMark/>
          </w:tcPr>
          <w:p w:rsidR="007B4E9D" w:rsidRPr="009A63CE" w:rsidRDefault="007B4E9D" w:rsidP="00442182">
            <w:pPr>
              <w:pStyle w:val="TableText-Centered"/>
              <w:rPr>
                <w:szCs w:val="22"/>
              </w:rPr>
            </w:pPr>
          </w:p>
        </w:tc>
        <w:tc>
          <w:tcPr>
            <w:tcW w:w="1350" w:type="dxa"/>
            <w:vMerge/>
            <w:shd w:val="clear" w:color="auto" w:fill="auto"/>
            <w:vAlign w:val="center"/>
            <w:hideMark/>
          </w:tcPr>
          <w:p w:rsidR="007B4E9D" w:rsidRPr="009A63CE" w:rsidRDefault="007B4E9D" w:rsidP="00442182">
            <w:pPr>
              <w:pStyle w:val="TableText-Centered"/>
              <w:rPr>
                <w:szCs w:val="22"/>
              </w:rPr>
            </w:pPr>
          </w:p>
        </w:tc>
        <w:tc>
          <w:tcPr>
            <w:tcW w:w="1350" w:type="dxa"/>
            <w:shd w:val="clear" w:color="auto" w:fill="auto"/>
            <w:vAlign w:val="center"/>
            <w:hideMark/>
          </w:tcPr>
          <w:p w:rsidR="007B4E9D" w:rsidRPr="009A63CE" w:rsidRDefault="007B4E9D" w:rsidP="00442182">
            <w:pPr>
              <w:pStyle w:val="TableText-Centered"/>
            </w:pPr>
            <w:r w:rsidRPr="009A63CE">
              <w:t>FPL with CODE/</w:t>
            </w:r>
          </w:p>
        </w:tc>
        <w:tc>
          <w:tcPr>
            <w:tcW w:w="1350" w:type="dxa"/>
            <w:shd w:val="clear" w:color="auto" w:fill="auto"/>
            <w:vAlign w:val="center"/>
            <w:hideMark/>
          </w:tcPr>
          <w:p w:rsidR="007B4E9D" w:rsidRPr="009A63CE" w:rsidRDefault="007B4E9D" w:rsidP="00442182">
            <w:pPr>
              <w:pStyle w:val="TableText-Centered"/>
            </w:pPr>
            <w:r w:rsidRPr="009A63CE">
              <w:t>%</w:t>
            </w:r>
          </w:p>
        </w:tc>
      </w:tr>
      <w:tr w:rsidR="007B4E9D" w:rsidRPr="009A63CE" w:rsidTr="00442182">
        <w:tc>
          <w:tcPr>
            <w:tcW w:w="1080" w:type="dxa"/>
            <w:shd w:val="clear" w:color="auto" w:fill="auto"/>
            <w:vAlign w:val="center"/>
            <w:hideMark/>
          </w:tcPr>
          <w:p w:rsidR="007B4E9D" w:rsidRPr="009A63CE" w:rsidRDefault="007B4E9D" w:rsidP="00442182">
            <w:pPr>
              <w:pStyle w:val="TableText"/>
            </w:pPr>
            <w:r w:rsidRPr="009A63CE">
              <w:t>ALL</w:t>
            </w:r>
          </w:p>
        </w:tc>
        <w:tc>
          <w:tcPr>
            <w:tcW w:w="1440" w:type="dxa"/>
            <w:shd w:val="clear" w:color="auto" w:fill="auto"/>
            <w:vAlign w:val="center"/>
            <w:hideMark/>
          </w:tcPr>
          <w:p w:rsidR="007B4E9D" w:rsidRPr="009A63CE" w:rsidRDefault="007B4E9D" w:rsidP="00442182">
            <w:pPr>
              <w:pStyle w:val="TableText"/>
            </w:pPr>
            <w:r w:rsidRPr="009A63CE">
              <w:t>M1 Inmarsat</w:t>
            </w:r>
          </w:p>
        </w:tc>
        <w:tc>
          <w:tcPr>
            <w:tcW w:w="1350" w:type="dxa"/>
            <w:shd w:val="clear" w:color="auto" w:fill="auto"/>
            <w:vAlign w:val="center"/>
            <w:hideMark/>
          </w:tcPr>
          <w:p w:rsidR="007B4E9D" w:rsidRPr="009A63CE" w:rsidRDefault="007B4E9D" w:rsidP="00442182">
            <w:pPr>
              <w:pStyle w:val="TableText-Centered"/>
            </w:pPr>
            <w:r w:rsidRPr="009A63CE">
              <w:t xml:space="preserve">19,816 </w:t>
            </w:r>
          </w:p>
        </w:tc>
        <w:tc>
          <w:tcPr>
            <w:tcW w:w="1350" w:type="dxa"/>
            <w:shd w:val="clear" w:color="auto" w:fill="auto"/>
            <w:vAlign w:val="center"/>
            <w:hideMark/>
          </w:tcPr>
          <w:p w:rsidR="007B4E9D" w:rsidRPr="009A63CE" w:rsidRDefault="007B4E9D" w:rsidP="00442182">
            <w:pPr>
              <w:pStyle w:val="TableText-Centered"/>
            </w:pPr>
            <w:r w:rsidRPr="009A63CE">
              <w:t>27%</w:t>
            </w:r>
          </w:p>
        </w:tc>
        <w:tc>
          <w:tcPr>
            <w:tcW w:w="1350" w:type="dxa"/>
            <w:shd w:val="clear" w:color="auto" w:fill="auto"/>
            <w:vAlign w:val="center"/>
            <w:hideMark/>
          </w:tcPr>
          <w:p w:rsidR="007B4E9D" w:rsidRPr="009A63CE" w:rsidRDefault="007B4E9D" w:rsidP="00442182">
            <w:pPr>
              <w:pStyle w:val="TableText-Centered"/>
            </w:pPr>
            <w:r w:rsidRPr="009A63CE">
              <w:t xml:space="preserve">8,876 </w:t>
            </w:r>
          </w:p>
        </w:tc>
        <w:tc>
          <w:tcPr>
            <w:tcW w:w="1350" w:type="dxa"/>
            <w:shd w:val="clear" w:color="auto" w:fill="auto"/>
            <w:vAlign w:val="center"/>
            <w:hideMark/>
          </w:tcPr>
          <w:p w:rsidR="007B4E9D" w:rsidRPr="009A63CE" w:rsidRDefault="007B4E9D" w:rsidP="00442182">
            <w:pPr>
              <w:pStyle w:val="TableText-Centered"/>
            </w:pPr>
            <w:r w:rsidRPr="009A63CE">
              <w:t>45%</w:t>
            </w:r>
          </w:p>
        </w:tc>
      </w:tr>
      <w:tr w:rsidR="007B4E9D" w:rsidRPr="009A63CE" w:rsidTr="00442182">
        <w:tc>
          <w:tcPr>
            <w:tcW w:w="1080" w:type="dxa"/>
            <w:shd w:val="clear" w:color="auto" w:fill="auto"/>
            <w:vAlign w:val="center"/>
            <w:hideMark/>
          </w:tcPr>
          <w:p w:rsidR="007B4E9D" w:rsidRPr="009A63CE" w:rsidRDefault="007B4E9D" w:rsidP="00442182">
            <w:pPr>
              <w:pStyle w:val="TableText"/>
            </w:pPr>
            <w:r w:rsidRPr="009A63CE">
              <w:t>ALL</w:t>
            </w:r>
          </w:p>
        </w:tc>
        <w:tc>
          <w:tcPr>
            <w:tcW w:w="1440" w:type="dxa"/>
            <w:shd w:val="clear" w:color="auto" w:fill="auto"/>
            <w:vAlign w:val="center"/>
            <w:hideMark/>
          </w:tcPr>
          <w:p w:rsidR="007B4E9D" w:rsidRPr="009A63CE" w:rsidRDefault="007B4E9D" w:rsidP="00442182">
            <w:pPr>
              <w:pStyle w:val="TableText"/>
            </w:pPr>
            <w:r w:rsidRPr="009A63CE">
              <w:t>M2 MTSAT</w:t>
            </w:r>
          </w:p>
        </w:tc>
        <w:tc>
          <w:tcPr>
            <w:tcW w:w="1350" w:type="dxa"/>
            <w:shd w:val="clear" w:color="auto" w:fill="auto"/>
            <w:vAlign w:val="center"/>
            <w:hideMark/>
          </w:tcPr>
          <w:p w:rsidR="007B4E9D" w:rsidRPr="009A63CE" w:rsidRDefault="007B4E9D" w:rsidP="00442182">
            <w:pPr>
              <w:pStyle w:val="TableText-Centered"/>
            </w:pPr>
            <w:r w:rsidRPr="009A63CE">
              <w:t xml:space="preserve">2,549 </w:t>
            </w:r>
          </w:p>
        </w:tc>
        <w:tc>
          <w:tcPr>
            <w:tcW w:w="1350" w:type="dxa"/>
            <w:shd w:val="clear" w:color="auto" w:fill="auto"/>
            <w:vAlign w:val="center"/>
            <w:hideMark/>
          </w:tcPr>
          <w:p w:rsidR="007B4E9D" w:rsidRPr="009A63CE" w:rsidRDefault="007B4E9D" w:rsidP="00442182">
            <w:pPr>
              <w:pStyle w:val="TableText-Centered"/>
            </w:pPr>
            <w:r w:rsidRPr="009A63CE">
              <w:t>3%</w:t>
            </w:r>
          </w:p>
        </w:tc>
        <w:tc>
          <w:tcPr>
            <w:tcW w:w="1350" w:type="dxa"/>
            <w:shd w:val="clear" w:color="auto" w:fill="auto"/>
            <w:vAlign w:val="center"/>
            <w:hideMark/>
          </w:tcPr>
          <w:p w:rsidR="007B4E9D" w:rsidRPr="009A63CE" w:rsidRDefault="007B4E9D" w:rsidP="00442182">
            <w:pPr>
              <w:pStyle w:val="TableText-Centered"/>
            </w:pPr>
            <w:r w:rsidRPr="009A63CE">
              <w:t xml:space="preserve">1,586 </w:t>
            </w:r>
          </w:p>
        </w:tc>
        <w:tc>
          <w:tcPr>
            <w:tcW w:w="1350" w:type="dxa"/>
            <w:shd w:val="clear" w:color="auto" w:fill="auto"/>
            <w:vAlign w:val="center"/>
            <w:hideMark/>
          </w:tcPr>
          <w:p w:rsidR="007B4E9D" w:rsidRPr="009A63CE" w:rsidRDefault="007B4E9D" w:rsidP="00442182">
            <w:pPr>
              <w:pStyle w:val="TableText-Centered"/>
            </w:pPr>
            <w:r w:rsidRPr="009A63CE">
              <w:t>62%</w:t>
            </w:r>
          </w:p>
        </w:tc>
      </w:tr>
      <w:tr w:rsidR="007B4E9D" w:rsidRPr="009A63CE" w:rsidTr="00442182">
        <w:tc>
          <w:tcPr>
            <w:tcW w:w="1080" w:type="dxa"/>
            <w:shd w:val="clear" w:color="auto" w:fill="auto"/>
            <w:vAlign w:val="center"/>
            <w:hideMark/>
          </w:tcPr>
          <w:p w:rsidR="007B4E9D" w:rsidRPr="009A63CE" w:rsidRDefault="007B4E9D" w:rsidP="00442182">
            <w:pPr>
              <w:pStyle w:val="TableText"/>
            </w:pPr>
            <w:r w:rsidRPr="009A63CE">
              <w:t>ALL</w:t>
            </w:r>
          </w:p>
        </w:tc>
        <w:tc>
          <w:tcPr>
            <w:tcW w:w="1440" w:type="dxa"/>
            <w:shd w:val="clear" w:color="auto" w:fill="auto"/>
            <w:vAlign w:val="center"/>
            <w:hideMark/>
          </w:tcPr>
          <w:p w:rsidR="007B4E9D" w:rsidRPr="009A63CE" w:rsidRDefault="007B4E9D" w:rsidP="00442182">
            <w:pPr>
              <w:pStyle w:val="TableText"/>
            </w:pPr>
            <w:r w:rsidRPr="009A63CE">
              <w:t>M3 Iridium</w:t>
            </w:r>
          </w:p>
        </w:tc>
        <w:tc>
          <w:tcPr>
            <w:tcW w:w="1350" w:type="dxa"/>
            <w:shd w:val="clear" w:color="auto" w:fill="auto"/>
            <w:vAlign w:val="center"/>
            <w:hideMark/>
          </w:tcPr>
          <w:p w:rsidR="007B4E9D" w:rsidRPr="009A63CE" w:rsidRDefault="007B4E9D" w:rsidP="00442182">
            <w:pPr>
              <w:pStyle w:val="TableText-Centered"/>
            </w:pPr>
            <w:r w:rsidRPr="009A63CE">
              <w:t xml:space="preserve">2,933 </w:t>
            </w:r>
          </w:p>
        </w:tc>
        <w:tc>
          <w:tcPr>
            <w:tcW w:w="1350" w:type="dxa"/>
            <w:shd w:val="clear" w:color="auto" w:fill="auto"/>
            <w:vAlign w:val="center"/>
            <w:hideMark/>
          </w:tcPr>
          <w:p w:rsidR="007B4E9D" w:rsidRPr="009A63CE" w:rsidRDefault="007B4E9D" w:rsidP="00442182">
            <w:pPr>
              <w:pStyle w:val="TableText-Centered"/>
            </w:pPr>
            <w:r w:rsidRPr="009A63CE">
              <w:t>4%</w:t>
            </w:r>
          </w:p>
        </w:tc>
        <w:tc>
          <w:tcPr>
            <w:tcW w:w="1350" w:type="dxa"/>
            <w:shd w:val="clear" w:color="auto" w:fill="auto"/>
            <w:vAlign w:val="center"/>
            <w:hideMark/>
          </w:tcPr>
          <w:p w:rsidR="007B4E9D" w:rsidRPr="009A63CE" w:rsidRDefault="007B4E9D" w:rsidP="00442182">
            <w:pPr>
              <w:pStyle w:val="TableText-Centered"/>
            </w:pPr>
            <w:r w:rsidRPr="009A63CE">
              <w:t xml:space="preserve">1,293 </w:t>
            </w:r>
          </w:p>
        </w:tc>
        <w:tc>
          <w:tcPr>
            <w:tcW w:w="1350" w:type="dxa"/>
            <w:shd w:val="clear" w:color="auto" w:fill="auto"/>
            <w:vAlign w:val="center"/>
            <w:hideMark/>
          </w:tcPr>
          <w:p w:rsidR="007B4E9D" w:rsidRPr="009A63CE" w:rsidRDefault="007B4E9D" w:rsidP="00442182">
            <w:pPr>
              <w:pStyle w:val="TableText-Centered"/>
            </w:pPr>
            <w:r w:rsidRPr="009A63CE">
              <w:t>44%</w:t>
            </w:r>
          </w:p>
        </w:tc>
      </w:tr>
      <w:tr w:rsidR="007B4E9D" w:rsidRPr="009A63CE" w:rsidTr="00442182">
        <w:tc>
          <w:tcPr>
            <w:tcW w:w="1080" w:type="dxa"/>
            <w:shd w:val="clear" w:color="auto" w:fill="auto"/>
            <w:vAlign w:val="center"/>
            <w:hideMark/>
          </w:tcPr>
          <w:p w:rsidR="007B4E9D" w:rsidRPr="009A63CE" w:rsidRDefault="007B4E9D" w:rsidP="00442182">
            <w:pPr>
              <w:pStyle w:val="TableText"/>
            </w:pPr>
            <w:r w:rsidRPr="009A63CE">
              <w:t>Subtotal</w:t>
            </w:r>
          </w:p>
        </w:tc>
        <w:tc>
          <w:tcPr>
            <w:tcW w:w="1440" w:type="dxa"/>
            <w:shd w:val="clear" w:color="auto" w:fill="auto"/>
            <w:vAlign w:val="center"/>
            <w:hideMark/>
          </w:tcPr>
          <w:p w:rsidR="007B4E9D" w:rsidRPr="009A63CE" w:rsidRDefault="007B4E9D" w:rsidP="00442182">
            <w:pPr>
              <w:pStyle w:val="TableText"/>
            </w:pPr>
            <w:r w:rsidRPr="009A63CE">
              <w:t> </w:t>
            </w:r>
          </w:p>
        </w:tc>
        <w:tc>
          <w:tcPr>
            <w:tcW w:w="1350" w:type="dxa"/>
            <w:shd w:val="clear" w:color="auto" w:fill="auto"/>
            <w:vAlign w:val="center"/>
            <w:hideMark/>
          </w:tcPr>
          <w:p w:rsidR="007B4E9D" w:rsidRPr="007003EB" w:rsidRDefault="007B4E9D" w:rsidP="00442182">
            <w:pPr>
              <w:pStyle w:val="TableText-Centered"/>
              <w:rPr>
                <w:b/>
              </w:rPr>
            </w:pPr>
            <w:r w:rsidRPr="007003EB">
              <w:rPr>
                <w:b/>
              </w:rPr>
              <w:t xml:space="preserve">25,298 </w:t>
            </w:r>
          </w:p>
        </w:tc>
        <w:tc>
          <w:tcPr>
            <w:tcW w:w="1350" w:type="dxa"/>
            <w:shd w:val="clear" w:color="auto" w:fill="auto"/>
            <w:vAlign w:val="center"/>
            <w:hideMark/>
          </w:tcPr>
          <w:p w:rsidR="007B4E9D" w:rsidRPr="007003EB" w:rsidRDefault="007B4E9D" w:rsidP="00442182">
            <w:pPr>
              <w:pStyle w:val="TableText-Centered"/>
              <w:rPr>
                <w:b/>
              </w:rPr>
            </w:pPr>
            <w:r w:rsidRPr="007003EB">
              <w:rPr>
                <w:b/>
              </w:rPr>
              <w:t>34%</w:t>
            </w:r>
          </w:p>
        </w:tc>
        <w:tc>
          <w:tcPr>
            <w:tcW w:w="1350" w:type="dxa"/>
            <w:shd w:val="clear" w:color="auto" w:fill="auto"/>
            <w:vAlign w:val="center"/>
            <w:hideMark/>
          </w:tcPr>
          <w:p w:rsidR="007B4E9D" w:rsidRPr="009A63CE" w:rsidRDefault="007B4E9D" w:rsidP="00442182">
            <w:pPr>
              <w:pStyle w:val="TableText-Centered"/>
            </w:pPr>
            <w:r w:rsidRPr="009A63CE">
              <w:t xml:space="preserve">11,755 </w:t>
            </w:r>
          </w:p>
        </w:tc>
        <w:tc>
          <w:tcPr>
            <w:tcW w:w="1350" w:type="dxa"/>
            <w:shd w:val="clear" w:color="auto" w:fill="auto"/>
            <w:vAlign w:val="center"/>
            <w:hideMark/>
          </w:tcPr>
          <w:p w:rsidR="007B4E9D" w:rsidRPr="009A63CE" w:rsidRDefault="007B4E9D" w:rsidP="00442182">
            <w:pPr>
              <w:pStyle w:val="TableText-Centered"/>
              <w:rPr>
                <w:b/>
              </w:rPr>
            </w:pPr>
            <w:r w:rsidRPr="009A63CE">
              <w:rPr>
                <w:b/>
                <w:color w:val="FF0000"/>
              </w:rPr>
              <w:t>46%</w:t>
            </w:r>
          </w:p>
        </w:tc>
      </w:tr>
      <w:tr w:rsidR="007B4E9D" w:rsidRPr="009A63CE" w:rsidTr="00442182">
        <w:tc>
          <w:tcPr>
            <w:tcW w:w="1080" w:type="dxa"/>
            <w:shd w:val="clear" w:color="auto" w:fill="FDE9D9" w:themeFill="accent6" w:themeFillTint="33"/>
            <w:vAlign w:val="center"/>
            <w:hideMark/>
          </w:tcPr>
          <w:p w:rsidR="007B4E9D" w:rsidRPr="009A63CE" w:rsidRDefault="007B4E9D" w:rsidP="00442182">
            <w:pPr>
              <w:pStyle w:val="TableText"/>
            </w:pPr>
            <w:r w:rsidRPr="009A63CE">
              <w:t> </w:t>
            </w:r>
          </w:p>
        </w:tc>
        <w:tc>
          <w:tcPr>
            <w:tcW w:w="1440" w:type="dxa"/>
            <w:shd w:val="clear" w:color="auto" w:fill="FDE9D9" w:themeFill="accent6" w:themeFillTint="33"/>
            <w:vAlign w:val="center"/>
            <w:hideMark/>
          </w:tcPr>
          <w:p w:rsidR="007B4E9D" w:rsidRPr="009A63CE" w:rsidRDefault="007B4E9D" w:rsidP="00442182">
            <w:pPr>
              <w:pStyle w:val="TableText"/>
            </w:pPr>
            <w:r w:rsidRPr="009A63CE">
              <w:t> </w:t>
            </w:r>
          </w:p>
        </w:tc>
        <w:tc>
          <w:tcPr>
            <w:tcW w:w="1350" w:type="dxa"/>
            <w:shd w:val="clear" w:color="auto" w:fill="FDE9D9" w:themeFill="accent6" w:themeFillTint="33"/>
            <w:vAlign w:val="center"/>
            <w:hideMark/>
          </w:tcPr>
          <w:p w:rsidR="007B4E9D" w:rsidRPr="009A63CE" w:rsidRDefault="007B4E9D" w:rsidP="00442182">
            <w:pPr>
              <w:pStyle w:val="TableText-Centered"/>
            </w:pPr>
            <w:r w:rsidRPr="009A63CE">
              <w:t> </w:t>
            </w:r>
          </w:p>
        </w:tc>
        <w:tc>
          <w:tcPr>
            <w:tcW w:w="1350" w:type="dxa"/>
            <w:shd w:val="clear" w:color="auto" w:fill="FDE9D9" w:themeFill="accent6" w:themeFillTint="33"/>
            <w:vAlign w:val="center"/>
            <w:hideMark/>
          </w:tcPr>
          <w:p w:rsidR="007B4E9D" w:rsidRPr="009A63CE" w:rsidRDefault="007B4E9D" w:rsidP="00442182">
            <w:pPr>
              <w:pStyle w:val="TableText-Centered"/>
            </w:pPr>
            <w:r w:rsidRPr="009A63CE">
              <w:t> </w:t>
            </w:r>
          </w:p>
        </w:tc>
        <w:tc>
          <w:tcPr>
            <w:tcW w:w="1350" w:type="dxa"/>
            <w:shd w:val="clear" w:color="auto" w:fill="FDE9D9" w:themeFill="accent6" w:themeFillTint="33"/>
            <w:vAlign w:val="center"/>
            <w:hideMark/>
          </w:tcPr>
          <w:p w:rsidR="007B4E9D" w:rsidRPr="009A63CE" w:rsidRDefault="007B4E9D" w:rsidP="00442182">
            <w:pPr>
              <w:pStyle w:val="TableText-Centered"/>
            </w:pPr>
            <w:r w:rsidRPr="009A63CE">
              <w:t> </w:t>
            </w:r>
          </w:p>
        </w:tc>
        <w:tc>
          <w:tcPr>
            <w:tcW w:w="1350" w:type="dxa"/>
            <w:shd w:val="clear" w:color="auto" w:fill="FDE9D9" w:themeFill="accent6" w:themeFillTint="33"/>
            <w:vAlign w:val="center"/>
            <w:hideMark/>
          </w:tcPr>
          <w:p w:rsidR="007B4E9D" w:rsidRPr="009A63CE" w:rsidRDefault="007B4E9D" w:rsidP="00442182">
            <w:pPr>
              <w:pStyle w:val="TableText-Centered"/>
            </w:pPr>
            <w:r w:rsidRPr="009A63CE">
              <w:t> </w:t>
            </w:r>
          </w:p>
        </w:tc>
      </w:tr>
      <w:tr w:rsidR="007B4E9D" w:rsidRPr="009A63CE" w:rsidTr="00442182">
        <w:tc>
          <w:tcPr>
            <w:tcW w:w="1080" w:type="dxa"/>
            <w:shd w:val="clear" w:color="auto" w:fill="auto"/>
            <w:vAlign w:val="center"/>
            <w:hideMark/>
          </w:tcPr>
          <w:p w:rsidR="007B4E9D" w:rsidRPr="009A63CE" w:rsidRDefault="007B4E9D" w:rsidP="00442182">
            <w:pPr>
              <w:pStyle w:val="TableText"/>
            </w:pPr>
            <w:r w:rsidRPr="009A63CE">
              <w:t>ALL</w:t>
            </w:r>
          </w:p>
        </w:tc>
        <w:tc>
          <w:tcPr>
            <w:tcW w:w="1440" w:type="dxa"/>
            <w:shd w:val="clear" w:color="auto" w:fill="auto"/>
            <w:vAlign w:val="center"/>
            <w:hideMark/>
          </w:tcPr>
          <w:p w:rsidR="007B4E9D" w:rsidRPr="009A63CE" w:rsidRDefault="007B4E9D" w:rsidP="00442182">
            <w:pPr>
              <w:pStyle w:val="TableText"/>
            </w:pPr>
            <w:r w:rsidRPr="009A63CE">
              <w:t>No Provider Listed</w:t>
            </w:r>
          </w:p>
        </w:tc>
        <w:tc>
          <w:tcPr>
            <w:tcW w:w="1350" w:type="dxa"/>
            <w:shd w:val="clear" w:color="auto" w:fill="auto"/>
            <w:vAlign w:val="center"/>
            <w:hideMark/>
          </w:tcPr>
          <w:p w:rsidR="007B4E9D" w:rsidRPr="009A63CE" w:rsidRDefault="007B4E9D" w:rsidP="00442182">
            <w:pPr>
              <w:pStyle w:val="TableText-Centered"/>
            </w:pPr>
            <w:r w:rsidRPr="009A63CE">
              <w:t xml:space="preserve">49,272 </w:t>
            </w:r>
          </w:p>
        </w:tc>
        <w:tc>
          <w:tcPr>
            <w:tcW w:w="1350" w:type="dxa"/>
            <w:shd w:val="clear" w:color="auto" w:fill="auto"/>
            <w:vAlign w:val="center"/>
            <w:hideMark/>
          </w:tcPr>
          <w:p w:rsidR="007B4E9D" w:rsidRPr="009A63CE" w:rsidRDefault="007B4E9D" w:rsidP="00442182">
            <w:pPr>
              <w:pStyle w:val="TableText-Centered"/>
            </w:pPr>
            <w:r w:rsidRPr="009A63CE">
              <w:t>66%</w:t>
            </w:r>
          </w:p>
        </w:tc>
        <w:tc>
          <w:tcPr>
            <w:tcW w:w="1350" w:type="dxa"/>
            <w:shd w:val="clear" w:color="auto" w:fill="auto"/>
            <w:vAlign w:val="center"/>
            <w:hideMark/>
          </w:tcPr>
          <w:p w:rsidR="007B4E9D" w:rsidRPr="009A63CE" w:rsidRDefault="007B4E9D" w:rsidP="00442182">
            <w:pPr>
              <w:pStyle w:val="TableText-Centered"/>
            </w:pPr>
            <w:r w:rsidRPr="009A63CE">
              <w:t xml:space="preserve">3,161 </w:t>
            </w:r>
          </w:p>
        </w:tc>
        <w:tc>
          <w:tcPr>
            <w:tcW w:w="1350" w:type="dxa"/>
            <w:shd w:val="clear" w:color="auto" w:fill="auto"/>
            <w:vAlign w:val="center"/>
            <w:hideMark/>
          </w:tcPr>
          <w:p w:rsidR="007B4E9D" w:rsidRPr="009A63CE" w:rsidRDefault="007B4E9D" w:rsidP="00442182">
            <w:pPr>
              <w:pStyle w:val="TableText-Centered"/>
            </w:pPr>
            <w:r w:rsidRPr="009A63CE">
              <w:t> </w:t>
            </w:r>
          </w:p>
        </w:tc>
      </w:tr>
      <w:tr w:rsidR="007B4E9D" w:rsidRPr="009A63CE" w:rsidTr="00442182">
        <w:tc>
          <w:tcPr>
            <w:tcW w:w="1080" w:type="dxa"/>
            <w:shd w:val="clear" w:color="auto" w:fill="auto"/>
            <w:vAlign w:val="center"/>
            <w:hideMark/>
          </w:tcPr>
          <w:p w:rsidR="007B4E9D" w:rsidRPr="009A63CE" w:rsidRDefault="007B4E9D" w:rsidP="00442182">
            <w:pPr>
              <w:pStyle w:val="TableText"/>
            </w:pPr>
            <w:r w:rsidRPr="009A63CE">
              <w:t> </w:t>
            </w:r>
          </w:p>
        </w:tc>
        <w:tc>
          <w:tcPr>
            <w:tcW w:w="1440" w:type="dxa"/>
            <w:shd w:val="clear" w:color="auto" w:fill="auto"/>
            <w:vAlign w:val="center"/>
            <w:hideMark/>
          </w:tcPr>
          <w:p w:rsidR="007B4E9D" w:rsidRPr="009A63CE" w:rsidRDefault="007B4E9D" w:rsidP="00442182">
            <w:pPr>
              <w:pStyle w:val="TableText"/>
            </w:pPr>
            <w:r w:rsidRPr="009A63CE">
              <w:t> </w:t>
            </w:r>
          </w:p>
        </w:tc>
        <w:tc>
          <w:tcPr>
            <w:tcW w:w="1350" w:type="dxa"/>
            <w:shd w:val="clear" w:color="auto" w:fill="auto"/>
            <w:vAlign w:val="center"/>
            <w:hideMark/>
          </w:tcPr>
          <w:p w:rsidR="007B4E9D" w:rsidRPr="009A63CE" w:rsidRDefault="007B4E9D" w:rsidP="00442182">
            <w:pPr>
              <w:pStyle w:val="TableText-Centered"/>
            </w:pPr>
            <w:r w:rsidRPr="009A63CE">
              <w:t> </w:t>
            </w:r>
          </w:p>
        </w:tc>
        <w:tc>
          <w:tcPr>
            <w:tcW w:w="1350" w:type="dxa"/>
            <w:shd w:val="clear" w:color="auto" w:fill="auto"/>
            <w:vAlign w:val="center"/>
            <w:hideMark/>
          </w:tcPr>
          <w:p w:rsidR="007B4E9D" w:rsidRPr="009A63CE" w:rsidRDefault="007B4E9D" w:rsidP="00442182">
            <w:pPr>
              <w:pStyle w:val="TableText-Centered"/>
            </w:pPr>
            <w:r w:rsidRPr="009A63CE">
              <w:t> </w:t>
            </w:r>
          </w:p>
        </w:tc>
        <w:tc>
          <w:tcPr>
            <w:tcW w:w="1350" w:type="dxa"/>
            <w:shd w:val="clear" w:color="auto" w:fill="auto"/>
            <w:vAlign w:val="center"/>
            <w:hideMark/>
          </w:tcPr>
          <w:p w:rsidR="007B4E9D" w:rsidRPr="009A63CE" w:rsidRDefault="007B4E9D" w:rsidP="00442182">
            <w:pPr>
              <w:pStyle w:val="TableText-Centered"/>
            </w:pPr>
            <w:r w:rsidRPr="009A63CE">
              <w:t> </w:t>
            </w:r>
          </w:p>
        </w:tc>
        <w:tc>
          <w:tcPr>
            <w:tcW w:w="1350" w:type="dxa"/>
            <w:shd w:val="clear" w:color="auto" w:fill="auto"/>
            <w:vAlign w:val="center"/>
            <w:hideMark/>
          </w:tcPr>
          <w:p w:rsidR="007B4E9D" w:rsidRPr="009A63CE" w:rsidRDefault="007B4E9D" w:rsidP="00442182">
            <w:pPr>
              <w:pStyle w:val="TableText-Centered"/>
            </w:pPr>
            <w:r w:rsidRPr="009A63CE">
              <w:t> </w:t>
            </w:r>
          </w:p>
        </w:tc>
      </w:tr>
      <w:tr w:rsidR="007B4E9D" w:rsidRPr="009A63CE" w:rsidTr="00442182">
        <w:tc>
          <w:tcPr>
            <w:tcW w:w="1080" w:type="dxa"/>
            <w:shd w:val="clear" w:color="auto" w:fill="auto"/>
            <w:vAlign w:val="center"/>
            <w:hideMark/>
          </w:tcPr>
          <w:p w:rsidR="007B4E9D" w:rsidRPr="009A63CE" w:rsidRDefault="007B4E9D" w:rsidP="00442182">
            <w:pPr>
              <w:pStyle w:val="TableText"/>
            </w:pPr>
            <w:r w:rsidRPr="009A63CE">
              <w:t>TOTAL</w:t>
            </w:r>
          </w:p>
        </w:tc>
        <w:tc>
          <w:tcPr>
            <w:tcW w:w="1440" w:type="dxa"/>
            <w:shd w:val="clear" w:color="auto" w:fill="auto"/>
            <w:vAlign w:val="center"/>
            <w:hideMark/>
          </w:tcPr>
          <w:p w:rsidR="007B4E9D" w:rsidRPr="009A63CE" w:rsidRDefault="007B4E9D" w:rsidP="00442182">
            <w:pPr>
              <w:pStyle w:val="TableText"/>
            </w:pPr>
            <w:r w:rsidRPr="009A63CE">
              <w:t> </w:t>
            </w:r>
          </w:p>
        </w:tc>
        <w:tc>
          <w:tcPr>
            <w:tcW w:w="1350" w:type="dxa"/>
            <w:shd w:val="clear" w:color="auto" w:fill="auto"/>
            <w:vAlign w:val="center"/>
            <w:hideMark/>
          </w:tcPr>
          <w:p w:rsidR="007B4E9D" w:rsidRPr="007003EB" w:rsidRDefault="007B4E9D" w:rsidP="00442182">
            <w:pPr>
              <w:pStyle w:val="TableText-Centered"/>
              <w:rPr>
                <w:b/>
              </w:rPr>
            </w:pPr>
            <w:r w:rsidRPr="007003EB">
              <w:rPr>
                <w:b/>
              </w:rPr>
              <w:t xml:space="preserve">74,570 </w:t>
            </w:r>
          </w:p>
        </w:tc>
        <w:tc>
          <w:tcPr>
            <w:tcW w:w="1350" w:type="dxa"/>
            <w:shd w:val="clear" w:color="auto" w:fill="auto"/>
            <w:vAlign w:val="center"/>
            <w:hideMark/>
          </w:tcPr>
          <w:p w:rsidR="007B4E9D" w:rsidRPr="009A63CE" w:rsidRDefault="007B4E9D" w:rsidP="00442182">
            <w:pPr>
              <w:pStyle w:val="TableText-Centered"/>
            </w:pPr>
            <w:r w:rsidRPr="009A63CE">
              <w:t>100%</w:t>
            </w:r>
          </w:p>
        </w:tc>
        <w:tc>
          <w:tcPr>
            <w:tcW w:w="1350" w:type="dxa"/>
            <w:shd w:val="clear" w:color="auto" w:fill="auto"/>
            <w:vAlign w:val="center"/>
            <w:hideMark/>
          </w:tcPr>
          <w:p w:rsidR="007B4E9D" w:rsidRPr="009A63CE" w:rsidRDefault="007B4E9D" w:rsidP="00442182">
            <w:pPr>
              <w:pStyle w:val="TableText-Centered"/>
            </w:pPr>
            <w:r w:rsidRPr="009A63CE">
              <w:t> </w:t>
            </w:r>
          </w:p>
        </w:tc>
        <w:tc>
          <w:tcPr>
            <w:tcW w:w="1350" w:type="dxa"/>
            <w:shd w:val="clear" w:color="auto" w:fill="auto"/>
            <w:vAlign w:val="center"/>
            <w:hideMark/>
          </w:tcPr>
          <w:p w:rsidR="007B4E9D" w:rsidRPr="009A63CE" w:rsidRDefault="007B4E9D" w:rsidP="00442182">
            <w:pPr>
              <w:pStyle w:val="TableText-Centered"/>
            </w:pPr>
            <w:r w:rsidRPr="009A63CE">
              <w:t> </w:t>
            </w:r>
          </w:p>
        </w:tc>
      </w:tr>
    </w:tbl>
    <w:p w:rsidR="007B4E9D" w:rsidRPr="009A63CE" w:rsidRDefault="007B4E9D" w:rsidP="007B4E9D">
      <w:pPr>
        <w:rPr>
          <w:lang w:val="en-US"/>
        </w:rPr>
      </w:pPr>
    </w:p>
    <w:p w:rsidR="007B4E9D" w:rsidRPr="009A63CE" w:rsidRDefault="007B4E9D" w:rsidP="007B4E9D">
      <w:pPr>
        <w:pStyle w:val="Heading2"/>
        <w:rPr>
          <w:lang w:val="en-US"/>
        </w:rPr>
      </w:pPr>
      <w:r w:rsidRPr="009A63CE">
        <w:rPr>
          <w:lang w:val="en-US"/>
        </w:rPr>
        <w:t xml:space="preserve">The FAA </w:t>
      </w:r>
      <w:r w:rsidR="00394086">
        <w:rPr>
          <w:lang w:val="en-US"/>
        </w:rPr>
        <w:t xml:space="preserve">has </w:t>
      </w:r>
      <w:r w:rsidR="00632F04">
        <w:rPr>
          <w:lang w:val="en-US"/>
        </w:rPr>
        <w:t xml:space="preserve">drafted </w:t>
      </w:r>
      <w:r w:rsidRPr="009A63CE">
        <w:rPr>
          <w:lang w:val="en-US"/>
        </w:rPr>
        <w:t xml:space="preserve">an </w:t>
      </w:r>
      <w:proofErr w:type="spellStart"/>
      <w:r w:rsidR="00632F04">
        <w:rPr>
          <w:lang w:val="en-US"/>
        </w:rPr>
        <w:t>InFO</w:t>
      </w:r>
      <w:proofErr w:type="spellEnd"/>
      <w:r w:rsidRPr="009A63CE">
        <w:rPr>
          <w:lang w:val="en-US"/>
        </w:rPr>
        <w:t xml:space="preserve"> </w:t>
      </w:r>
      <w:r w:rsidR="00394086">
        <w:rPr>
          <w:lang w:val="en-US"/>
        </w:rPr>
        <w:t xml:space="preserve">(See Attachment B for draft), which is currently in coordination, </w:t>
      </w:r>
      <w:r w:rsidRPr="009A63CE">
        <w:rPr>
          <w:lang w:val="en-US"/>
        </w:rPr>
        <w:t xml:space="preserve">to raise the awareness of </w:t>
      </w:r>
      <w:r w:rsidR="00394086">
        <w:rPr>
          <w:lang w:val="en-US"/>
        </w:rPr>
        <w:t xml:space="preserve">flight plan </w:t>
      </w:r>
      <w:r w:rsidR="00970EE1">
        <w:rPr>
          <w:lang w:val="en-US"/>
        </w:rPr>
        <w:t xml:space="preserve">requirements for filing REG/ and CODE/ in Item 18 of the flight plan.  It is noted that the </w:t>
      </w:r>
      <w:proofErr w:type="spellStart"/>
      <w:r w:rsidR="00970EE1">
        <w:rPr>
          <w:lang w:val="en-US"/>
        </w:rPr>
        <w:t>InFO</w:t>
      </w:r>
      <w:proofErr w:type="spellEnd"/>
      <w:r w:rsidR="00970EE1">
        <w:rPr>
          <w:lang w:val="en-US"/>
        </w:rPr>
        <w:t xml:space="preserve"> is not specific to SATVOICE because ATS systems use REG/ and CODE/ for multiple purposes.</w:t>
      </w:r>
      <w:r w:rsidR="00394E76">
        <w:rPr>
          <w:lang w:val="en-US"/>
        </w:rPr>
        <w:t xml:space="preserve">  The FAA expects to issue this </w:t>
      </w:r>
      <w:proofErr w:type="spellStart"/>
      <w:r w:rsidR="00394E76">
        <w:rPr>
          <w:lang w:val="en-US"/>
        </w:rPr>
        <w:t>InFO</w:t>
      </w:r>
      <w:proofErr w:type="spellEnd"/>
      <w:r w:rsidR="00394E76">
        <w:rPr>
          <w:lang w:val="en-US"/>
        </w:rPr>
        <w:t xml:space="preserve"> in the near future.</w:t>
      </w:r>
    </w:p>
    <w:p w:rsidR="007B4E9D" w:rsidRDefault="007B4E9D" w:rsidP="007B4E9D">
      <w:pPr>
        <w:pStyle w:val="Heading2"/>
        <w:rPr>
          <w:lang w:val="en-US"/>
        </w:rPr>
      </w:pPr>
      <w:r w:rsidRPr="009A63CE">
        <w:rPr>
          <w:lang w:val="en-US"/>
        </w:rPr>
        <w:t>PARC CWG has taken an action to begin collecting information from AIPs to develop a world map of SATVOICE services and identify intended uses and any restrictions (e.g., for non-routine and emergency use only).</w:t>
      </w:r>
    </w:p>
    <w:p w:rsidR="00F46C98" w:rsidRPr="000641AE" w:rsidRDefault="00394E76" w:rsidP="00F46C98">
      <w:pPr>
        <w:pStyle w:val="Heading2"/>
        <w:rPr>
          <w:lang w:val="en-US"/>
        </w:rPr>
      </w:pPr>
      <w:r>
        <w:rPr>
          <w:lang w:val="en-US"/>
        </w:rPr>
        <w:t>The SATVOICE project</w:t>
      </w:r>
      <w:r w:rsidR="00F46C98" w:rsidRPr="00100753">
        <w:rPr>
          <w:lang w:val="en-US"/>
        </w:rPr>
        <w:t xml:space="preserve"> has been challenged by the need for “global” reliable SATVOICE services.  PARC</w:t>
      </w:r>
      <w:r>
        <w:rPr>
          <w:lang w:val="en-US"/>
        </w:rPr>
        <w:t xml:space="preserve"> CWG continues to coordinate</w:t>
      </w:r>
      <w:r w:rsidR="00F46C98" w:rsidRPr="00100753">
        <w:rPr>
          <w:lang w:val="en-US"/>
        </w:rPr>
        <w:t xml:space="preserve"> with FAA / ICAO on </w:t>
      </w:r>
      <w:r>
        <w:rPr>
          <w:lang w:val="en-US"/>
        </w:rPr>
        <w:t xml:space="preserve">ICAO </w:t>
      </w:r>
      <w:r w:rsidR="00301168">
        <w:rPr>
          <w:lang w:val="en-US"/>
        </w:rPr>
        <w:t>provisions</w:t>
      </w:r>
      <w:r>
        <w:rPr>
          <w:lang w:val="en-US"/>
        </w:rPr>
        <w:t xml:space="preserve">, and </w:t>
      </w:r>
      <w:r w:rsidR="00301168">
        <w:rPr>
          <w:lang w:val="en-US"/>
        </w:rPr>
        <w:t xml:space="preserve">the </w:t>
      </w:r>
      <w:r>
        <w:rPr>
          <w:lang w:val="en-US"/>
        </w:rPr>
        <w:t xml:space="preserve">regions on </w:t>
      </w:r>
      <w:r w:rsidR="009D1B3A">
        <w:rPr>
          <w:lang w:val="en-US"/>
        </w:rPr>
        <w:t xml:space="preserve">planning and </w:t>
      </w:r>
      <w:r>
        <w:rPr>
          <w:lang w:val="en-US"/>
        </w:rPr>
        <w:t>implementation</w:t>
      </w:r>
      <w:r w:rsidR="009D1B3A">
        <w:rPr>
          <w:lang w:val="en-US"/>
        </w:rPr>
        <w:t xml:space="preserve"> initiatives.</w:t>
      </w:r>
    </w:p>
    <w:p w:rsidR="0086625A" w:rsidRPr="009A63CE" w:rsidRDefault="006B4201" w:rsidP="00015AC8">
      <w:pPr>
        <w:pStyle w:val="Heading1"/>
        <w:rPr>
          <w:lang w:val="en-US"/>
        </w:rPr>
      </w:pPr>
      <w:r w:rsidRPr="009A63CE">
        <w:rPr>
          <w:lang w:val="en-US"/>
        </w:rPr>
        <w:t>Action by the meeting</w:t>
      </w:r>
    </w:p>
    <w:p w:rsidR="00C17EA0" w:rsidRDefault="00C17EA0" w:rsidP="00345F51">
      <w:pPr>
        <w:pStyle w:val="Heading2"/>
        <w:rPr>
          <w:lang w:val="en-US"/>
        </w:rPr>
      </w:pPr>
      <w:r w:rsidRPr="009A63CE">
        <w:rPr>
          <w:lang w:val="en-US"/>
        </w:rPr>
        <w:t>The meeting is requested to</w:t>
      </w:r>
      <w:r w:rsidR="00345F51">
        <w:rPr>
          <w:lang w:val="en-US"/>
        </w:rPr>
        <w:t xml:space="preserve"> </w:t>
      </w:r>
      <w:r w:rsidRPr="00345F51">
        <w:rPr>
          <w:lang w:val="en-US"/>
        </w:rPr>
        <w:t>note the content of this paper</w:t>
      </w:r>
      <w:r w:rsidR="00345F51">
        <w:rPr>
          <w:lang w:val="en-US"/>
        </w:rPr>
        <w:t>.</w:t>
      </w:r>
    </w:p>
    <w:p w:rsidR="00394E76" w:rsidRDefault="00394E76" w:rsidP="00C17EA0">
      <w:pPr>
        <w:rPr>
          <w:lang w:val="en-US"/>
        </w:rPr>
      </w:pPr>
    </w:p>
    <w:p w:rsidR="00394E76" w:rsidRDefault="00394E76" w:rsidP="00C17EA0">
      <w:pPr>
        <w:rPr>
          <w:lang w:val="en-US"/>
        </w:rPr>
        <w:sectPr w:rsidR="00394E76" w:rsidSect="00361809">
          <w:headerReference w:type="default" r:id="rId10"/>
          <w:footerReference w:type="default" r:id="rId11"/>
          <w:footnotePr>
            <w:numRestart w:val="eachPage"/>
          </w:footnotePr>
          <w:pgSz w:w="12240" w:h="15840" w:code="1"/>
          <w:pgMar w:top="1440" w:right="1440" w:bottom="1440" w:left="1440" w:header="720" w:footer="720" w:gutter="0"/>
          <w:pgNumType w:start="1"/>
          <w:cols w:space="720"/>
          <w:noEndnote/>
        </w:sectPr>
      </w:pPr>
    </w:p>
    <w:tbl>
      <w:tblPr>
        <w:tblStyle w:val="TableGrid"/>
        <w:tblW w:w="10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830"/>
        <w:gridCol w:w="2250"/>
      </w:tblGrid>
      <w:tr w:rsidR="00394E76" w:rsidTr="00AA59DF">
        <w:tc>
          <w:tcPr>
            <w:tcW w:w="7830" w:type="dxa"/>
          </w:tcPr>
          <w:p w:rsidR="00394E76" w:rsidRDefault="00394E76" w:rsidP="00394E76">
            <w:pPr>
              <w:pStyle w:val="TableText"/>
              <w:spacing w:before="0" w:after="0"/>
            </w:pPr>
            <w:r>
              <w:rPr>
                <w:noProof/>
                <w:lang w:bidi="ar-SA"/>
              </w:rPr>
              <w:lastRenderedPageBreak/>
              <w:drawing>
                <wp:inline distT="0" distB="0" distL="0" distR="0" wp14:anchorId="6D81B3E3" wp14:editId="23DEEB9A">
                  <wp:extent cx="732790" cy="753110"/>
                  <wp:effectExtent l="0" t="0" r="0" b="8890"/>
                  <wp:docPr id="4" name="Picture 4" descr="LOGO BLK OUTLINE new 2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BLK OUTLINE new 200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32790" cy="753110"/>
                          </a:xfrm>
                          <a:prstGeom prst="rect">
                            <a:avLst/>
                          </a:prstGeom>
                          <a:noFill/>
                          <a:ln>
                            <a:noFill/>
                          </a:ln>
                        </pic:spPr>
                      </pic:pic>
                    </a:graphicData>
                  </a:graphic>
                </wp:inline>
              </w:drawing>
            </w:r>
          </w:p>
        </w:tc>
        <w:tc>
          <w:tcPr>
            <w:tcW w:w="2250" w:type="dxa"/>
          </w:tcPr>
          <w:p w:rsidR="00394E76" w:rsidRDefault="00394E76" w:rsidP="00394E76">
            <w:pPr>
              <w:pStyle w:val="TableText"/>
              <w:spacing w:before="0" w:after="0"/>
              <w:rPr>
                <w:b/>
                <w:sz w:val="68"/>
                <w:szCs w:val="68"/>
              </w:rPr>
            </w:pPr>
            <w:proofErr w:type="spellStart"/>
            <w:r>
              <w:rPr>
                <w:b/>
                <w:sz w:val="68"/>
                <w:szCs w:val="68"/>
              </w:rPr>
              <w:t>InFO</w:t>
            </w:r>
            <w:proofErr w:type="spellEnd"/>
          </w:p>
          <w:p w:rsidR="00394E76" w:rsidRDefault="00394E76" w:rsidP="00394E76">
            <w:pPr>
              <w:pStyle w:val="TableText"/>
              <w:spacing w:before="0" w:after="0"/>
            </w:pPr>
            <w:r>
              <w:rPr>
                <w:sz w:val="20"/>
              </w:rPr>
              <w:t>Information for Operators</w:t>
            </w:r>
          </w:p>
        </w:tc>
      </w:tr>
      <w:tr w:rsidR="00394E76" w:rsidRPr="00EC4B0E" w:rsidTr="00AA59DF">
        <w:tc>
          <w:tcPr>
            <w:tcW w:w="7830" w:type="dxa"/>
          </w:tcPr>
          <w:p w:rsidR="00394E76" w:rsidRPr="00EC4B0E" w:rsidRDefault="00394E76" w:rsidP="00394E76">
            <w:pPr>
              <w:pStyle w:val="TableText"/>
              <w:spacing w:before="0" w:after="0"/>
            </w:pPr>
            <w:r w:rsidRPr="00EC4B0E">
              <w:rPr>
                <w:rFonts w:ascii="Arial" w:hAnsi="Arial" w:cs="Arial"/>
                <w:sz w:val="20"/>
              </w:rPr>
              <w:br/>
              <w:t>U.S. Department</w:t>
            </w:r>
            <w:r w:rsidRPr="00EC4B0E">
              <w:rPr>
                <w:rFonts w:ascii="Arial" w:hAnsi="Arial" w:cs="Arial"/>
                <w:sz w:val="20"/>
              </w:rPr>
              <w:br/>
              <w:t>of Transportation</w:t>
            </w:r>
            <w:r w:rsidRPr="00EC4B0E">
              <w:rPr>
                <w:rFonts w:ascii="Arial" w:hAnsi="Arial" w:cs="Arial"/>
                <w:b/>
                <w:sz w:val="20"/>
              </w:rPr>
              <w:br/>
              <w:t>Federal Aviation</w:t>
            </w:r>
            <w:r w:rsidRPr="00EC4B0E">
              <w:rPr>
                <w:rFonts w:ascii="Arial" w:hAnsi="Arial" w:cs="Arial"/>
                <w:b/>
                <w:sz w:val="20"/>
              </w:rPr>
              <w:br/>
              <w:t>Administration</w:t>
            </w:r>
          </w:p>
        </w:tc>
        <w:tc>
          <w:tcPr>
            <w:tcW w:w="2250" w:type="dxa"/>
          </w:tcPr>
          <w:p w:rsidR="00394E76" w:rsidRPr="00EC4B0E" w:rsidRDefault="00394E76" w:rsidP="00394E76">
            <w:pPr>
              <w:pStyle w:val="TableText"/>
              <w:spacing w:before="0" w:after="0"/>
              <w:rPr>
                <w:rFonts w:ascii="Arial" w:hAnsi="Arial" w:cs="Arial"/>
                <w:sz w:val="20"/>
              </w:rPr>
            </w:pPr>
            <w:proofErr w:type="spellStart"/>
            <w:r w:rsidRPr="00EC4B0E">
              <w:rPr>
                <w:rFonts w:ascii="Arial" w:hAnsi="Arial" w:cs="Arial"/>
                <w:sz w:val="20"/>
              </w:rPr>
              <w:t>InFO</w:t>
            </w:r>
            <w:proofErr w:type="spellEnd"/>
            <w:r w:rsidRPr="00EC4B0E">
              <w:rPr>
                <w:rFonts w:ascii="Arial" w:hAnsi="Arial" w:cs="Arial"/>
                <w:sz w:val="20"/>
              </w:rPr>
              <w:t xml:space="preserve"> 15008</w:t>
            </w:r>
            <w:r w:rsidRPr="00EC4B0E">
              <w:rPr>
                <w:rFonts w:ascii="Arial" w:hAnsi="Arial" w:cs="Arial"/>
                <w:sz w:val="20"/>
              </w:rPr>
              <w:br/>
              <w:t>DATE</w:t>
            </w:r>
            <w:r w:rsidR="00E5773D">
              <w:rPr>
                <w:rFonts w:ascii="Arial" w:hAnsi="Arial" w:cs="Arial"/>
                <w:sz w:val="20"/>
              </w:rPr>
              <w:t xml:space="preserve">:  </w:t>
            </w:r>
            <w:r w:rsidR="00E5773D" w:rsidRPr="00E5773D">
              <w:rPr>
                <w:rFonts w:ascii="Arial" w:hAnsi="Arial" w:cs="Arial"/>
                <w:sz w:val="20"/>
              </w:rPr>
              <w:t>8/4/15</w:t>
            </w:r>
          </w:p>
          <w:p w:rsidR="00394E76" w:rsidRPr="00EC4B0E" w:rsidRDefault="00394E76" w:rsidP="00394E76">
            <w:pPr>
              <w:pStyle w:val="TableText"/>
              <w:spacing w:before="0" w:after="0"/>
              <w:rPr>
                <w:rFonts w:ascii="Arial" w:hAnsi="Arial" w:cs="Arial"/>
                <w:sz w:val="20"/>
              </w:rPr>
            </w:pPr>
          </w:p>
          <w:p w:rsidR="00394E76" w:rsidRPr="00EC4B0E" w:rsidRDefault="00394E76" w:rsidP="00394E76">
            <w:pPr>
              <w:pStyle w:val="TableText"/>
              <w:spacing w:before="0" w:after="0"/>
              <w:rPr>
                <w:rFonts w:ascii="Arial" w:hAnsi="Arial" w:cs="Arial"/>
                <w:sz w:val="20"/>
              </w:rPr>
            </w:pPr>
            <w:r w:rsidRPr="00EC4B0E">
              <w:rPr>
                <w:rFonts w:ascii="Arial" w:hAnsi="Arial" w:cs="Arial"/>
                <w:sz w:val="20"/>
              </w:rPr>
              <w:t>Flight Standards Service</w:t>
            </w:r>
          </w:p>
          <w:p w:rsidR="00394E76" w:rsidRPr="00EC4B0E" w:rsidRDefault="00394E76" w:rsidP="00394E76">
            <w:pPr>
              <w:pStyle w:val="TableText"/>
              <w:spacing w:before="0" w:after="0"/>
              <w:rPr>
                <w:rFonts w:ascii="Arial" w:hAnsi="Arial" w:cs="Arial"/>
              </w:rPr>
            </w:pPr>
            <w:r w:rsidRPr="00EC4B0E">
              <w:rPr>
                <w:rFonts w:ascii="Arial" w:hAnsi="Arial" w:cs="Arial"/>
                <w:sz w:val="20"/>
              </w:rPr>
              <w:t>Washington, DC</w:t>
            </w:r>
          </w:p>
        </w:tc>
      </w:tr>
      <w:tr w:rsidR="00394E76" w:rsidRPr="00EC4B0E" w:rsidTr="00AA59DF">
        <w:tc>
          <w:tcPr>
            <w:tcW w:w="7830" w:type="dxa"/>
          </w:tcPr>
          <w:p w:rsidR="00394E76" w:rsidRPr="00EC4B0E" w:rsidRDefault="00394E76" w:rsidP="00394E76">
            <w:pPr>
              <w:pStyle w:val="TableText"/>
              <w:spacing w:before="0" w:after="0"/>
              <w:rPr>
                <w:rFonts w:ascii="Arial" w:hAnsi="Arial" w:cs="Arial"/>
                <w:sz w:val="20"/>
              </w:rPr>
            </w:pPr>
          </w:p>
        </w:tc>
        <w:tc>
          <w:tcPr>
            <w:tcW w:w="2250" w:type="dxa"/>
          </w:tcPr>
          <w:p w:rsidR="00394E76" w:rsidRPr="00EC4B0E" w:rsidRDefault="00394E76" w:rsidP="00394E76">
            <w:pPr>
              <w:pStyle w:val="TableText"/>
              <w:spacing w:before="0" w:after="0"/>
              <w:rPr>
                <w:rFonts w:ascii="Arial" w:hAnsi="Arial" w:cs="Arial"/>
                <w:sz w:val="20"/>
              </w:rPr>
            </w:pPr>
          </w:p>
        </w:tc>
      </w:tr>
      <w:tr w:rsidR="00394E76" w:rsidRPr="00E5773D" w:rsidTr="00AA59DF">
        <w:tc>
          <w:tcPr>
            <w:tcW w:w="10080" w:type="dxa"/>
            <w:gridSpan w:val="2"/>
            <w:tcBorders>
              <w:bottom w:val="single" w:sz="12" w:space="0" w:color="auto"/>
            </w:tcBorders>
          </w:tcPr>
          <w:p w:rsidR="00394E76" w:rsidRPr="00E5773D" w:rsidRDefault="00E40693" w:rsidP="00394E76">
            <w:pPr>
              <w:pStyle w:val="TableText"/>
              <w:spacing w:before="0" w:after="0"/>
              <w:rPr>
                <w:rFonts w:ascii="Arial" w:hAnsi="Arial" w:cs="Arial"/>
                <w:sz w:val="20"/>
              </w:rPr>
            </w:pPr>
            <w:hyperlink r:id="rId13" w:history="1">
              <w:r w:rsidR="00394E76" w:rsidRPr="00E5773D">
                <w:rPr>
                  <w:rStyle w:val="Hyperlink"/>
                  <w:sz w:val="20"/>
                </w:rPr>
                <w:t>http://www.faa.gov/other_visit/aviation_industry/airline_operators/airline_safety/info</w:t>
              </w:r>
            </w:hyperlink>
          </w:p>
        </w:tc>
      </w:tr>
      <w:tr w:rsidR="00394E76" w:rsidRPr="00E5773D" w:rsidTr="00AA59DF">
        <w:tc>
          <w:tcPr>
            <w:tcW w:w="10080" w:type="dxa"/>
            <w:gridSpan w:val="2"/>
            <w:tcBorders>
              <w:top w:val="single" w:sz="12" w:space="0" w:color="auto"/>
            </w:tcBorders>
          </w:tcPr>
          <w:p w:rsidR="00394E76" w:rsidRPr="00E5773D" w:rsidRDefault="00394E76" w:rsidP="00394E76">
            <w:pPr>
              <w:rPr>
                <w:sz w:val="20"/>
              </w:rPr>
            </w:pPr>
            <w:proofErr w:type="gramStart"/>
            <w:r w:rsidRPr="00E5773D">
              <w:rPr>
                <w:rStyle w:val="Font-Italic"/>
                <w:sz w:val="20"/>
              </w:rPr>
              <w:t xml:space="preserve">An </w:t>
            </w:r>
            <w:proofErr w:type="spellStart"/>
            <w:r w:rsidRPr="00E5773D">
              <w:rPr>
                <w:rStyle w:val="Font-Italic"/>
                <w:sz w:val="20"/>
              </w:rPr>
              <w:t>InFO</w:t>
            </w:r>
            <w:proofErr w:type="spellEnd"/>
            <w:proofErr w:type="gramEnd"/>
            <w:r w:rsidRPr="00E5773D">
              <w:rPr>
                <w:rStyle w:val="Font-Italic"/>
                <w:sz w:val="20"/>
              </w:rPr>
              <w:t xml:space="preserve"> contains valuable information for operators that should help them meet certain administrative, regulatory, or operational requirements with relatively low urgency or impact on safety</w:t>
            </w:r>
            <w:r w:rsidRPr="00E5773D">
              <w:rPr>
                <w:sz w:val="20"/>
              </w:rPr>
              <w:t xml:space="preserve">. </w:t>
            </w:r>
          </w:p>
        </w:tc>
      </w:tr>
    </w:tbl>
    <w:p w:rsidR="00394E76" w:rsidRPr="00E5773D" w:rsidRDefault="00394E76" w:rsidP="00394E76">
      <w:pPr>
        <w:rPr>
          <w:rStyle w:val="Font-Bold"/>
          <w:b w:val="0"/>
          <w:sz w:val="20"/>
        </w:rPr>
      </w:pPr>
    </w:p>
    <w:p w:rsidR="00394E76" w:rsidRPr="00E5773D" w:rsidRDefault="00394E76" w:rsidP="00394E76">
      <w:pPr>
        <w:rPr>
          <w:sz w:val="20"/>
        </w:rPr>
      </w:pPr>
      <w:r w:rsidRPr="00E5773D">
        <w:rPr>
          <w:rStyle w:val="Font-Bold"/>
          <w:sz w:val="20"/>
        </w:rPr>
        <w:t>Subject</w:t>
      </w:r>
      <w:r w:rsidRPr="00E5773D">
        <w:rPr>
          <w:sz w:val="20"/>
        </w:rPr>
        <w:t xml:space="preserve">: Iridium Satellite Voice (SATVOICE) with Safety Services </w:t>
      </w:r>
    </w:p>
    <w:p w:rsidR="00394E76" w:rsidRPr="00E5773D" w:rsidRDefault="00394E76" w:rsidP="00394E76">
      <w:pPr>
        <w:rPr>
          <w:rStyle w:val="Font-Bold"/>
          <w:b w:val="0"/>
          <w:sz w:val="20"/>
        </w:rPr>
      </w:pPr>
    </w:p>
    <w:p w:rsidR="00394E76" w:rsidRPr="00E5773D" w:rsidRDefault="00394E76" w:rsidP="00394E76">
      <w:pPr>
        <w:rPr>
          <w:sz w:val="20"/>
        </w:rPr>
      </w:pPr>
      <w:r w:rsidRPr="00E5773D">
        <w:rPr>
          <w:rStyle w:val="Font-Bold"/>
          <w:sz w:val="20"/>
        </w:rPr>
        <w:t>Purpose</w:t>
      </w:r>
      <w:r w:rsidRPr="00E5773D">
        <w:rPr>
          <w:sz w:val="20"/>
        </w:rPr>
        <w:t xml:space="preserve">: This </w:t>
      </w:r>
      <w:proofErr w:type="spellStart"/>
      <w:r w:rsidRPr="00E5773D">
        <w:rPr>
          <w:sz w:val="20"/>
        </w:rPr>
        <w:t>InFO</w:t>
      </w:r>
      <w:proofErr w:type="spellEnd"/>
      <w:r w:rsidRPr="00E5773D">
        <w:rPr>
          <w:sz w:val="20"/>
        </w:rPr>
        <w:t xml:space="preserve"> notifies operators that some Iridium SATVOICE aircraft installations, operations </w:t>
      </w:r>
      <w:proofErr w:type="spellStart"/>
      <w:r w:rsidRPr="00E5773D">
        <w:rPr>
          <w:sz w:val="20"/>
        </w:rPr>
        <w:t>centers</w:t>
      </w:r>
      <w:proofErr w:type="spellEnd"/>
      <w:r w:rsidRPr="00E5773D">
        <w:rPr>
          <w:sz w:val="20"/>
        </w:rPr>
        <w:t xml:space="preserve"> and service accounts will need to be modified if intended for use as a Long Range Communication System (LRCS). This </w:t>
      </w:r>
      <w:proofErr w:type="spellStart"/>
      <w:r w:rsidRPr="00E5773D">
        <w:rPr>
          <w:sz w:val="20"/>
        </w:rPr>
        <w:t>InFO</w:t>
      </w:r>
      <w:proofErr w:type="spellEnd"/>
      <w:r w:rsidRPr="00E5773D">
        <w:rPr>
          <w:sz w:val="20"/>
        </w:rPr>
        <w:t xml:space="preserve"> is not applicable to Inmarsat SATVOICE systems. </w:t>
      </w:r>
    </w:p>
    <w:p w:rsidR="00394E76" w:rsidRPr="00E5773D" w:rsidRDefault="00394E76" w:rsidP="00394E76">
      <w:pPr>
        <w:rPr>
          <w:rStyle w:val="Font-Bold"/>
          <w:b w:val="0"/>
          <w:sz w:val="20"/>
        </w:rPr>
      </w:pPr>
    </w:p>
    <w:p w:rsidR="00394E76" w:rsidRPr="00E5773D" w:rsidRDefault="00394E76" w:rsidP="00394E76">
      <w:pPr>
        <w:rPr>
          <w:sz w:val="20"/>
        </w:rPr>
      </w:pPr>
      <w:r w:rsidRPr="00E5773D">
        <w:rPr>
          <w:rStyle w:val="Font-Bold"/>
          <w:sz w:val="20"/>
        </w:rPr>
        <w:t>Background</w:t>
      </w:r>
      <w:r w:rsidRPr="00E5773D">
        <w:rPr>
          <w:sz w:val="20"/>
        </w:rPr>
        <w:t xml:space="preserve">: In June 2014, the Federal Aviation Administration (FAA) approved a global change to its Master Minimum Equipment List (MMEL) by revising policy letter (PL-106) regarding high frequency (HF) communication. This change allows for a </w:t>
      </w:r>
      <w:r w:rsidRPr="00E5773D">
        <w:rPr>
          <w:rStyle w:val="Font-Bold"/>
          <w:sz w:val="20"/>
        </w:rPr>
        <w:t>compliant</w:t>
      </w:r>
      <w:r w:rsidRPr="00E5773D">
        <w:rPr>
          <w:sz w:val="20"/>
        </w:rPr>
        <w:t xml:space="preserve"> SATVOICE system as an alternative to one of the two required HF radios. A </w:t>
      </w:r>
      <w:r w:rsidRPr="00E5773D">
        <w:rPr>
          <w:rStyle w:val="Font-Bold"/>
          <w:sz w:val="20"/>
        </w:rPr>
        <w:t>compliant</w:t>
      </w:r>
      <w:r w:rsidRPr="00E5773D">
        <w:rPr>
          <w:sz w:val="20"/>
        </w:rPr>
        <w:t xml:space="preserve"> SATVOICE system must use safety voice services. Additionally, in October 2014, the FAA revised its policy for issuing operations specifications/management specifications (</w:t>
      </w:r>
      <w:proofErr w:type="spellStart"/>
      <w:r w:rsidRPr="00E5773D">
        <w:rPr>
          <w:sz w:val="20"/>
        </w:rPr>
        <w:t>OpSpec</w:t>
      </w:r>
      <w:proofErr w:type="spellEnd"/>
      <w:r w:rsidRPr="00E5773D">
        <w:rPr>
          <w:sz w:val="20"/>
        </w:rPr>
        <w:t>/</w:t>
      </w:r>
      <w:proofErr w:type="spellStart"/>
      <w:r w:rsidRPr="00E5773D">
        <w:rPr>
          <w:sz w:val="20"/>
        </w:rPr>
        <w:t>MSpec</w:t>
      </w:r>
      <w:proofErr w:type="spellEnd"/>
      <w:r w:rsidRPr="00E5773D">
        <w:rPr>
          <w:sz w:val="20"/>
        </w:rPr>
        <w:t xml:space="preserve">) B045 to allow SATVOICE as a backup for HF communications in the West Atlantic Route System (WATRS) airspace as a means to maintain a high level of voice communication reliability. Currently, the policy for issuing </w:t>
      </w:r>
      <w:proofErr w:type="spellStart"/>
      <w:r w:rsidRPr="00E5773D">
        <w:rPr>
          <w:sz w:val="20"/>
        </w:rPr>
        <w:t>OpSpec</w:t>
      </w:r>
      <w:proofErr w:type="spellEnd"/>
      <w:r w:rsidRPr="00E5773D">
        <w:rPr>
          <w:sz w:val="20"/>
        </w:rPr>
        <w:t>/</w:t>
      </w:r>
      <w:proofErr w:type="spellStart"/>
      <w:r w:rsidRPr="00E5773D">
        <w:rPr>
          <w:sz w:val="20"/>
        </w:rPr>
        <w:t>MSpec</w:t>
      </w:r>
      <w:proofErr w:type="spellEnd"/>
      <w:r w:rsidRPr="00E5773D">
        <w:rPr>
          <w:sz w:val="20"/>
        </w:rPr>
        <w:t xml:space="preserve"> B045 does not require the SATVOICE system to use safety voice services. The International Civil Aviation Organization (ICAO) is proposing a SATVOICE provision in Annex 10 that will require safety voice services. This provision is anticipated to be applicable in November 2016. The FAA is working with ICAO to establish harmonized global standards, procedures, and guidance on SATVOICE use. </w:t>
      </w:r>
    </w:p>
    <w:p w:rsidR="00E5773D" w:rsidRPr="00E5773D" w:rsidRDefault="00E5773D" w:rsidP="00394E76">
      <w:pPr>
        <w:rPr>
          <w:rStyle w:val="Font-Bold"/>
          <w:b w:val="0"/>
          <w:sz w:val="20"/>
        </w:rPr>
      </w:pPr>
    </w:p>
    <w:p w:rsidR="00394E76" w:rsidRPr="00E5773D" w:rsidRDefault="00394E76" w:rsidP="00394E76">
      <w:pPr>
        <w:rPr>
          <w:sz w:val="20"/>
        </w:rPr>
      </w:pPr>
      <w:r w:rsidRPr="00E5773D">
        <w:rPr>
          <w:rStyle w:val="Font-Bold"/>
          <w:sz w:val="20"/>
        </w:rPr>
        <w:t>Discussion</w:t>
      </w:r>
      <w:r w:rsidRPr="00E5773D">
        <w:rPr>
          <w:sz w:val="20"/>
        </w:rPr>
        <w:t xml:space="preserve">: An Iridium SATVOICE installation that receives calls using a direct dial commercial number, which does not use safety voice services, is the subject of this </w:t>
      </w:r>
      <w:proofErr w:type="spellStart"/>
      <w:r w:rsidRPr="00E5773D">
        <w:rPr>
          <w:sz w:val="20"/>
        </w:rPr>
        <w:t>InFO</w:t>
      </w:r>
      <w:proofErr w:type="spellEnd"/>
      <w:r w:rsidRPr="00E5773D">
        <w:rPr>
          <w:sz w:val="20"/>
        </w:rPr>
        <w:t xml:space="preserve">. To utilize the Iridium safety voice services for calls to the flight deck and comply with the provisions of PL-106, modifications are needed to aircraft equipment, automation/procedures at operations </w:t>
      </w:r>
      <w:proofErr w:type="spellStart"/>
      <w:r w:rsidRPr="00E5773D">
        <w:rPr>
          <w:sz w:val="20"/>
        </w:rPr>
        <w:t>centers</w:t>
      </w:r>
      <w:proofErr w:type="spellEnd"/>
      <w:r w:rsidRPr="00E5773D">
        <w:rPr>
          <w:sz w:val="20"/>
        </w:rPr>
        <w:t xml:space="preserve"> and service accounts. Operators should contact their Iridium equipment manufacturer and communication service provider (e.g. Rockwell Collins (formerly ARINC) or SITA) for information on modifying their aircraft installations, operations </w:t>
      </w:r>
      <w:proofErr w:type="spellStart"/>
      <w:r w:rsidRPr="00E5773D">
        <w:rPr>
          <w:sz w:val="20"/>
        </w:rPr>
        <w:t>centers</w:t>
      </w:r>
      <w:proofErr w:type="spellEnd"/>
      <w:r w:rsidRPr="00E5773D">
        <w:rPr>
          <w:sz w:val="20"/>
        </w:rPr>
        <w:t xml:space="preserve"> and service accounts. Operators seeking MMEL relief in accordance with PL-106 using Iridium SATVOICE installations are required to operate and complete the required modifications as necessary. </w:t>
      </w:r>
    </w:p>
    <w:p w:rsidR="00E5773D" w:rsidRPr="00E5773D" w:rsidRDefault="00E5773D" w:rsidP="00394E76">
      <w:pPr>
        <w:rPr>
          <w:rStyle w:val="Font-Bold"/>
          <w:b w:val="0"/>
          <w:sz w:val="20"/>
        </w:rPr>
      </w:pPr>
    </w:p>
    <w:p w:rsidR="00394E76" w:rsidRPr="00E5773D" w:rsidRDefault="00394E76" w:rsidP="00394E76">
      <w:pPr>
        <w:rPr>
          <w:sz w:val="20"/>
        </w:rPr>
      </w:pPr>
      <w:r w:rsidRPr="00E5773D">
        <w:rPr>
          <w:rStyle w:val="Font-Bold"/>
          <w:sz w:val="20"/>
        </w:rPr>
        <w:t>Recommended Action</w:t>
      </w:r>
      <w:r w:rsidRPr="00E5773D">
        <w:rPr>
          <w:sz w:val="20"/>
        </w:rPr>
        <w:t xml:space="preserve">: The FAA is actively pursuing policy changes to </w:t>
      </w:r>
      <w:proofErr w:type="spellStart"/>
      <w:r w:rsidRPr="00E5773D">
        <w:rPr>
          <w:sz w:val="20"/>
        </w:rPr>
        <w:t>OpSpec</w:t>
      </w:r>
      <w:proofErr w:type="spellEnd"/>
      <w:r w:rsidRPr="00E5773D">
        <w:rPr>
          <w:sz w:val="20"/>
        </w:rPr>
        <w:t>/</w:t>
      </w:r>
      <w:proofErr w:type="spellStart"/>
      <w:r w:rsidRPr="00E5773D">
        <w:rPr>
          <w:sz w:val="20"/>
        </w:rPr>
        <w:t>MSpec</w:t>
      </w:r>
      <w:proofErr w:type="spellEnd"/>
      <w:r w:rsidRPr="00E5773D">
        <w:rPr>
          <w:sz w:val="20"/>
        </w:rPr>
        <w:t xml:space="preserve"> B045 or any regulation concerning requirements for communication systems (e.g. Title 14 of the Code of Federal Regulations (14 CFR) part 121, §121.351; part 125, §125.203; and part 135, §135.165) to allow for ICAO-compliant SATVOICE systems to be used as an LRCS. With this policy change, operators will need to modify Iridium SATVOICE aircraft installations, operations </w:t>
      </w:r>
      <w:proofErr w:type="spellStart"/>
      <w:r w:rsidRPr="00E5773D">
        <w:rPr>
          <w:sz w:val="20"/>
        </w:rPr>
        <w:t>centers</w:t>
      </w:r>
      <w:proofErr w:type="spellEnd"/>
      <w:r w:rsidRPr="00E5773D">
        <w:rPr>
          <w:sz w:val="20"/>
        </w:rPr>
        <w:t xml:space="preserve">, and service accounts, as necessary. This policy change and timeframe would be aligned with the November 2016 applicability date for the ICAO SATVOICE provision. Directors of safety and directors of operations (part 121); directors of operations (part 125 and 135); training managers; and pilots must ensure these safety services are being used in lieu of commercial services, and that </w:t>
      </w:r>
      <w:proofErr w:type="spellStart"/>
      <w:r w:rsidRPr="00E5773D">
        <w:rPr>
          <w:sz w:val="20"/>
        </w:rPr>
        <w:t>flightcrews</w:t>
      </w:r>
      <w:proofErr w:type="spellEnd"/>
      <w:r w:rsidRPr="00E5773D">
        <w:rPr>
          <w:sz w:val="20"/>
        </w:rPr>
        <w:t xml:space="preserve"> and operations personnel (dispatchers) are knowledgeable in the new communication procedures. </w:t>
      </w:r>
    </w:p>
    <w:p w:rsidR="00E5773D" w:rsidRPr="00E5773D" w:rsidRDefault="00E5773D" w:rsidP="00394E76">
      <w:pPr>
        <w:rPr>
          <w:rStyle w:val="Font-Bold"/>
          <w:b w:val="0"/>
          <w:sz w:val="20"/>
        </w:rPr>
      </w:pPr>
    </w:p>
    <w:p w:rsidR="00394E76" w:rsidRDefault="00394E76" w:rsidP="00394E76">
      <w:pPr>
        <w:rPr>
          <w:sz w:val="20"/>
        </w:rPr>
      </w:pPr>
      <w:r w:rsidRPr="00E5773D">
        <w:rPr>
          <w:rStyle w:val="Font-Bold"/>
          <w:sz w:val="20"/>
        </w:rPr>
        <w:t>Contact</w:t>
      </w:r>
      <w:r w:rsidRPr="00E5773D">
        <w:rPr>
          <w:sz w:val="20"/>
        </w:rPr>
        <w:t xml:space="preserve">: Questions or comments regarding this </w:t>
      </w:r>
      <w:proofErr w:type="spellStart"/>
      <w:r w:rsidRPr="00E5773D">
        <w:rPr>
          <w:sz w:val="20"/>
        </w:rPr>
        <w:t>InFO</w:t>
      </w:r>
      <w:proofErr w:type="spellEnd"/>
      <w:r w:rsidRPr="00E5773D">
        <w:rPr>
          <w:sz w:val="20"/>
        </w:rPr>
        <w:t xml:space="preserve"> should be directed to the New Program Implementation, and International Support Branch, AFS-240 at (202) 267-8166.</w:t>
      </w:r>
    </w:p>
    <w:p w:rsidR="00E5773D" w:rsidRDefault="00E5773D" w:rsidP="00394E76">
      <w:pPr>
        <w:rPr>
          <w:sz w:val="20"/>
        </w:rPr>
      </w:pPr>
    </w:p>
    <w:p w:rsidR="00E5773D" w:rsidRPr="00E5773D" w:rsidRDefault="00E5773D" w:rsidP="00394E76">
      <w:pPr>
        <w:rPr>
          <w:sz w:val="20"/>
        </w:rPr>
      </w:pPr>
    </w:p>
    <w:tbl>
      <w:tblPr>
        <w:tblStyle w:val="TableGrid"/>
        <w:tblW w:w="10080" w:type="dxa"/>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730"/>
        <w:gridCol w:w="1350"/>
      </w:tblGrid>
      <w:tr w:rsidR="00394E76" w:rsidRPr="00E5773D" w:rsidTr="00AA59DF">
        <w:tc>
          <w:tcPr>
            <w:tcW w:w="8730" w:type="dxa"/>
          </w:tcPr>
          <w:p w:rsidR="00394E76" w:rsidRPr="00E5773D" w:rsidRDefault="00394E76" w:rsidP="00AA59DF">
            <w:pPr>
              <w:pStyle w:val="TableText"/>
              <w:rPr>
                <w:rFonts w:ascii="Arial" w:hAnsi="Arial" w:cs="Arial"/>
                <w:sz w:val="20"/>
              </w:rPr>
            </w:pPr>
            <w:r w:rsidRPr="00E5773D">
              <w:rPr>
                <w:rFonts w:ascii="Arial" w:hAnsi="Arial" w:cs="Arial"/>
                <w:sz w:val="20"/>
              </w:rPr>
              <w:t>Approved by: AFS-200</w:t>
            </w:r>
          </w:p>
        </w:tc>
        <w:tc>
          <w:tcPr>
            <w:tcW w:w="1350" w:type="dxa"/>
          </w:tcPr>
          <w:p w:rsidR="00394E76" w:rsidRPr="00E5773D" w:rsidRDefault="00394E76" w:rsidP="00AA59DF">
            <w:pPr>
              <w:pStyle w:val="TableText"/>
              <w:rPr>
                <w:rFonts w:ascii="Arial" w:hAnsi="Arial" w:cs="Arial"/>
                <w:sz w:val="20"/>
              </w:rPr>
            </w:pPr>
            <w:r w:rsidRPr="00E5773D">
              <w:rPr>
                <w:rFonts w:ascii="Arial" w:hAnsi="Arial" w:cs="Arial"/>
                <w:sz w:val="20"/>
              </w:rPr>
              <w:t>OPR:AFS-240</w:t>
            </w:r>
          </w:p>
        </w:tc>
      </w:tr>
    </w:tbl>
    <w:p w:rsidR="00394E76" w:rsidRDefault="00394E76" w:rsidP="00394E76">
      <w:pPr>
        <w:rPr>
          <w:sz w:val="20"/>
        </w:rPr>
      </w:pPr>
    </w:p>
    <w:p w:rsidR="00E5773D" w:rsidRPr="00E5773D" w:rsidRDefault="00E5773D" w:rsidP="00394E76">
      <w:pPr>
        <w:rPr>
          <w:sz w:val="20"/>
        </w:rPr>
      </w:pPr>
    </w:p>
    <w:p w:rsidR="00E5773D" w:rsidRDefault="00E5773D" w:rsidP="00C17EA0">
      <w:pPr>
        <w:rPr>
          <w:sz w:val="20"/>
          <w:lang w:val="en-US"/>
        </w:rPr>
        <w:sectPr w:rsidR="00E5773D" w:rsidSect="00394E76">
          <w:headerReference w:type="default" r:id="rId14"/>
          <w:footerReference w:type="default" r:id="rId15"/>
          <w:footnotePr>
            <w:numRestart w:val="eachPage"/>
          </w:footnotePr>
          <w:pgSz w:w="12240" w:h="15840" w:code="1"/>
          <w:pgMar w:top="720" w:right="1008" w:bottom="720" w:left="1008" w:header="720" w:footer="720" w:gutter="0"/>
          <w:pgNumType w:start="1"/>
          <w:cols w:space="720"/>
          <w:noEndnote/>
        </w:sectPr>
      </w:pPr>
    </w:p>
    <w:tbl>
      <w:tblPr>
        <w:tblStyle w:val="TableGrid"/>
        <w:tblW w:w="10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998"/>
        <w:gridCol w:w="6058"/>
        <w:gridCol w:w="2384"/>
      </w:tblGrid>
      <w:tr w:rsidR="00E5773D" w:rsidTr="00E5773D">
        <w:tc>
          <w:tcPr>
            <w:tcW w:w="1998" w:type="dxa"/>
          </w:tcPr>
          <w:p w:rsidR="00E5773D" w:rsidRDefault="00E5773D" w:rsidP="00AA59DF">
            <w:pPr>
              <w:pStyle w:val="TableText"/>
              <w:spacing w:before="0" w:after="0"/>
            </w:pPr>
            <w:r>
              <w:rPr>
                <w:noProof/>
                <w:lang w:bidi="ar-SA"/>
              </w:rPr>
              <w:lastRenderedPageBreak/>
              <w:drawing>
                <wp:inline distT="0" distB="0" distL="0" distR="0" wp14:anchorId="4C571D51" wp14:editId="450C7E79">
                  <wp:extent cx="732790" cy="753110"/>
                  <wp:effectExtent l="0" t="0" r="0" b="8890"/>
                  <wp:docPr id="3" name="Picture 3" descr="LOGO BLK OUTLINE new 2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BLK OUTLINE new 200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32790" cy="753110"/>
                          </a:xfrm>
                          <a:prstGeom prst="rect">
                            <a:avLst/>
                          </a:prstGeom>
                          <a:noFill/>
                          <a:ln>
                            <a:noFill/>
                          </a:ln>
                        </pic:spPr>
                      </pic:pic>
                    </a:graphicData>
                  </a:graphic>
                </wp:inline>
              </w:drawing>
            </w:r>
          </w:p>
        </w:tc>
        <w:tc>
          <w:tcPr>
            <w:tcW w:w="6058" w:type="dxa"/>
          </w:tcPr>
          <w:p w:rsidR="00E5773D" w:rsidRPr="00E5773D" w:rsidRDefault="00E5773D" w:rsidP="00E5773D">
            <w:pPr>
              <w:pStyle w:val="TableText"/>
              <w:spacing w:before="0" w:after="0"/>
              <w:jc w:val="center"/>
              <w:rPr>
                <w:rFonts w:ascii="Arial Black" w:hAnsi="Arial Black"/>
                <w:b/>
                <w:sz w:val="68"/>
                <w:szCs w:val="68"/>
              </w:rPr>
            </w:pPr>
            <w:r w:rsidRPr="00E5773D">
              <w:rPr>
                <w:rFonts w:ascii="Arial Black" w:hAnsi="Arial Black"/>
                <w:b/>
                <w:sz w:val="68"/>
                <w:szCs w:val="68"/>
              </w:rPr>
              <w:t>DRAFT</w:t>
            </w:r>
          </w:p>
        </w:tc>
        <w:tc>
          <w:tcPr>
            <w:tcW w:w="2384" w:type="dxa"/>
          </w:tcPr>
          <w:p w:rsidR="00E5773D" w:rsidRDefault="00E5773D" w:rsidP="00AA59DF">
            <w:pPr>
              <w:pStyle w:val="TableText"/>
              <w:spacing w:before="0" w:after="0"/>
              <w:rPr>
                <w:b/>
                <w:sz w:val="68"/>
                <w:szCs w:val="68"/>
              </w:rPr>
            </w:pPr>
            <w:proofErr w:type="spellStart"/>
            <w:r>
              <w:rPr>
                <w:b/>
                <w:sz w:val="68"/>
                <w:szCs w:val="68"/>
              </w:rPr>
              <w:t>InFO</w:t>
            </w:r>
            <w:proofErr w:type="spellEnd"/>
          </w:p>
          <w:p w:rsidR="00E5773D" w:rsidRDefault="00E5773D" w:rsidP="00AA59DF">
            <w:pPr>
              <w:pStyle w:val="TableText"/>
              <w:spacing w:before="0" w:after="0"/>
            </w:pPr>
            <w:r>
              <w:rPr>
                <w:sz w:val="20"/>
              </w:rPr>
              <w:t>Information for Operators</w:t>
            </w:r>
          </w:p>
        </w:tc>
      </w:tr>
      <w:tr w:rsidR="00E5773D" w:rsidRPr="00EC4B0E" w:rsidTr="00E5773D">
        <w:tc>
          <w:tcPr>
            <w:tcW w:w="1998" w:type="dxa"/>
          </w:tcPr>
          <w:p w:rsidR="00E5773D" w:rsidRPr="00EC4B0E" w:rsidRDefault="00E5773D" w:rsidP="00AA59DF">
            <w:pPr>
              <w:pStyle w:val="TableText"/>
              <w:spacing w:before="0" w:after="0"/>
            </w:pPr>
            <w:r w:rsidRPr="00EC4B0E">
              <w:rPr>
                <w:rFonts w:ascii="Arial" w:hAnsi="Arial" w:cs="Arial"/>
                <w:sz w:val="20"/>
              </w:rPr>
              <w:br/>
              <w:t>U.S. Department</w:t>
            </w:r>
            <w:r w:rsidRPr="00EC4B0E">
              <w:rPr>
                <w:rFonts w:ascii="Arial" w:hAnsi="Arial" w:cs="Arial"/>
                <w:sz w:val="20"/>
              </w:rPr>
              <w:br/>
              <w:t>of Transportation</w:t>
            </w:r>
            <w:r w:rsidRPr="00EC4B0E">
              <w:rPr>
                <w:rFonts w:ascii="Arial" w:hAnsi="Arial" w:cs="Arial"/>
                <w:b/>
                <w:sz w:val="20"/>
              </w:rPr>
              <w:br/>
              <w:t>Federal Aviation</w:t>
            </w:r>
            <w:r w:rsidRPr="00EC4B0E">
              <w:rPr>
                <w:rFonts w:ascii="Arial" w:hAnsi="Arial" w:cs="Arial"/>
                <w:b/>
                <w:sz w:val="20"/>
              </w:rPr>
              <w:br/>
              <w:t>Administration</w:t>
            </w:r>
          </w:p>
        </w:tc>
        <w:tc>
          <w:tcPr>
            <w:tcW w:w="6058" w:type="dxa"/>
          </w:tcPr>
          <w:p w:rsidR="00E5773D" w:rsidRPr="00EC4B0E" w:rsidRDefault="00E5773D" w:rsidP="00AA59DF">
            <w:pPr>
              <w:pStyle w:val="TableText"/>
              <w:spacing w:before="0" w:after="0"/>
              <w:rPr>
                <w:rFonts w:ascii="Arial" w:hAnsi="Arial" w:cs="Arial"/>
                <w:sz w:val="20"/>
              </w:rPr>
            </w:pPr>
          </w:p>
        </w:tc>
        <w:tc>
          <w:tcPr>
            <w:tcW w:w="2384" w:type="dxa"/>
          </w:tcPr>
          <w:p w:rsidR="00E5773D" w:rsidRPr="00EC4B0E" w:rsidRDefault="00E5773D" w:rsidP="00AA59DF">
            <w:pPr>
              <w:pStyle w:val="TableText"/>
              <w:spacing w:before="0" w:after="0"/>
              <w:rPr>
                <w:rFonts w:ascii="Arial" w:hAnsi="Arial" w:cs="Arial"/>
                <w:sz w:val="20"/>
              </w:rPr>
            </w:pPr>
            <w:proofErr w:type="spellStart"/>
            <w:r w:rsidRPr="00EC4B0E">
              <w:rPr>
                <w:rFonts w:ascii="Arial" w:hAnsi="Arial" w:cs="Arial"/>
                <w:sz w:val="20"/>
              </w:rPr>
              <w:t>InFO</w:t>
            </w:r>
            <w:proofErr w:type="spellEnd"/>
            <w:r w:rsidRPr="00EC4B0E">
              <w:rPr>
                <w:rFonts w:ascii="Arial" w:hAnsi="Arial" w:cs="Arial"/>
                <w:sz w:val="20"/>
              </w:rPr>
              <w:t xml:space="preserve"> </w:t>
            </w:r>
            <w:proofErr w:type="spellStart"/>
            <w:r>
              <w:rPr>
                <w:rFonts w:ascii="Arial" w:hAnsi="Arial" w:cs="Arial"/>
                <w:sz w:val="20"/>
              </w:rPr>
              <w:t>xxxxx</w:t>
            </w:r>
            <w:proofErr w:type="spellEnd"/>
            <w:r w:rsidRPr="00EC4B0E">
              <w:rPr>
                <w:rFonts w:ascii="Arial" w:hAnsi="Arial" w:cs="Arial"/>
                <w:sz w:val="20"/>
              </w:rPr>
              <w:br/>
              <w:t>DATE</w:t>
            </w:r>
            <w:r>
              <w:rPr>
                <w:rFonts w:ascii="Arial" w:hAnsi="Arial" w:cs="Arial"/>
                <w:sz w:val="20"/>
              </w:rPr>
              <w:t>:  [TBD]</w:t>
            </w:r>
          </w:p>
          <w:p w:rsidR="00E5773D" w:rsidRPr="00EC4B0E" w:rsidRDefault="00E5773D" w:rsidP="00AA59DF">
            <w:pPr>
              <w:pStyle w:val="TableText"/>
              <w:spacing w:before="0" w:after="0"/>
              <w:rPr>
                <w:rFonts w:ascii="Arial" w:hAnsi="Arial" w:cs="Arial"/>
                <w:sz w:val="20"/>
              </w:rPr>
            </w:pPr>
          </w:p>
          <w:p w:rsidR="00E5773D" w:rsidRPr="00EC4B0E" w:rsidRDefault="00E5773D" w:rsidP="00AA59DF">
            <w:pPr>
              <w:pStyle w:val="TableText"/>
              <w:spacing w:before="0" w:after="0"/>
              <w:rPr>
                <w:rFonts w:ascii="Arial" w:hAnsi="Arial" w:cs="Arial"/>
                <w:sz w:val="20"/>
              </w:rPr>
            </w:pPr>
            <w:r w:rsidRPr="00EC4B0E">
              <w:rPr>
                <w:rFonts w:ascii="Arial" w:hAnsi="Arial" w:cs="Arial"/>
                <w:sz w:val="20"/>
              </w:rPr>
              <w:t>Flight Standards Service</w:t>
            </w:r>
          </w:p>
          <w:p w:rsidR="00E5773D" w:rsidRPr="00EC4B0E" w:rsidRDefault="00E5773D" w:rsidP="00AA59DF">
            <w:pPr>
              <w:pStyle w:val="TableText"/>
              <w:spacing w:before="0" w:after="0"/>
              <w:rPr>
                <w:rFonts w:ascii="Arial" w:hAnsi="Arial" w:cs="Arial"/>
              </w:rPr>
            </w:pPr>
            <w:r w:rsidRPr="00EC4B0E">
              <w:rPr>
                <w:rFonts w:ascii="Arial" w:hAnsi="Arial" w:cs="Arial"/>
                <w:sz w:val="20"/>
              </w:rPr>
              <w:t>Washington, DC</w:t>
            </w:r>
          </w:p>
        </w:tc>
      </w:tr>
      <w:tr w:rsidR="00E5773D" w:rsidRPr="00EC4B0E" w:rsidTr="00E5773D">
        <w:tc>
          <w:tcPr>
            <w:tcW w:w="1998" w:type="dxa"/>
          </w:tcPr>
          <w:p w:rsidR="00E5773D" w:rsidRPr="00EC4B0E" w:rsidRDefault="00E5773D" w:rsidP="00AA59DF">
            <w:pPr>
              <w:pStyle w:val="TableText"/>
              <w:spacing w:before="0" w:after="0"/>
              <w:rPr>
                <w:rFonts w:ascii="Arial" w:hAnsi="Arial" w:cs="Arial"/>
                <w:sz w:val="20"/>
              </w:rPr>
            </w:pPr>
          </w:p>
        </w:tc>
        <w:tc>
          <w:tcPr>
            <w:tcW w:w="6058" w:type="dxa"/>
          </w:tcPr>
          <w:p w:rsidR="00E5773D" w:rsidRPr="00EC4B0E" w:rsidRDefault="00E5773D" w:rsidP="00AA59DF">
            <w:pPr>
              <w:pStyle w:val="TableText"/>
              <w:spacing w:before="0" w:after="0"/>
              <w:rPr>
                <w:rFonts w:ascii="Arial" w:hAnsi="Arial" w:cs="Arial"/>
                <w:sz w:val="20"/>
              </w:rPr>
            </w:pPr>
          </w:p>
        </w:tc>
        <w:tc>
          <w:tcPr>
            <w:tcW w:w="2384" w:type="dxa"/>
          </w:tcPr>
          <w:p w:rsidR="00E5773D" w:rsidRPr="00EC4B0E" w:rsidRDefault="00E5773D" w:rsidP="00AA59DF">
            <w:pPr>
              <w:pStyle w:val="TableText"/>
              <w:spacing w:before="0" w:after="0"/>
              <w:rPr>
                <w:rFonts w:ascii="Arial" w:hAnsi="Arial" w:cs="Arial"/>
                <w:sz w:val="20"/>
              </w:rPr>
            </w:pPr>
          </w:p>
        </w:tc>
      </w:tr>
      <w:tr w:rsidR="00E5773D" w:rsidRPr="00E5773D" w:rsidTr="00E5773D">
        <w:tc>
          <w:tcPr>
            <w:tcW w:w="10440" w:type="dxa"/>
            <w:gridSpan w:val="3"/>
            <w:tcBorders>
              <w:bottom w:val="single" w:sz="12" w:space="0" w:color="auto"/>
            </w:tcBorders>
          </w:tcPr>
          <w:p w:rsidR="00E5773D" w:rsidRPr="00E5773D" w:rsidRDefault="00E40693" w:rsidP="00AA59DF">
            <w:pPr>
              <w:pStyle w:val="TableText"/>
              <w:spacing w:before="0" w:after="0"/>
              <w:rPr>
                <w:rFonts w:ascii="Arial" w:hAnsi="Arial" w:cs="Arial"/>
                <w:sz w:val="20"/>
              </w:rPr>
            </w:pPr>
            <w:hyperlink r:id="rId16" w:history="1">
              <w:r w:rsidR="00E5773D" w:rsidRPr="00E5773D">
                <w:rPr>
                  <w:rStyle w:val="Hyperlink"/>
                  <w:sz w:val="20"/>
                </w:rPr>
                <w:t>http://www.faa.gov/other_visit/aviation_industry/airline_operators/airline_safety/info</w:t>
              </w:r>
            </w:hyperlink>
          </w:p>
        </w:tc>
      </w:tr>
      <w:tr w:rsidR="00E5773D" w:rsidRPr="00E5773D" w:rsidTr="00E5773D">
        <w:tc>
          <w:tcPr>
            <w:tcW w:w="10440" w:type="dxa"/>
            <w:gridSpan w:val="3"/>
            <w:tcBorders>
              <w:top w:val="single" w:sz="12" w:space="0" w:color="auto"/>
            </w:tcBorders>
          </w:tcPr>
          <w:p w:rsidR="00E5773D" w:rsidRPr="00E5773D" w:rsidRDefault="00E5773D" w:rsidP="00AA59DF">
            <w:pPr>
              <w:rPr>
                <w:sz w:val="20"/>
              </w:rPr>
            </w:pPr>
            <w:proofErr w:type="gramStart"/>
            <w:r w:rsidRPr="00E5773D">
              <w:rPr>
                <w:rStyle w:val="Font-Italic"/>
                <w:sz w:val="20"/>
              </w:rPr>
              <w:t xml:space="preserve">An </w:t>
            </w:r>
            <w:proofErr w:type="spellStart"/>
            <w:r w:rsidRPr="00E5773D">
              <w:rPr>
                <w:rStyle w:val="Font-Italic"/>
                <w:sz w:val="20"/>
              </w:rPr>
              <w:t>InFO</w:t>
            </w:r>
            <w:proofErr w:type="spellEnd"/>
            <w:proofErr w:type="gramEnd"/>
            <w:r w:rsidRPr="00E5773D">
              <w:rPr>
                <w:rStyle w:val="Font-Italic"/>
                <w:sz w:val="20"/>
              </w:rPr>
              <w:t xml:space="preserve"> contains valuable information for operators that should help them meet certain administrative, regulatory, or operational requirements with relatively low urgency or impact on safety</w:t>
            </w:r>
            <w:r w:rsidRPr="00E5773D">
              <w:rPr>
                <w:sz w:val="20"/>
              </w:rPr>
              <w:t xml:space="preserve">. </w:t>
            </w:r>
          </w:p>
        </w:tc>
      </w:tr>
    </w:tbl>
    <w:p w:rsidR="00E5773D" w:rsidRPr="00E5773D" w:rsidRDefault="00E5773D" w:rsidP="00E5773D">
      <w:pPr>
        <w:rPr>
          <w:rStyle w:val="Font-Bold"/>
          <w:b w:val="0"/>
          <w:sz w:val="20"/>
        </w:rPr>
      </w:pPr>
    </w:p>
    <w:p w:rsidR="00E5773D" w:rsidRPr="00E5773D" w:rsidRDefault="00E5773D" w:rsidP="00E5773D">
      <w:pPr>
        <w:rPr>
          <w:sz w:val="20"/>
        </w:rPr>
      </w:pPr>
      <w:r w:rsidRPr="00E5773D">
        <w:rPr>
          <w:b/>
          <w:sz w:val="20"/>
        </w:rPr>
        <w:t>SUBJECT</w:t>
      </w:r>
      <w:r w:rsidRPr="00E5773D">
        <w:rPr>
          <w:sz w:val="20"/>
        </w:rPr>
        <w:t>:  Filing REG/ and CODE/ in Item 18 of the flight plan</w:t>
      </w:r>
    </w:p>
    <w:p w:rsidR="00E5773D" w:rsidRPr="00E5773D" w:rsidRDefault="00E5773D" w:rsidP="00E5773D">
      <w:pPr>
        <w:rPr>
          <w:b/>
          <w:sz w:val="20"/>
        </w:rPr>
      </w:pPr>
    </w:p>
    <w:p w:rsidR="00E5773D" w:rsidRPr="00E5773D" w:rsidRDefault="00E5773D" w:rsidP="00E5773D">
      <w:pPr>
        <w:rPr>
          <w:sz w:val="20"/>
        </w:rPr>
      </w:pPr>
      <w:r w:rsidRPr="00E5773D">
        <w:rPr>
          <w:b/>
          <w:sz w:val="20"/>
        </w:rPr>
        <w:t>Purpose</w:t>
      </w:r>
      <w:r w:rsidRPr="00E5773D">
        <w:rPr>
          <w:sz w:val="20"/>
        </w:rPr>
        <w:t xml:space="preserve">:  This </w:t>
      </w:r>
      <w:proofErr w:type="spellStart"/>
      <w:r w:rsidRPr="00E5773D">
        <w:rPr>
          <w:sz w:val="20"/>
        </w:rPr>
        <w:t>InFO</w:t>
      </w:r>
      <w:proofErr w:type="spellEnd"/>
      <w:r w:rsidRPr="00E5773D">
        <w:rPr>
          <w:sz w:val="20"/>
        </w:rPr>
        <w:t xml:space="preserve"> provides operators with notice to file CODE/ and REG/ in Item 18 of the flight plan.</w:t>
      </w:r>
    </w:p>
    <w:p w:rsidR="00E5773D" w:rsidRPr="00E5773D" w:rsidRDefault="00E5773D" w:rsidP="00E5773D">
      <w:pPr>
        <w:rPr>
          <w:b/>
          <w:sz w:val="20"/>
        </w:rPr>
      </w:pPr>
    </w:p>
    <w:p w:rsidR="00E5773D" w:rsidRPr="00E5773D" w:rsidRDefault="00E5773D" w:rsidP="00E5773D">
      <w:pPr>
        <w:rPr>
          <w:sz w:val="20"/>
        </w:rPr>
      </w:pPr>
      <w:r w:rsidRPr="00E5773D">
        <w:rPr>
          <w:b/>
          <w:sz w:val="20"/>
        </w:rPr>
        <w:t>Background</w:t>
      </w:r>
      <w:r w:rsidRPr="00E5773D">
        <w:rPr>
          <w:sz w:val="20"/>
        </w:rPr>
        <w:t xml:space="preserve">:  In accordance with ICAO </w:t>
      </w:r>
      <w:r w:rsidRPr="00E5773D">
        <w:rPr>
          <w:i/>
          <w:sz w:val="20"/>
        </w:rPr>
        <w:t xml:space="preserve">Procedures for Air Navigation Services/ Air Traffic Management </w:t>
      </w:r>
      <w:r>
        <w:rPr>
          <w:sz w:val="20"/>
        </w:rPr>
        <w:t>(PANS-ATM, Doc </w:t>
      </w:r>
      <w:r w:rsidRPr="00E5773D">
        <w:rPr>
          <w:sz w:val="20"/>
        </w:rPr>
        <w:t>4444), REG/ is the registration mark of the aircraft and, if different from the aircraft identification in Item 7, REG/ should be filed in Item 18 (e.g. REG/N2567GA).  CODE/ is the aircraft address, often referred to as the ICAO 24-bit code, and should be filed in Item 18 as a 6-alphanumeric hexadecimal code (e.g. CODE/A1529D).  Air traffic systems use REG/ and CODE/ to uniquely identify an aircraft and associate it with related capabilities that are filed in Item 10.</w:t>
      </w:r>
      <w:r>
        <w:rPr>
          <w:sz w:val="20"/>
        </w:rPr>
        <w:t xml:space="preserve"> </w:t>
      </w:r>
      <w:r w:rsidRPr="00E5773D">
        <w:rPr>
          <w:sz w:val="20"/>
        </w:rPr>
        <w:t xml:space="preserve"> For example, air traffic systems use REG/ to correlate logon information for CPDLC, denoted by J2 through J7 (CPDLC FANS 1/A …).</w:t>
      </w:r>
      <w:r w:rsidR="00227EA4">
        <w:rPr>
          <w:sz w:val="20"/>
        </w:rPr>
        <w:t xml:space="preserve"> </w:t>
      </w:r>
      <w:r w:rsidRPr="00E5773D">
        <w:rPr>
          <w:sz w:val="20"/>
        </w:rPr>
        <w:t xml:space="preserve"> Air traffic systems use CODE/ to:</w:t>
      </w:r>
    </w:p>
    <w:p w:rsidR="00E5773D" w:rsidRPr="00E5773D" w:rsidRDefault="00E5773D" w:rsidP="00E5773D">
      <w:pPr>
        <w:rPr>
          <w:sz w:val="20"/>
        </w:rPr>
      </w:pPr>
    </w:p>
    <w:p w:rsidR="00E5773D" w:rsidRPr="00E5773D" w:rsidRDefault="00E5773D" w:rsidP="00E5773D">
      <w:pPr>
        <w:pStyle w:val="ListParagraph"/>
        <w:numPr>
          <w:ilvl w:val="0"/>
          <w:numId w:val="21"/>
        </w:numPr>
        <w:overflowPunct/>
        <w:autoSpaceDE/>
        <w:autoSpaceDN/>
        <w:adjustRightInd/>
        <w:contextualSpacing w:val="0"/>
        <w:textAlignment w:val="auto"/>
        <w:rPr>
          <w:sz w:val="20"/>
        </w:rPr>
      </w:pPr>
      <w:r w:rsidRPr="00E5773D">
        <w:rPr>
          <w:sz w:val="20"/>
        </w:rPr>
        <w:t>Correctly identify the aircraft position and other information obtained from ADS B;</w:t>
      </w:r>
    </w:p>
    <w:p w:rsidR="00E5773D" w:rsidRPr="00E5773D" w:rsidRDefault="00E5773D" w:rsidP="00E5773D">
      <w:pPr>
        <w:pStyle w:val="ListParagraph"/>
        <w:numPr>
          <w:ilvl w:val="0"/>
          <w:numId w:val="21"/>
        </w:numPr>
        <w:overflowPunct/>
        <w:autoSpaceDE/>
        <w:autoSpaceDN/>
        <w:adjustRightInd/>
        <w:contextualSpacing w:val="0"/>
        <w:textAlignment w:val="auto"/>
        <w:rPr>
          <w:sz w:val="20"/>
        </w:rPr>
      </w:pPr>
      <w:r w:rsidRPr="00E5773D">
        <w:rPr>
          <w:sz w:val="20"/>
        </w:rPr>
        <w:t>Derive the satellite voice (SATVOICE) number, which is the aircraft address expressed as an 8-numeric octal code, for an aircraft that has filed SATVOICE, denoted by M1 (Inmarsat), M2 (MTSAT) and/or M3 (Iridium) in Item 10a  (e.g. CODE/A1529D = SATVOICE number 50251225); and</w:t>
      </w:r>
    </w:p>
    <w:p w:rsidR="00E5773D" w:rsidRPr="00E5773D" w:rsidRDefault="00E5773D" w:rsidP="00E5773D">
      <w:pPr>
        <w:pStyle w:val="ListParagraph"/>
        <w:numPr>
          <w:ilvl w:val="0"/>
          <w:numId w:val="21"/>
        </w:numPr>
        <w:overflowPunct/>
        <w:autoSpaceDE/>
        <w:autoSpaceDN/>
        <w:adjustRightInd/>
        <w:contextualSpacing w:val="0"/>
        <w:textAlignment w:val="auto"/>
        <w:rPr>
          <w:sz w:val="20"/>
        </w:rPr>
      </w:pPr>
      <w:r w:rsidRPr="00E5773D">
        <w:rPr>
          <w:sz w:val="20"/>
        </w:rPr>
        <w:t xml:space="preserve">In Europe, to correlate logon information for CPDLC, denoted by J1 (CPDLC ATN VDL Mode 2) in Item 10a.  </w:t>
      </w:r>
    </w:p>
    <w:p w:rsidR="00E5773D" w:rsidRPr="00E5773D" w:rsidRDefault="00E5773D" w:rsidP="00E5773D">
      <w:pPr>
        <w:rPr>
          <w:sz w:val="20"/>
        </w:rPr>
      </w:pPr>
    </w:p>
    <w:p w:rsidR="00E5773D" w:rsidRPr="00E5773D" w:rsidRDefault="00E5773D" w:rsidP="00E5773D">
      <w:pPr>
        <w:rPr>
          <w:sz w:val="20"/>
        </w:rPr>
      </w:pPr>
      <w:r w:rsidRPr="00E5773D">
        <w:rPr>
          <w:sz w:val="20"/>
        </w:rPr>
        <w:t>In June 2015, the North Atlantic (NAT) Region Systems Planning Group concluded to amend the ICAO NAT Regional Supplementary Procedures (Doc 7030) to require all operators intending to operate in the NAT Region to file aircraft registration (i.e. REG/) and the ICAO aircraft address (i.e. CODE/) in Item 18 of the flight plan.</w:t>
      </w:r>
    </w:p>
    <w:p w:rsidR="00E5773D" w:rsidRPr="00E5773D" w:rsidRDefault="00E5773D" w:rsidP="00E5773D">
      <w:pPr>
        <w:rPr>
          <w:sz w:val="20"/>
        </w:rPr>
      </w:pPr>
    </w:p>
    <w:p w:rsidR="00E5773D" w:rsidRPr="00E5773D" w:rsidRDefault="00E5773D" w:rsidP="00E5773D">
      <w:pPr>
        <w:rPr>
          <w:sz w:val="20"/>
        </w:rPr>
      </w:pPr>
      <w:r w:rsidRPr="00E5773D">
        <w:rPr>
          <w:b/>
          <w:sz w:val="20"/>
        </w:rPr>
        <w:t>Discussion</w:t>
      </w:r>
      <w:r w:rsidRPr="00E5773D">
        <w:rPr>
          <w:sz w:val="20"/>
        </w:rPr>
        <w:t>:  The FAA reviewed 394,215 flight plans filed from July 6-12, 2015 (7 days).  Of those flight plans, only 7% included CODE/ and 62% included REG/ in Item 18.  Furthermore, only 64% of the flight plans that filed ADS-B capability in Item 10 and 46% of the flight plans that filed SATVOICE capability in Item 10 included CODE/ in Item 18.  With the increase use of REG/ and CODE/ by air traffic systems, all flight plans should include REG/ and CODE/ in Item 18.</w:t>
      </w:r>
    </w:p>
    <w:p w:rsidR="00E5773D" w:rsidRPr="00E5773D" w:rsidRDefault="00E5773D" w:rsidP="00E5773D">
      <w:pPr>
        <w:rPr>
          <w:sz w:val="20"/>
        </w:rPr>
      </w:pPr>
    </w:p>
    <w:p w:rsidR="00E5773D" w:rsidRPr="00E5773D" w:rsidRDefault="00E5773D" w:rsidP="00E5773D">
      <w:pPr>
        <w:rPr>
          <w:sz w:val="20"/>
        </w:rPr>
      </w:pPr>
      <w:r w:rsidRPr="00E5773D">
        <w:rPr>
          <w:b/>
          <w:sz w:val="20"/>
        </w:rPr>
        <w:t>Recommended action</w:t>
      </w:r>
      <w:r w:rsidRPr="00E5773D">
        <w:rPr>
          <w:sz w:val="20"/>
        </w:rPr>
        <w:t xml:space="preserve">: Directors of safety and directors of operations (part 121); directors of operations (part 125 and 135); and training managers must ensure flight crews and operations personnel (Dispatchers) are knowledgeable and comply with ICAO filing protocols, and always file REG/ and CODE/ in Item 18.  Operators should file REG/ in Item 18 even if it is the same as the aircraft identification filed in Item 7.  This notice supplements FAA flight planning information, which can be found at the following website: </w:t>
      </w:r>
      <w:hyperlink r:id="rId17" w:anchor="icao" w:history="1">
        <w:r w:rsidRPr="00E5773D">
          <w:rPr>
            <w:rStyle w:val="Hyperlink"/>
            <w:sz w:val="20"/>
          </w:rPr>
          <w:t>http://www.faa.gov/about/office_org/headquarters_offices/ato/service_units/air_traffic_services/flight_plan_filing/#icao</w:t>
        </w:r>
      </w:hyperlink>
      <w:r w:rsidRPr="00E5773D">
        <w:rPr>
          <w:sz w:val="20"/>
        </w:rPr>
        <w:t>.</w:t>
      </w:r>
    </w:p>
    <w:p w:rsidR="00E5773D" w:rsidRPr="00E5773D" w:rsidRDefault="00E5773D" w:rsidP="00E5773D">
      <w:pPr>
        <w:rPr>
          <w:sz w:val="20"/>
        </w:rPr>
      </w:pPr>
    </w:p>
    <w:p w:rsidR="00E5773D" w:rsidRPr="00E5773D" w:rsidRDefault="00E5773D" w:rsidP="00E5773D">
      <w:pPr>
        <w:rPr>
          <w:sz w:val="20"/>
        </w:rPr>
      </w:pPr>
      <w:r w:rsidRPr="00E5773D">
        <w:rPr>
          <w:b/>
          <w:sz w:val="20"/>
        </w:rPr>
        <w:t>Point of Contact</w:t>
      </w:r>
      <w:r w:rsidRPr="00E5773D">
        <w:rPr>
          <w:sz w:val="20"/>
        </w:rPr>
        <w:t xml:space="preserve">:   Questions or comments regarding this </w:t>
      </w:r>
      <w:proofErr w:type="spellStart"/>
      <w:r w:rsidRPr="00E5773D">
        <w:rPr>
          <w:sz w:val="20"/>
        </w:rPr>
        <w:t>InFO</w:t>
      </w:r>
      <w:proofErr w:type="spellEnd"/>
      <w:r w:rsidRPr="00E5773D">
        <w:rPr>
          <w:sz w:val="20"/>
        </w:rPr>
        <w:t xml:space="preserve"> should be directed to the New Program Implementation, and International Support Branch, AFS-240 at (202) 267-8166.</w:t>
      </w:r>
    </w:p>
    <w:p w:rsidR="00E5773D" w:rsidRPr="00E5773D" w:rsidRDefault="00E5773D" w:rsidP="00E5773D">
      <w:pPr>
        <w:rPr>
          <w:sz w:val="20"/>
        </w:rPr>
      </w:pPr>
    </w:p>
    <w:tbl>
      <w:tblPr>
        <w:tblStyle w:val="TableGrid"/>
        <w:tblW w:w="10080" w:type="dxa"/>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730"/>
        <w:gridCol w:w="1350"/>
      </w:tblGrid>
      <w:tr w:rsidR="00E5773D" w:rsidRPr="00E5773D" w:rsidTr="00AA59DF">
        <w:tc>
          <w:tcPr>
            <w:tcW w:w="8730" w:type="dxa"/>
          </w:tcPr>
          <w:p w:rsidR="00E5773D" w:rsidRPr="00E5773D" w:rsidRDefault="00E5773D" w:rsidP="00AA59DF">
            <w:pPr>
              <w:pStyle w:val="TableText"/>
              <w:rPr>
                <w:rFonts w:ascii="Arial" w:hAnsi="Arial" w:cs="Arial"/>
                <w:sz w:val="20"/>
              </w:rPr>
            </w:pPr>
            <w:r w:rsidRPr="00301168">
              <w:rPr>
                <w:rFonts w:ascii="Arial" w:hAnsi="Arial" w:cs="Arial"/>
                <w:b/>
                <w:sz w:val="20"/>
              </w:rPr>
              <w:t>DRAFT</w:t>
            </w:r>
            <w:r w:rsidRPr="00E5773D">
              <w:rPr>
                <w:rFonts w:ascii="Arial" w:hAnsi="Arial" w:cs="Arial"/>
                <w:sz w:val="20"/>
              </w:rPr>
              <w:t xml:space="preserve"> by: AFS-200</w:t>
            </w:r>
          </w:p>
        </w:tc>
        <w:tc>
          <w:tcPr>
            <w:tcW w:w="1350" w:type="dxa"/>
          </w:tcPr>
          <w:p w:rsidR="00E5773D" w:rsidRPr="00E5773D" w:rsidRDefault="00E5773D" w:rsidP="00AA59DF">
            <w:pPr>
              <w:pStyle w:val="TableText"/>
              <w:rPr>
                <w:rFonts w:ascii="Arial" w:hAnsi="Arial" w:cs="Arial"/>
                <w:sz w:val="20"/>
              </w:rPr>
            </w:pPr>
            <w:r w:rsidRPr="00E5773D">
              <w:rPr>
                <w:rFonts w:ascii="Arial" w:hAnsi="Arial" w:cs="Arial"/>
                <w:sz w:val="20"/>
              </w:rPr>
              <w:t>OPR:AFS-240</w:t>
            </w:r>
          </w:p>
        </w:tc>
      </w:tr>
    </w:tbl>
    <w:p w:rsidR="00E5773D" w:rsidRPr="00E5773D" w:rsidRDefault="00E5773D" w:rsidP="00C17EA0">
      <w:pPr>
        <w:rPr>
          <w:sz w:val="20"/>
          <w:lang w:val="en-US"/>
        </w:rPr>
      </w:pPr>
    </w:p>
    <w:p w:rsidR="002D1A9E" w:rsidRDefault="00F6418A" w:rsidP="00227EA4">
      <w:pPr>
        <w:pStyle w:val="Heading"/>
        <w:rPr>
          <w:lang w:val="en-US"/>
        </w:rPr>
      </w:pPr>
      <w:r w:rsidRPr="009A63CE">
        <w:rPr>
          <w:lang w:val="en-US"/>
        </w:rPr>
        <w:t>– END –</w:t>
      </w:r>
    </w:p>
    <w:sectPr w:rsidR="002D1A9E" w:rsidSect="00394E76">
      <w:headerReference w:type="default" r:id="rId18"/>
      <w:footerReference w:type="default" r:id="rId19"/>
      <w:footnotePr>
        <w:numRestart w:val="eachPage"/>
      </w:footnotePr>
      <w:pgSz w:w="12240" w:h="15840" w:code="1"/>
      <w:pgMar w:top="720" w:right="1008" w:bottom="720" w:left="1008"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0693" w:rsidRDefault="00E40693">
      <w:pPr>
        <w:spacing w:line="20" w:lineRule="exact"/>
        <w:rPr>
          <w:sz w:val="24"/>
        </w:rPr>
      </w:pPr>
    </w:p>
  </w:endnote>
  <w:endnote w:type="continuationSeparator" w:id="0">
    <w:p w:rsidR="00E40693" w:rsidRDefault="00E40693">
      <w:r>
        <w:rPr>
          <w:rFonts w:ascii="CG Times" w:hAnsi="CG Times"/>
          <w:sz w:val="24"/>
        </w:rPr>
        <w:t xml:space="preserve"> </w:t>
      </w:r>
    </w:p>
  </w:endnote>
  <w:endnote w:type="continuationNotice" w:id="1">
    <w:p w:rsidR="00E40693" w:rsidRDefault="00E40693">
      <w:r>
        <w:rPr>
          <w:rFonts w:ascii="CG Times" w:hAnsi="CG Times"/>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Times New Roman Italic">
    <w:altName w:val="Times New Roman"/>
    <w:panose1 w:val="00000000000000000000"/>
    <w:charset w:val="00"/>
    <w:family w:val="roman"/>
    <w:notTrueType/>
    <w:pitch w:val="default"/>
    <w:sig w:usb0="00000003" w:usb1="00000000" w:usb2="00000000" w:usb3="00000000" w:csb0="00000001" w:csb1="00000000"/>
  </w:font>
  <w:font w:name="Kartika">
    <w:panose1 w:val="02020503030404060203"/>
    <w:charset w:val="00"/>
    <w:family w:val="roman"/>
    <w:pitch w:val="variable"/>
    <w:sig w:usb0="008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Bold">
    <w:altName w:val="Times New Roman"/>
    <w:panose1 w:val="020B0704020202020204"/>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PGothic">
    <w:panose1 w:val="020B0600070205080204"/>
    <w:charset w:val="80"/>
    <w:family w:val="swiss"/>
    <w:pitch w:val="variable"/>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CF0" w:rsidRDefault="006B2CF0" w:rsidP="00A57B1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54DFC">
      <w:rPr>
        <w:rStyle w:val="PageNumber"/>
        <w:noProof/>
      </w:rPr>
      <w:t>1</w:t>
    </w:r>
    <w:r>
      <w:rPr>
        <w:rStyle w:val="PageNumber"/>
      </w:rPr>
      <w:fldChar w:fldCharType="end"/>
    </w:r>
  </w:p>
  <w:p w:rsidR="006B2CF0" w:rsidRDefault="006B2CF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C0B" w:rsidRDefault="00674C0B" w:rsidP="00A57B1A">
    <w:pPr>
      <w:pStyle w:val="Footer"/>
      <w:framePr w:wrap="around" w:vAnchor="text" w:hAnchor="margin" w:xAlign="center" w:y="1"/>
      <w:rPr>
        <w:rStyle w:val="PageNumber"/>
      </w:rPr>
    </w:pPr>
    <w:r>
      <w:rPr>
        <w:rStyle w:val="PageNumber"/>
      </w:rPr>
      <w:t>A-</w:t>
    </w:r>
    <w:r>
      <w:rPr>
        <w:rStyle w:val="PageNumber"/>
      </w:rPr>
      <w:fldChar w:fldCharType="begin"/>
    </w:r>
    <w:r>
      <w:rPr>
        <w:rStyle w:val="PageNumber"/>
      </w:rPr>
      <w:instrText xml:space="preserve">PAGE  </w:instrText>
    </w:r>
    <w:r>
      <w:rPr>
        <w:rStyle w:val="PageNumber"/>
      </w:rPr>
      <w:fldChar w:fldCharType="separate"/>
    </w:r>
    <w:r w:rsidR="00E54DFC">
      <w:rPr>
        <w:rStyle w:val="PageNumber"/>
        <w:noProof/>
      </w:rPr>
      <w:t>1</w:t>
    </w:r>
    <w:r>
      <w:rPr>
        <w:rStyle w:val="PageNumber"/>
      </w:rPr>
      <w:fldChar w:fldCharType="end"/>
    </w:r>
  </w:p>
  <w:p w:rsidR="00674C0B" w:rsidRDefault="00674C0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C0B" w:rsidRDefault="00674C0B" w:rsidP="00A57B1A">
    <w:pPr>
      <w:pStyle w:val="Footer"/>
      <w:framePr w:wrap="around" w:vAnchor="text" w:hAnchor="margin" w:xAlign="center" w:y="1"/>
      <w:rPr>
        <w:rStyle w:val="PageNumber"/>
      </w:rPr>
    </w:pPr>
    <w:r>
      <w:rPr>
        <w:rStyle w:val="PageNumber"/>
      </w:rPr>
      <w:t>B-</w:t>
    </w:r>
    <w:r>
      <w:rPr>
        <w:rStyle w:val="PageNumber"/>
      </w:rPr>
      <w:fldChar w:fldCharType="begin"/>
    </w:r>
    <w:r>
      <w:rPr>
        <w:rStyle w:val="PageNumber"/>
      </w:rPr>
      <w:instrText xml:space="preserve">PAGE  </w:instrText>
    </w:r>
    <w:r>
      <w:rPr>
        <w:rStyle w:val="PageNumber"/>
      </w:rPr>
      <w:fldChar w:fldCharType="separate"/>
    </w:r>
    <w:r w:rsidR="00E54DFC">
      <w:rPr>
        <w:rStyle w:val="PageNumber"/>
        <w:noProof/>
      </w:rPr>
      <w:t>1</w:t>
    </w:r>
    <w:r>
      <w:rPr>
        <w:rStyle w:val="PageNumber"/>
      </w:rPr>
      <w:fldChar w:fldCharType="end"/>
    </w:r>
  </w:p>
  <w:p w:rsidR="00674C0B" w:rsidRDefault="00674C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0693" w:rsidRDefault="00E40693">
      <w:r>
        <w:rPr>
          <w:sz w:val="24"/>
        </w:rPr>
        <w:separator/>
      </w:r>
    </w:p>
  </w:footnote>
  <w:footnote w:type="continuationSeparator" w:id="0">
    <w:p w:rsidR="00E40693" w:rsidRDefault="00E406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0EC0" w:rsidRPr="00183CB3" w:rsidRDefault="009B0EC0" w:rsidP="009B0EC0">
    <w:pPr>
      <w:pStyle w:val="Header"/>
      <w:jc w:val="right"/>
      <w:rPr>
        <w:b w:val="0"/>
        <w:lang w:eastAsia="ja-JP"/>
      </w:rPr>
    </w:pPr>
    <w:r w:rsidRPr="00183CB3">
      <w:rPr>
        <w:b w:val="0"/>
      </w:rPr>
      <w:t>IPACG/</w:t>
    </w:r>
    <w:r>
      <w:rPr>
        <w:b w:val="0"/>
      </w:rPr>
      <w:t>41</w:t>
    </w:r>
  </w:p>
  <w:p w:rsidR="009B0EC0" w:rsidRPr="00183CB3" w:rsidRDefault="00394E76" w:rsidP="009B0EC0">
    <w:pPr>
      <w:pStyle w:val="Header"/>
      <w:jc w:val="right"/>
      <w:rPr>
        <w:b w:val="0"/>
      </w:rPr>
    </w:pPr>
    <w:bookmarkStart w:id="2" w:name="Paper_No"/>
    <w:r>
      <w:rPr>
        <w:b w:val="0"/>
      </w:rPr>
      <w:t>I</w:t>
    </w:r>
    <w:r w:rsidR="009B0EC0" w:rsidRPr="00183CB3">
      <w:rPr>
        <w:b w:val="0"/>
      </w:rPr>
      <w:t>P/</w:t>
    </w:r>
    <w:bookmarkEnd w:id="2"/>
    <w:r w:rsidR="00E54DFC">
      <w:rPr>
        <w:b w:val="0"/>
      </w:rPr>
      <w:t>08</w:t>
    </w:r>
  </w:p>
  <w:p w:rsidR="009B0EC0" w:rsidRPr="00183CB3" w:rsidRDefault="009B0EC0" w:rsidP="009B0EC0">
    <w:pPr>
      <w:pStyle w:val="Header"/>
      <w:jc w:val="right"/>
      <w:rPr>
        <w:b w:val="0"/>
        <w:lang w:eastAsia="ja-JP"/>
      </w:rPr>
    </w:pPr>
    <w:r>
      <w:rPr>
        <w:b w:val="0"/>
        <w:lang w:eastAsia="ja-JP"/>
      </w:rPr>
      <w:t>8/23</w:t>
    </w:r>
    <w:r w:rsidRPr="00183CB3">
      <w:rPr>
        <w:b w:val="0"/>
      </w:rPr>
      <w:t>/</w:t>
    </w:r>
    <w:r>
      <w:rPr>
        <w:rFonts w:hint="eastAsia"/>
        <w:b w:val="0"/>
        <w:lang w:eastAsia="ja-JP"/>
      </w:rPr>
      <w:t>1</w:t>
    </w:r>
    <w:r>
      <w:rPr>
        <w:b w:val="0"/>
        <w:lang w:eastAsia="ja-JP"/>
      </w:rPr>
      <w:t>5</w:t>
    </w:r>
  </w:p>
  <w:p w:rsidR="006B2CF0" w:rsidRPr="00A1306C" w:rsidRDefault="006B2CF0" w:rsidP="00A130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E76" w:rsidRPr="00183CB3" w:rsidRDefault="00394E76" w:rsidP="009B0EC0">
    <w:pPr>
      <w:pStyle w:val="Header"/>
      <w:jc w:val="right"/>
      <w:rPr>
        <w:b w:val="0"/>
        <w:lang w:eastAsia="ja-JP"/>
      </w:rPr>
    </w:pPr>
    <w:r w:rsidRPr="00183CB3">
      <w:rPr>
        <w:b w:val="0"/>
      </w:rPr>
      <w:t>IPACG/</w:t>
    </w:r>
    <w:r>
      <w:rPr>
        <w:b w:val="0"/>
      </w:rPr>
      <w:t>41</w:t>
    </w:r>
  </w:p>
  <w:p w:rsidR="00394E76" w:rsidRPr="00183CB3" w:rsidRDefault="00394E76" w:rsidP="009B0EC0">
    <w:pPr>
      <w:pStyle w:val="Header"/>
      <w:jc w:val="right"/>
      <w:rPr>
        <w:b w:val="0"/>
      </w:rPr>
    </w:pPr>
    <w:r>
      <w:rPr>
        <w:b w:val="0"/>
      </w:rPr>
      <w:fldChar w:fldCharType="begin"/>
    </w:r>
    <w:r>
      <w:rPr>
        <w:b w:val="0"/>
      </w:rPr>
      <w:instrText xml:space="preserve"> REF Paper_No \h </w:instrText>
    </w:r>
    <w:r>
      <w:rPr>
        <w:b w:val="0"/>
      </w:rPr>
    </w:r>
    <w:r>
      <w:rPr>
        <w:b w:val="0"/>
      </w:rPr>
      <w:fldChar w:fldCharType="separate"/>
    </w:r>
    <w:r>
      <w:rPr>
        <w:b w:val="0"/>
      </w:rPr>
      <w:t>I</w:t>
    </w:r>
    <w:r w:rsidRPr="00183CB3">
      <w:rPr>
        <w:b w:val="0"/>
      </w:rPr>
      <w:t>P/</w:t>
    </w:r>
    <w:proofErr w:type="spellStart"/>
    <w:r>
      <w:rPr>
        <w:b w:val="0"/>
      </w:rPr>
      <w:t>nn</w:t>
    </w:r>
    <w:proofErr w:type="spellEnd"/>
    <w:r>
      <w:rPr>
        <w:b w:val="0"/>
      </w:rPr>
      <w:fldChar w:fldCharType="end"/>
    </w:r>
    <w:r>
      <w:rPr>
        <w:b w:val="0"/>
      </w:rPr>
      <w:t>, Attachment A</w:t>
    </w:r>
  </w:p>
  <w:p w:rsidR="00394E76" w:rsidRPr="00183CB3" w:rsidRDefault="00394E76" w:rsidP="009B0EC0">
    <w:pPr>
      <w:pStyle w:val="Header"/>
      <w:jc w:val="right"/>
      <w:rPr>
        <w:b w:val="0"/>
        <w:lang w:eastAsia="ja-JP"/>
      </w:rPr>
    </w:pPr>
    <w:r>
      <w:rPr>
        <w:b w:val="0"/>
        <w:lang w:eastAsia="ja-JP"/>
      </w:rPr>
      <w:t>8/23</w:t>
    </w:r>
    <w:r w:rsidRPr="00183CB3">
      <w:rPr>
        <w:b w:val="0"/>
      </w:rPr>
      <w:t>/</w:t>
    </w:r>
    <w:r>
      <w:rPr>
        <w:rFonts w:hint="eastAsia"/>
        <w:b w:val="0"/>
        <w:lang w:eastAsia="ja-JP"/>
      </w:rPr>
      <w:t>1</w:t>
    </w:r>
    <w:r>
      <w:rPr>
        <w:b w:val="0"/>
        <w:lang w:eastAsia="ja-JP"/>
      </w:rPr>
      <w:t>5</w:t>
    </w:r>
  </w:p>
  <w:p w:rsidR="00394E76" w:rsidRPr="00A1306C" w:rsidRDefault="00394E76" w:rsidP="00A1306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73D" w:rsidRPr="00183CB3" w:rsidRDefault="00E5773D" w:rsidP="009B0EC0">
    <w:pPr>
      <w:pStyle w:val="Header"/>
      <w:jc w:val="right"/>
      <w:rPr>
        <w:b w:val="0"/>
        <w:lang w:eastAsia="ja-JP"/>
      </w:rPr>
    </w:pPr>
    <w:r w:rsidRPr="00183CB3">
      <w:rPr>
        <w:b w:val="0"/>
      </w:rPr>
      <w:t>IPACG/</w:t>
    </w:r>
    <w:r>
      <w:rPr>
        <w:b w:val="0"/>
      </w:rPr>
      <w:t>41</w:t>
    </w:r>
  </w:p>
  <w:p w:rsidR="00E5773D" w:rsidRPr="00183CB3" w:rsidRDefault="00E5773D" w:rsidP="009B0EC0">
    <w:pPr>
      <w:pStyle w:val="Header"/>
      <w:jc w:val="right"/>
      <w:rPr>
        <w:b w:val="0"/>
      </w:rPr>
    </w:pPr>
    <w:r>
      <w:rPr>
        <w:b w:val="0"/>
      </w:rPr>
      <w:fldChar w:fldCharType="begin"/>
    </w:r>
    <w:r>
      <w:rPr>
        <w:b w:val="0"/>
      </w:rPr>
      <w:instrText xml:space="preserve"> REF Paper_No \h </w:instrText>
    </w:r>
    <w:r>
      <w:rPr>
        <w:b w:val="0"/>
      </w:rPr>
    </w:r>
    <w:r>
      <w:rPr>
        <w:b w:val="0"/>
      </w:rPr>
      <w:fldChar w:fldCharType="separate"/>
    </w:r>
    <w:r>
      <w:rPr>
        <w:b w:val="0"/>
      </w:rPr>
      <w:t>I</w:t>
    </w:r>
    <w:r w:rsidRPr="00183CB3">
      <w:rPr>
        <w:b w:val="0"/>
      </w:rPr>
      <w:t>P/</w:t>
    </w:r>
    <w:proofErr w:type="spellStart"/>
    <w:r>
      <w:rPr>
        <w:b w:val="0"/>
      </w:rPr>
      <w:t>nn</w:t>
    </w:r>
    <w:proofErr w:type="spellEnd"/>
    <w:r>
      <w:rPr>
        <w:b w:val="0"/>
      </w:rPr>
      <w:fldChar w:fldCharType="end"/>
    </w:r>
    <w:r>
      <w:rPr>
        <w:b w:val="0"/>
      </w:rPr>
      <w:t>, Attachment B</w:t>
    </w:r>
  </w:p>
  <w:p w:rsidR="00E5773D" w:rsidRPr="00183CB3" w:rsidRDefault="00E5773D" w:rsidP="009B0EC0">
    <w:pPr>
      <w:pStyle w:val="Header"/>
      <w:jc w:val="right"/>
      <w:rPr>
        <w:b w:val="0"/>
        <w:lang w:eastAsia="ja-JP"/>
      </w:rPr>
    </w:pPr>
    <w:r>
      <w:rPr>
        <w:b w:val="0"/>
        <w:lang w:eastAsia="ja-JP"/>
      </w:rPr>
      <w:t>8/23</w:t>
    </w:r>
    <w:r w:rsidRPr="00183CB3">
      <w:rPr>
        <w:b w:val="0"/>
      </w:rPr>
      <w:t>/</w:t>
    </w:r>
    <w:r>
      <w:rPr>
        <w:rFonts w:hint="eastAsia"/>
        <w:b w:val="0"/>
        <w:lang w:eastAsia="ja-JP"/>
      </w:rPr>
      <w:t>1</w:t>
    </w:r>
    <w:r>
      <w:rPr>
        <w:b w:val="0"/>
        <w:lang w:eastAsia="ja-JP"/>
      </w:rPr>
      <w:t>5</w:t>
    </w:r>
  </w:p>
  <w:p w:rsidR="00E5773D" w:rsidRPr="00A1306C" w:rsidRDefault="00E5773D" w:rsidP="00A130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D06E7"/>
    <w:multiLevelType w:val="hybridMultilevel"/>
    <w:tmpl w:val="E5CC87EC"/>
    <w:lvl w:ilvl="0" w:tplc="EC2294EE">
      <w:start w:val="1"/>
      <w:numFmt w:val="bullet"/>
      <w:lvlText w:val=""/>
      <w:lvlJc w:val="left"/>
      <w:pPr>
        <w:tabs>
          <w:tab w:val="num" w:pos="720"/>
        </w:tabs>
        <w:ind w:left="720" w:hanging="360"/>
      </w:pPr>
      <w:rPr>
        <w:rFonts w:ascii="Wingdings" w:hAnsi="Wingdings" w:hint="default"/>
      </w:rPr>
    </w:lvl>
    <w:lvl w:ilvl="1" w:tplc="17A441FE">
      <w:start w:val="1"/>
      <w:numFmt w:val="bullet"/>
      <w:lvlText w:val=""/>
      <w:lvlJc w:val="left"/>
      <w:pPr>
        <w:tabs>
          <w:tab w:val="num" w:pos="1440"/>
        </w:tabs>
        <w:ind w:left="1440" w:hanging="360"/>
      </w:pPr>
      <w:rPr>
        <w:rFonts w:ascii="Wingdings" w:hAnsi="Wingdings" w:hint="default"/>
      </w:rPr>
    </w:lvl>
    <w:lvl w:ilvl="2" w:tplc="202A55FA" w:tentative="1">
      <w:start w:val="1"/>
      <w:numFmt w:val="bullet"/>
      <w:lvlText w:val=""/>
      <w:lvlJc w:val="left"/>
      <w:pPr>
        <w:tabs>
          <w:tab w:val="num" w:pos="2160"/>
        </w:tabs>
        <w:ind w:left="2160" w:hanging="360"/>
      </w:pPr>
      <w:rPr>
        <w:rFonts w:ascii="Wingdings" w:hAnsi="Wingdings" w:hint="default"/>
      </w:rPr>
    </w:lvl>
    <w:lvl w:ilvl="3" w:tplc="D78825D8" w:tentative="1">
      <w:start w:val="1"/>
      <w:numFmt w:val="bullet"/>
      <w:lvlText w:val=""/>
      <w:lvlJc w:val="left"/>
      <w:pPr>
        <w:tabs>
          <w:tab w:val="num" w:pos="2880"/>
        </w:tabs>
        <w:ind w:left="2880" w:hanging="360"/>
      </w:pPr>
      <w:rPr>
        <w:rFonts w:ascii="Wingdings" w:hAnsi="Wingdings" w:hint="default"/>
      </w:rPr>
    </w:lvl>
    <w:lvl w:ilvl="4" w:tplc="4DB6C1A2" w:tentative="1">
      <w:start w:val="1"/>
      <w:numFmt w:val="bullet"/>
      <w:lvlText w:val=""/>
      <w:lvlJc w:val="left"/>
      <w:pPr>
        <w:tabs>
          <w:tab w:val="num" w:pos="3600"/>
        </w:tabs>
        <w:ind w:left="3600" w:hanging="360"/>
      </w:pPr>
      <w:rPr>
        <w:rFonts w:ascii="Wingdings" w:hAnsi="Wingdings" w:hint="default"/>
      </w:rPr>
    </w:lvl>
    <w:lvl w:ilvl="5" w:tplc="EABCD46E" w:tentative="1">
      <w:start w:val="1"/>
      <w:numFmt w:val="bullet"/>
      <w:lvlText w:val=""/>
      <w:lvlJc w:val="left"/>
      <w:pPr>
        <w:tabs>
          <w:tab w:val="num" w:pos="4320"/>
        </w:tabs>
        <w:ind w:left="4320" w:hanging="360"/>
      </w:pPr>
      <w:rPr>
        <w:rFonts w:ascii="Wingdings" w:hAnsi="Wingdings" w:hint="default"/>
      </w:rPr>
    </w:lvl>
    <w:lvl w:ilvl="6" w:tplc="06B22F8A" w:tentative="1">
      <w:start w:val="1"/>
      <w:numFmt w:val="bullet"/>
      <w:lvlText w:val=""/>
      <w:lvlJc w:val="left"/>
      <w:pPr>
        <w:tabs>
          <w:tab w:val="num" w:pos="5040"/>
        </w:tabs>
        <w:ind w:left="5040" w:hanging="360"/>
      </w:pPr>
      <w:rPr>
        <w:rFonts w:ascii="Wingdings" w:hAnsi="Wingdings" w:hint="default"/>
      </w:rPr>
    </w:lvl>
    <w:lvl w:ilvl="7" w:tplc="17AEBC46" w:tentative="1">
      <w:start w:val="1"/>
      <w:numFmt w:val="bullet"/>
      <w:lvlText w:val=""/>
      <w:lvlJc w:val="left"/>
      <w:pPr>
        <w:tabs>
          <w:tab w:val="num" w:pos="5760"/>
        </w:tabs>
        <w:ind w:left="5760" w:hanging="360"/>
      </w:pPr>
      <w:rPr>
        <w:rFonts w:ascii="Wingdings" w:hAnsi="Wingdings" w:hint="default"/>
      </w:rPr>
    </w:lvl>
    <w:lvl w:ilvl="8" w:tplc="6098113C" w:tentative="1">
      <w:start w:val="1"/>
      <w:numFmt w:val="bullet"/>
      <w:lvlText w:val=""/>
      <w:lvlJc w:val="left"/>
      <w:pPr>
        <w:tabs>
          <w:tab w:val="num" w:pos="6480"/>
        </w:tabs>
        <w:ind w:left="6480" w:hanging="360"/>
      </w:pPr>
      <w:rPr>
        <w:rFonts w:ascii="Wingdings" w:hAnsi="Wingdings" w:hint="default"/>
      </w:rPr>
    </w:lvl>
  </w:abstractNum>
  <w:abstractNum w:abstractNumId="1">
    <w:nsid w:val="0A4D6EFB"/>
    <w:multiLevelType w:val="hybridMultilevel"/>
    <w:tmpl w:val="3222C568"/>
    <w:lvl w:ilvl="0" w:tplc="A0C417A6">
      <w:start w:val="1"/>
      <w:numFmt w:val="lowerLetter"/>
      <w:pStyle w:val="ICAOWPabcList"/>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687851"/>
    <w:multiLevelType w:val="multilevel"/>
    <w:tmpl w:val="3F18D3BE"/>
    <w:lvl w:ilvl="0">
      <w:start w:val="1"/>
      <w:numFmt w:val="decimal"/>
      <w:pStyle w:val="Heading1"/>
      <w:lvlText w:val="%1"/>
      <w:lvlJc w:val="left"/>
      <w:pPr>
        <w:tabs>
          <w:tab w:val="num" w:pos="720"/>
        </w:tabs>
        <w:ind w:left="720" w:hanging="720"/>
      </w:pPr>
      <w:rPr>
        <w:rFonts w:hint="default"/>
      </w:rPr>
    </w:lvl>
    <w:lvl w:ilvl="1">
      <w:start w:val="1"/>
      <w:numFmt w:val="decimal"/>
      <w:pStyle w:val="Heading2"/>
      <w:lvlText w:val="%1.%2"/>
      <w:lvlJc w:val="left"/>
      <w:pPr>
        <w:tabs>
          <w:tab w:val="num" w:pos="720"/>
        </w:tabs>
        <w:ind w:left="0" w:firstLine="0"/>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
    <w:nsid w:val="15D072B7"/>
    <w:multiLevelType w:val="multilevel"/>
    <w:tmpl w:val="0409001F"/>
    <w:lvl w:ilvl="0">
      <w:start w:val="1"/>
      <w:numFmt w:val="decimal"/>
      <w:pStyle w:val="Level1altL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1DD06A7B"/>
    <w:multiLevelType w:val="multilevel"/>
    <w:tmpl w:val="C970772E"/>
    <w:lvl w:ilvl="0">
      <w:start w:val="1"/>
      <w:numFmt w:val="decimal"/>
      <w:pStyle w:val="Recommendationaltre"/>
      <w:lvlText w:val="%1."/>
      <w:lvlJc w:val="left"/>
      <w:pPr>
        <w:tabs>
          <w:tab w:val="num" w:pos="360"/>
        </w:tabs>
        <w:ind w:left="0" w:firstLine="0"/>
      </w:pPr>
    </w:lvl>
    <w:lvl w:ilvl="1">
      <w:start w:val="1"/>
      <w:numFmt w:val="decimal"/>
      <w:pStyle w:val="Level2altL2"/>
      <w:lvlText w:val="%1.%2"/>
      <w:lvlJc w:val="left"/>
      <w:pPr>
        <w:tabs>
          <w:tab w:val="num" w:pos="720"/>
        </w:tabs>
        <w:ind w:left="0" w:firstLine="0"/>
      </w:pPr>
    </w:lvl>
    <w:lvl w:ilvl="2">
      <w:start w:val="1"/>
      <w:numFmt w:val="decimal"/>
      <w:pStyle w:val="Level3altL3"/>
      <w:lvlText w:val="%1.%2.%3"/>
      <w:lvlJc w:val="left"/>
      <w:pPr>
        <w:tabs>
          <w:tab w:val="num" w:pos="720"/>
        </w:tabs>
        <w:ind w:left="0" w:firstLine="0"/>
      </w:pPr>
    </w:lvl>
    <w:lvl w:ilvl="3">
      <w:start w:val="1"/>
      <w:numFmt w:val="lowerLetter"/>
      <w:lvlText w:val="%4)"/>
      <w:lvlJc w:val="left"/>
      <w:pPr>
        <w:tabs>
          <w:tab w:val="num" w:pos="360"/>
        </w:tabs>
        <w:ind w:left="0" w:firstLine="0"/>
      </w:pPr>
    </w:lvl>
    <w:lvl w:ilvl="4">
      <w:start w:val="1"/>
      <w:numFmt w:val="lowerRoman"/>
      <w:lvlText w:val="%5)"/>
      <w:lvlJc w:val="left"/>
      <w:pPr>
        <w:tabs>
          <w:tab w:val="num" w:pos="720"/>
        </w:tabs>
        <w:ind w:left="0" w:firstLine="0"/>
      </w:pPr>
    </w:lvl>
    <w:lvl w:ilvl="5">
      <w:start w:val="1"/>
      <w:numFmt w:val="decimal"/>
      <w:lvlText w:val="%1.%2.%3.%4.%5.%6."/>
      <w:lvlJc w:val="left"/>
      <w:pPr>
        <w:tabs>
          <w:tab w:val="num" w:pos="288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5">
    <w:nsid w:val="223923A9"/>
    <w:multiLevelType w:val="hybridMultilevel"/>
    <w:tmpl w:val="E7E61CE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3010033E"/>
    <w:multiLevelType w:val="multilevel"/>
    <w:tmpl w:val="7122BDC6"/>
    <w:lvl w:ilvl="0">
      <w:start w:val="1"/>
      <w:numFmt w:val="decimal"/>
      <w:pStyle w:val="WPsectiontitle"/>
      <w:lvlText w:val="%1."/>
      <w:lvlJc w:val="left"/>
      <w:pPr>
        <w:ind w:left="720" w:hanging="720"/>
      </w:pPr>
      <w:rPr>
        <w:rFonts w:ascii="Times New Roman Bold" w:hAnsi="Times New Roman Bold" w:hint="default"/>
        <w:b/>
        <w:i w:val="0"/>
        <w:strike w:val="0"/>
        <w:dstrike w:val="0"/>
        <w:sz w:val="22"/>
      </w:rPr>
    </w:lvl>
    <w:lvl w:ilvl="1">
      <w:start w:val="1"/>
      <w:numFmt w:val="decimal"/>
      <w:pStyle w:val="WPparagraphtext"/>
      <w:lvlText w:val="%1.%2"/>
      <w:lvlJc w:val="left"/>
      <w:pPr>
        <w:ind w:left="1080" w:hanging="1080"/>
      </w:pPr>
      <w:rPr>
        <w:rFonts w:ascii="Times New Roman" w:hAnsi="Times New Roman" w:hint="default"/>
        <w:b w:val="0"/>
        <w:i w:val="0"/>
        <w:caps w:val="0"/>
        <w:strike w:val="0"/>
        <w:dstrike w:val="0"/>
        <w:vanish w:val="0"/>
        <w:sz w:val="22"/>
        <w:vertAlign w:val="baseline"/>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3EE76B92"/>
    <w:multiLevelType w:val="multilevel"/>
    <w:tmpl w:val="2A86AFC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468355C9"/>
    <w:multiLevelType w:val="hybridMultilevel"/>
    <w:tmpl w:val="94982568"/>
    <w:lvl w:ilvl="0" w:tplc="80A6E1BC">
      <w:start w:val="1"/>
      <w:numFmt w:val="lowerLetter"/>
      <w:pStyle w:val="IcaoListabc"/>
      <w:lvlText w:val="%1)"/>
      <w:lvlJc w:val="left"/>
      <w:pPr>
        <w:tabs>
          <w:tab w:val="num" w:pos="1417"/>
        </w:tabs>
        <w:ind w:left="1417" w:hanging="425"/>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4C6A3CCE"/>
    <w:multiLevelType w:val="multilevel"/>
    <w:tmpl w:val="464AFDD4"/>
    <w:lvl w:ilvl="0">
      <w:start w:val="1"/>
      <w:numFmt w:val="lowerLetter"/>
      <w:pStyle w:val="List"/>
      <w:lvlText w:val="%1)"/>
      <w:lvlJc w:val="left"/>
      <w:pPr>
        <w:tabs>
          <w:tab w:val="num" w:pos="1152"/>
        </w:tabs>
        <w:ind w:left="1152" w:hanging="432"/>
      </w:pPr>
      <w:rPr>
        <w:rFonts w:hint="default"/>
      </w:rPr>
    </w:lvl>
    <w:lvl w:ilvl="1">
      <w:start w:val="1"/>
      <w:numFmt w:val="decimal"/>
      <w:pStyle w:val="List2"/>
      <w:lvlText w:val="%2)"/>
      <w:lvlJc w:val="left"/>
      <w:pPr>
        <w:ind w:left="1584" w:hanging="432"/>
      </w:pPr>
      <w:rPr>
        <w:rFonts w:hint="default"/>
      </w:rPr>
    </w:lvl>
    <w:lvl w:ilvl="2">
      <w:start w:val="1"/>
      <w:numFmt w:val="lowerRoman"/>
      <w:pStyle w:val="Lis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75B315B2"/>
    <w:multiLevelType w:val="multilevel"/>
    <w:tmpl w:val="DAFA4F5C"/>
    <w:lvl w:ilvl="0">
      <w:start w:val="1"/>
      <w:numFmt w:val="decimal"/>
      <w:lvlText w:val="%1."/>
      <w:lvlJc w:val="left"/>
      <w:pPr>
        <w:tabs>
          <w:tab w:val="num" w:pos="644"/>
        </w:tabs>
        <w:ind w:left="644" w:hanging="360"/>
      </w:pPr>
      <w:rPr>
        <w:rFonts w:hint="default"/>
      </w:rPr>
    </w:lvl>
    <w:lvl w:ilvl="1">
      <w:start w:val="1"/>
      <w:numFmt w:val="decimal"/>
      <w:pStyle w:val="icao"/>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1">
    <w:nsid w:val="7B861363"/>
    <w:multiLevelType w:val="hybridMultilevel"/>
    <w:tmpl w:val="4E1E4A34"/>
    <w:lvl w:ilvl="0" w:tplc="FEAA80F4">
      <w:start w:val="1"/>
      <w:numFmt w:val="bullet"/>
      <w:pStyle w:val="TableTex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9"/>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8"/>
  </w:num>
  <w:num w:numId="8">
    <w:abstractNumId w:val="6"/>
  </w:num>
  <w:num w:numId="9">
    <w:abstractNumId w:val="10"/>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v:textbox inset="5.85pt,.7pt,5.85pt,.7pt"/>
    </o:shapedefaults>
  </w:hdrShapeDefaults>
  <w:footnotePr>
    <w:numRestart w:val="eachPage"/>
    <w:footnote w:id="-1"/>
    <w:footnote w:id="0"/>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F2C"/>
    <w:rsid w:val="00001E59"/>
    <w:rsid w:val="000066CA"/>
    <w:rsid w:val="00010285"/>
    <w:rsid w:val="000147D4"/>
    <w:rsid w:val="00015AC8"/>
    <w:rsid w:val="000235C6"/>
    <w:rsid w:val="000249F9"/>
    <w:rsid w:val="000330D5"/>
    <w:rsid w:val="0004198E"/>
    <w:rsid w:val="00050AB4"/>
    <w:rsid w:val="00053714"/>
    <w:rsid w:val="00062477"/>
    <w:rsid w:val="000641AE"/>
    <w:rsid w:val="00067CE5"/>
    <w:rsid w:val="00075B2C"/>
    <w:rsid w:val="00084445"/>
    <w:rsid w:val="00086E6A"/>
    <w:rsid w:val="00090134"/>
    <w:rsid w:val="00092E79"/>
    <w:rsid w:val="000959AE"/>
    <w:rsid w:val="000A0A15"/>
    <w:rsid w:val="000A1FE5"/>
    <w:rsid w:val="000A27FF"/>
    <w:rsid w:val="000A2835"/>
    <w:rsid w:val="000A30CD"/>
    <w:rsid w:val="000A54E0"/>
    <w:rsid w:val="000A69B8"/>
    <w:rsid w:val="000A6A2D"/>
    <w:rsid w:val="000A6DCE"/>
    <w:rsid w:val="000A79EB"/>
    <w:rsid w:val="000B0332"/>
    <w:rsid w:val="000B1473"/>
    <w:rsid w:val="000B528D"/>
    <w:rsid w:val="000C3B45"/>
    <w:rsid w:val="000D6DE3"/>
    <w:rsid w:val="00100753"/>
    <w:rsid w:val="001042DE"/>
    <w:rsid w:val="00105F2E"/>
    <w:rsid w:val="001110AA"/>
    <w:rsid w:val="00117275"/>
    <w:rsid w:val="00123BB3"/>
    <w:rsid w:val="0013008D"/>
    <w:rsid w:val="00154CC6"/>
    <w:rsid w:val="00160B7A"/>
    <w:rsid w:val="00162324"/>
    <w:rsid w:val="00164270"/>
    <w:rsid w:val="0016522F"/>
    <w:rsid w:val="00183CB3"/>
    <w:rsid w:val="00196A32"/>
    <w:rsid w:val="00196DC1"/>
    <w:rsid w:val="001A1690"/>
    <w:rsid w:val="001A1DA2"/>
    <w:rsid w:val="001A47E6"/>
    <w:rsid w:val="001A518E"/>
    <w:rsid w:val="001B05D5"/>
    <w:rsid w:val="001B2AB7"/>
    <w:rsid w:val="001B67E5"/>
    <w:rsid w:val="001D0E28"/>
    <w:rsid w:val="001D1A79"/>
    <w:rsid w:val="001D20E8"/>
    <w:rsid w:val="001D39B8"/>
    <w:rsid w:val="001E0AC3"/>
    <w:rsid w:val="001E2A1C"/>
    <w:rsid w:val="001E397A"/>
    <w:rsid w:val="001F21B1"/>
    <w:rsid w:val="00203B9F"/>
    <w:rsid w:val="00204220"/>
    <w:rsid w:val="0020440A"/>
    <w:rsid w:val="002221A6"/>
    <w:rsid w:val="00222682"/>
    <w:rsid w:val="002279E9"/>
    <w:rsid w:val="00227EA4"/>
    <w:rsid w:val="002302B4"/>
    <w:rsid w:val="002312F9"/>
    <w:rsid w:val="00235948"/>
    <w:rsid w:val="0024312C"/>
    <w:rsid w:val="00246415"/>
    <w:rsid w:val="002534E6"/>
    <w:rsid w:val="002659EC"/>
    <w:rsid w:val="00272319"/>
    <w:rsid w:val="002767CF"/>
    <w:rsid w:val="00280E57"/>
    <w:rsid w:val="002832C1"/>
    <w:rsid w:val="00295540"/>
    <w:rsid w:val="002A1984"/>
    <w:rsid w:val="002A5F2C"/>
    <w:rsid w:val="002A7521"/>
    <w:rsid w:val="002B1E73"/>
    <w:rsid w:val="002B6140"/>
    <w:rsid w:val="002C5004"/>
    <w:rsid w:val="002D155C"/>
    <w:rsid w:val="002D1A9E"/>
    <w:rsid w:val="002D20FD"/>
    <w:rsid w:val="002F4CB4"/>
    <w:rsid w:val="00301168"/>
    <w:rsid w:val="0030125A"/>
    <w:rsid w:val="00304BAD"/>
    <w:rsid w:val="00315477"/>
    <w:rsid w:val="003157C4"/>
    <w:rsid w:val="003163FE"/>
    <w:rsid w:val="003239A1"/>
    <w:rsid w:val="003265F1"/>
    <w:rsid w:val="00332CA4"/>
    <w:rsid w:val="00336F9F"/>
    <w:rsid w:val="00345F51"/>
    <w:rsid w:val="003512C8"/>
    <w:rsid w:val="00361809"/>
    <w:rsid w:val="00362F8C"/>
    <w:rsid w:val="00365DC8"/>
    <w:rsid w:val="00366266"/>
    <w:rsid w:val="003715A4"/>
    <w:rsid w:val="0038259D"/>
    <w:rsid w:val="00383A66"/>
    <w:rsid w:val="00385762"/>
    <w:rsid w:val="00394086"/>
    <w:rsid w:val="00394E76"/>
    <w:rsid w:val="00395498"/>
    <w:rsid w:val="003A1CD4"/>
    <w:rsid w:val="003A7A33"/>
    <w:rsid w:val="003B0144"/>
    <w:rsid w:val="003B4A79"/>
    <w:rsid w:val="003B4DD2"/>
    <w:rsid w:val="003B5135"/>
    <w:rsid w:val="003C59B5"/>
    <w:rsid w:val="003D2F50"/>
    <w:rsid w:val="003D7B04"/>
    <w:rsid w:val="003E2268"/>
    <w:rsid w:val="003E6738"/>
    <w:rsid w:val="003F14B4"/>
    <w:rsid w:val="00400893"/>
    <w:rsid w:val="00403998"/>
    <w:rsid w:val="00405A88"/>
    <w:rsid w:val="00413672"/>
    <w:rsid w:val="00414503"/>
    <w:rsid w:val="00416BA8"/>
    <w:rsid w:val="004254BF"/>
    <w:rsid w:val="00432CDE"/>
    <w:rsid w:val="004338DB"/>
    <w:rsid w:val="00437C53"/>
    <w:rsid w:val="0044305C"/>
    <w:rsid w:val="004460E8"/>
    <w:rsid w:val="00450BF9"/>
    <w:rsid w:val="00457D36"/>
    <w:rsid w:val="00460E19"/>
    <w:rsid w:val="00461EDD"/>
    <w:rsid w:val="00462558"/>
    <w:rsid w:val="00464C3B"/>
    <w:rsid w:val="00466241"/>
    <w:rsid w:val="00467465"/>
    <w:rsid w:val="00471EBB"/>
    <w:rsid w:val="00480613"/>
    <w:rsid w:val="00493814"/>
    <w:rsid w:val="0049541E"/>
    <w:rsid w:val="004A4A98"/>
    <w:rsid w:val="004A502E"/>
    <w:rsid w:val="004B2124"/>
    <w:rsid w:val="004B4312"/>
    <w:rsid w:val="004C0BA8"/>
    <w:rsid w:val="004C1F6E"/>
    <w:rsid w:val="004C3423"/>
    <w:rsid w:val="004D082B"/>
    <w:rsid w:val="004F7F28"/>
    <w:rsid w:val="0050655D"/>
    <w:rsid w:val="00507755"/>
    <w:rsid w:val="0051751B"/>
    <w:rsid w:val="005234FA"/>
    <w:rsid w:val="00523F19"/>
    <w:rsid w:val="0053303B"/>
    <w:rsid w:val="005369B2"/>
    <w:rsid w:val="00540772"/>
    <w:rsid w:val="00543EF2"/>
    <w:rsid w:val="0054799F"/>
    <w:rsid w:val="0055708C"/>
    <w:rsid w:val="00562DB8"/>
    <w:rsid w:val="00563E53"/>
    <w:rsid w:val="00584D70"/>
    <w:rsid w:val="00584E69"/>
    <w:rsid w:val="005934B3"/>
    <w:rsid w:val="00594E19"/>
    <w:rsid w:val="005A100D"/>
    <w:rsid w:val="005A6F2A"/>
    <w:rsid w:val="005C2899"/>
    <w:rsid w:val="005C4D91"/>
    <w:rsid w:val="005D19D6"/>
    <w:rsid w:val="005E0829"/>
    <w:rsid w:val="005E0B2E"/>
    <w:rsid w:val="005E26FC"/>
    <w:rsid w:val="005E3CC5"/>
    <w:rsid w:val="005E54E7"/>
    <w:rsid w:val="005E6599"/>
    <w:rsid w:val="005E6B9F"/>
    <w:rsid w:val="005E7215"/>
    <w:rsid w:val="005F173B"/>
    <w:rsid w:val="005F3BF9"/>
    <w:rsid w:val="005F6761"/>
    <w:rsid w:val="00600D59"/>
    <w:rsid w:val="00603EE1"/>
    <w:rsid w:val="0060501F"/>
    <w:rsid w:val="00606296"/>
    <w:rsid w:val="0062370B"/>
    <w:rsid w:val="00625941"/>
    <w:rsid w:val="00632F04"/>
    <w:rsid w:val="006343FE"/>
    <w:rsid w:val="00635973"/>
    <w:rsid w:val="0064147B"/>
    <w:rsid w:val="0064462A"/>
    <w:rsid w:val="00646DA2"/>
    <w:rsid w:val="0067243C"/>
    <w:rsid w:val="00674C0B"/>
    <w:rsid w:val="006801B9"/>
    <w:rsid w:val="0068424F"/>
    <w:rsid w:val="006A09BE"/>
    <w:rsid w:val="006A30C7"/>
    <w:rsid w:val="006B2CF0"/>
    <w:rsid w:val="006B4201"/>
    <w:rsid w:val="006D1D12"/>
    <w:rsid w:val="006D459A"/>
    <w:rsid w:val="006D6983"/>
    <w:rsid w:val="006E3F7C"/>
    <w:rsid w:val="006E6CEB"/>
    <w:rsid w:val="007003EB"/>
    <w:rsid w:val="00702D23"/>
    <w:rsid w:val="00703394"/>
    <w:rsid w:val="007117A2"/>
    <w:rsid w:val="007201AB"/>
    <w:rsid w:val="00724169"/>
    <w:rsid w:val="00733978"/>
    <w:rsid w:val="00743C8E"/>
    <w:rsid w:val="00752C2D"/>
    <w:rsid w:val="00770B5A"/>
    <w:rsid w:val="00772D12"/>
    <w:rsid w:val="00777428"/>
    <w:rsid w:val="007940B0"/>
    <w:rsid w:val="00795A2B"/>
    <w:rsid w:val="007967E7"/>
    <w:rsid w:val="007A1227"/>
    <w:rsid w:val="007A3A46"/>
    <w:rsid w:val="007A5727"/>
    <w:rsid w:val="007A7480"/>
    <w:rsid w:val="007B164E"/>
    <w:rsid w:val="007B179D"/>
    <w:rsid w:val="007B3612"/>
    <w:rsid w:val="007B4E9D"/>
    <w:rsid w:val="007B7ADB"/>
    <w:rsid w:val="007C1D3E"/>
    <w:rsid w:val="007C456C"/>
    <w:rsid w:val="007C7B9B"/>
    <w:rsid w:val="007D4D44"/>
    <w:rsid w:val="007D7C90"/>
    <w:rsid w:val="007E210D"/>
    <w:rsid w:val="007E7C6E"/>
    <w:rsid w:val="007F20AE"/>
    <w:rsid w:val="007F5FE7"/>
    <w:rsid w:val="007F69D3"/>
    <w:rsid w:val="007F7860"/>
    <w:rsid w:val="00801C47"/>
    <w:rsid w:val="00802BE2"/>
    <w:rsid w:val="008134EA"/>
    <w:rsid w:val="008239F7"/>
    <w:rsid w:val="0082540D"/>
    <w:rsid w:val="00827DE0"/>
    <w:rsid w:val="00836E4C"/>
    <w:rsid w:val="008415EE"/>
    <w:rsid w:val="00857DF0"/>
    <w:rsid w:val="00860129"/>
    <w:rsid w:val="00863F58"/>
    <w:rsid w:val="0086625A"/>
    <w:rsid w:val="00870079"/>
    <w:rsid w:val="00870F73"/>
    <w:rsid w:val="00871B82"/>
    <w:rsid w:val="00880C8F"/>
    <w:rsid w:val="0088182E"/>
    <w:rsid w:val="00886D33"/>
    <w:rsid w:val="008916FC"/>
    <w:rsid w:val="0089181A"/>
    <w:rsid w:val="00892630"/>
    <w:rsid w:val="008927C9"/>
    <w:rsid w:val="008933B7"/>
    <w:rsid w:val="008A225F"/>
    <w:rsid w:val="008B7732"/>
    <w:rsid w:val="008B7A21"/>
    <w:rsid w:val="008C19D0"/>
    <w:rsid w:val="008C28C5"/>
    <w:rsid w:val="008D2D5C"/>
    <w:rsid w:val="008D3575"/>
    <w:rsid w:val="008D414F"/>
    <w:rsid w:val="008E23BA"/>
    <w:rsid w:val="008E60AD"/>
    <w:rsid w:val="008E67D4"/>
    <w:rsid w:val="008F492E"/>
    <w:rsid w:val="008F782E"/>
    <w:rsid w:val="00902B18"/>
    <w:rsid w:val="00912680"/>
    <w:rsid w:val="0091543B"/>
    <w:rsid w:val="009156CB"/>
    <w:rsid w:val="00917F60"/>
    <w:rsid w:val="00931920"/>
    <w:rsid w:val="0093213E"/>
    <w:rsid w:val="00933CD9"/>
    <w:rsid w:val="00945A82"/>
    <w:rsid w:val="00952B56"/>
    <w:rsid w:val="00956B94"/>
    <w:rsid w:val="009647B3"/>
    <w:rsid w:val="00970EE1"/>
    <w:rsid w:val="009778C6"/>
    <w:rsid w:val="009822B8"/>
    <w:rsid w:val="009A63CE"/>
    <w:rsid w:val="009B0EC0"/>
    <w:rsid w:val="009C505A"/>
    <w:rsid w:val="009D1781"/>
    <w:rsid w:val="009D1B3A"/>
    <w:rsid w:val="009D276D"/>
    <w:rsid w:val="009D33F0"/>
    <w:rsid w:val="009E0ABB"/>
    <w:rsid w:val="009E7C67"/>
    <w:rsid w:val="009F03A6"/>
    <w:rsid w:val="009F6F2F"/>
    <w:rsid w:val="00A00271"/>
    <w:rsid w:val="00A039A3"/>
    <w:rsid w:val="00A0488C"/>
    <w:rsid w:val="00A1306C"/>
    <w:rsid w:val="00A167AF"/>
    <w:rsid w:val="00A27941"/>
    <w:rsid w:val="00A46A03"/>
    <w:rsid w:val="00A57B1A"/>
    <w:rsid w:val="00A602EA"/>
    <w:rsid w:val="00A622ED"/>
    <w:rsid w:val="00A65A19"/>
    <w:rsid w:val="00A82E58"/>
    <w:rsid w:val="00A85841"/>
    <w:rsid w:val="00A91FBE"/>
    <w:rsid w:val="00A93955"/>
    <w:rsid w:val="00A946F1"/>
    <w:rsid w:val="00AA4395"/>
    <w:rsid w:val="00AA46B9"/>
    <w:rsid w:val="00AB262E"/>
    <w:rsid w:val="00AB3ED1"/>
    <w:rsid w:val="00AB5C64"/>
    <w:rsid w:val="00AC528C"/>
    <w:rsid w:val="00AD72B1"/>
    <w:rsid w:val="00AE11B5"/>
    <w:rsid w:val="00AE3A9B"/>
    <w:rsid w:val="00AE5C74"/>
    <w:rsid w:val="00AE7D13"/>
    <w:rsid w:val="00AF1470"/>
    <w:rsid w:val="00AF7E76"/>
    <w:rsid w:val="00B02887"/>
    <w:rsid w:val="00B02A81"/>
    <w:rsid w:val="00B13172"/>
    <w:rsid w:val="00B21E41"/>
    <w:rsid w:val="00B242B1"/>
    <w:rsid w:val="00B2494E"/>
    <w:rsid w:val="00B31858"/>
    <w:rsid w:val="00B34FF0"/>
    <w:rsid w:val="00B4030A"/>
    <w:rsid w:val="00B43A23"/>
    <w:rsid w:val="00B56595"/>
    <w:rsid w:val="00B60FD3"/>
    <w:rsid w:val="00B62381"/>
    <w:rsid w:val="00B6716F"/>
    <w:rsid w:val="00B67836"/>
    <w:rsid w:val="00B7183C"/>
    <w:rsid w:val="00B727FC"/>
    <w:rsid w:val="00B83BC5"/>
    <w:rsid w:val="00B93975"/>
    <w:rsid w:val="00B95A83"/>
    <w:rsid w:val="00BA2E2A"/>
    <w:rsid w:val="00BB32ED"/>
    <w:rsid w:val="00BC0AE0"/>
    <w:rsid w:val="00BF1E7A"/>
    <w:rsid w:val="00BF513F"/>
    <w:rsid w:val="00BF6100"/>
    <w:rsid w:val="00BF760E"/>
    <w:rsid w:val="00C02AE5"/>
    <w:rsid w:val="00C03D8E"/>
    <w:rsid w:val="00C14154"/>
    <w:rsid w:val="00C17EA0"/>
    <w:rsid w:val="00C20501"/>
    <w:rsid w:val="00C33BB2"/>
    <w:rsid w:val="00C34363"/>
    <w:rsid w:val="00C42143"/>
    <w:rsid w:val="00C463EE"/>
    <w:rsid w:val="00C5389E"/>
    <w:rsid w:val="00C55ABC"/>
    <w:rsid w:val="00C61EA8"/>
    <w:rsid w:val="00C64BF0"/>
    <w:rsid w:val="00C729FB"/>
    <w:rsid w:val="00C73386"/>
    <w:rsid w:val="00C742EB"/>
    <w:rsid w:val="00C75C05"/>
    <w:rsid w:val="00C82139"/>
    <w:rsid w:val="00C84A6A"/>
    <w:rsid w:val="00C860DB"/>
    <w:rsid w:val="00C92D39"/>
    <w:rsid w:val="00C96D6A"/>
    <w:rsid w:val="00CB4FF9"/>
    <w:rsid w:val="00CB6304"/>
    <w:rsid w:val="00CC0DDC"/>
    <w:rsid w:val="00CC5960"/>
    <w:rsid w:val="00CC5D66"/>
    <w:rsid w:val="00CD0C46"/>
    <w:rsid w:val="00CD3766"/>
    <w:rsid w:val="00CD4AED"/>
    <w:rsid w:val="00CD4B2E"/>
    <w:rsid w:val="00CE019E"/>
    <w:rsid w:val="00CE1922"/>
    <w:rsid w:val="00CE5226"/>
    <w:rsid w:val="00CE5F5E"/>
    <w:rsid w:val="00CE6CB9"/>
    <w:rsid w:val="00CF043E"/>
    <w:rsid w:val="00CF1E70"/>
    <w:rsid w:val="00D0413D"/>
    <w:rsid w:val="00D109BD"/>
    <w:rsid w:val="00D1659E"/>
    <w:rsid w:val="00D23DB0"/>
    <w:rsid w:val="00D307CD"/>
    <w:rsid w:val="00D32529"/>
    <w:rsid w:val="00D40943"/>
    <w:rsid w:val="00D44265"/>
    <w:rsid w:val="00D54124"/>
    <w:rsid w:val="00D55562"/>
    <w:rsid w:val="00D61337"/>
    <w:rsid w:val="00D61691"/>
    <w:rsid w:val="00D6209A"/>
    <w:rsid w:val="00D63973"/>
    <w:rsid w:val="00D66828"/>
    <w:rsid w:val="00D71F8C"/>
    <w:rsid w:val="00D76E7B"/>
    <w:rsid w:val="00D77A56"/>
    <w:rsid w:val="00D804DD"/>
    <w:rsid w:val="00D8788C"/>
    <w:rsid w:val="00D91502"/>
    <w:rsid w:val="00D94E24"/>
    <w:rsid w:val="00DA3389"/>
    <w:rsid w:val="00DB1E8F"/>
    <w:rsid w:val="00DB284B"/>
    <w:rsid w:val="00DB5F74"/>
    <w:rsid w:val="00DB775A"/>
    <w:rsid w:val="00DC3B34"/>
    <w:rsid w:val="00DC75AB"/>
    <w:rsid w:val="00DD24F6"/>
    <w:rsid w:val="00DD2516"/>
    <w:rsid w:val="00DD6B0D"/>
    <w:rsid w:val="00DD6E3F"/>
    <w:rsid w:val="00DF3960"/>
    <w:rsid w:val="00DF3C39"/>
    <w:rsid w:val="00DF5CE1"/>
    <w:rsid w:val="00DF676B"/>
    <w:rsid w:val="00E136AE"/>
    <w:rsid w:val="00E21F1F"/>
    <w:rsid w:val="00E3088D"/>
    <w:rsid w:val="00E3094E"/>
    <w:rsid w:val="00E34373"/>
    <w:rsid w:val="00E40693"/>
    <w:rsid w:val="00E43EBA"/>
    <w:rsid w:val="00E54DFC"/>
    <w:rsid w:val="00E567DB"/>
    <w:rsid w:val="00E5773D"/>
    <w:rsid w:val="00E62978"/>
    <w:rsid w:val="00E63B8B"/>
    <w:rsid w:val="00E7108D"/>
    <w:rsid w:val="00E767A9"/>
    <w:rsid w:val="00E8200B"/>
    <w:rsid w:val="00E8390F"/>
    <w:rsid w:val="00E91B0D"/>
    <w:rsid w:val="00E93138"/>
    <w:rsid w:val="00E938C6"/>
    <w:rsid w:val="00E95FD8"/>
    <w:rsid w:val="00EA188E"/>
    <w:rsid w:val="00EB1BCF"/>
    <w:rsid w:val="00ED1587"/>
    <w:rsid w:val="00ED22D1"/>
    <w:rsid w:val="00ED607B"/>
    <w:rsid w:val="00ED7AE9"/>
    <w:rsid w:val="00ED7E71"/>
    <w:rsid w:val="00EE155D"/>
    <w:rsid w:val="00EE3BD9"/>
    <w:rsid w:val="00EE5464"/>
    <w:rsid w:val="00EF078A"/>
    <w:rsid w:val="00EF46BB"/>
    <w:rsid w:val="00F0127D"/>
    <w:rsid w:val="00F10AA0"/>
    <w:rsid w:val="00F11F1C"/>
    <w:rsid w:val="00F20541"/>
    <w:rsid w:val="00F208E4"/>
    <w:rsid w:val="00F25806"/>
    <w:rsid w:val="00F27EA5"/>
    <w:rsid w:val="00F32E87"/>
    <w:rsid w:val="00F41F84"/>
    <w:rsid w:val="00F46C98"/>
    <w:rsid w:val="00F47EBF"/>
    <w:rsid w:val="00F51ED6"/>
    <w:rsid w:val="00F60BF3"/>
    <w:rsid w:val="00F621A7"/>
    <w:rsid w:val="00F6418A"/>
    <w:rsid w:val="00F6557F"/>
    <w:rsid w:val="00F70D3A"/>
    <w:rsid w:val="00F74D24"/>
    <w:rsid w:val="00F75182"/>
    <w:rsid w:val="00F75828"/>
    <w:rsid w:val="00F77A4A"/>
    <w:rsid w:val="00F808EC"/>
    <w:rsid w:val="00F83377"/>
    <w:rsid w:val="00F876A9"/>
    <w:rsid w:val="00F87F3B"/>
    <w:rsid w:val="00F95A6C"/>
    <w:rsid w:val="00FB6CBC"/>
    <w:rsid w:val="00FC054E"/>
    <w:rsid w:val="00FC4303"/>
    <w:rsid w:val="00FC6E74"/>
    <w:rsid w:val="00FD621C"/>
    <w:rsid w:val="00FD7136"/>
    <w:rsid w:val="00FD76D7"/>
    <w:rsid w:val="00FE0E3C"/>
    <w:rsid w:val="00FE29C4"/>
    <w:rsid w:val="00FE69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2"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4AED"/>
    <w:pPr>
      <w:overflowPunct w:val="0"/>
      <w:autoSpaceDE w:val="0"/>
      <w:autoSpaceDN w:val="0"/>
      <w:adjustRightInd w:val="0"/>
      <w:textAlignment w:val="baseline"/>
    </w:pPr>
    <w:rPr>
      <w:sz w:val="22"/>
      <w:lang w:val="en-GB"/>
    </w:rPr>
  </w:style>
  <w:style w:type="paragraph" w:styleId="Heading1">
    <w:name w:val="heading 1"/>
    <w:basedOn w:val="Normal"/>
    <w:next w:val="Normal"/>
    <w:link w:val="Heading1Char"/>
    <w:qFormat/>
    <w:rsid w:val="00F876A9"/>
    <w:pPr>
      <w:keepNext/>
      <w:numPr>
        <w:numId w:val="3"/>
      </w:numPr>
      <w:spacing w:before="240" w:after="240"/>
      <w:outlineLvl w:val="0"/>
    </w:pPr>
    <w:rPr>
      <w:rFonts w:ascii="Times New Roman Bold" w:hAnsi="Times New Roman Bold"/>
      <w:b/>
    </w:rPr>
  </w:style>
  <w:style w:type="paragraph" w:styleId="Heading2">
    <w:name w:val="heading 2"/>
    <w:basedOn w:val="Normal"/>
    <w:link w:val="Heading2Char"/>
    <w:qFormat/>
    <w:rsid w:val="00F876A9"/>
    <w:pPr>
      <w:numPr>
        <w:ilvl w:val="1"/>
        <w:numId w:val="3"/>
      </w:numPr>
      <w:spacing w:after="240"/>
      <w:outlineLvl w:val="1"/>
    </w:pPr>
  </w:style>
  <w:style w:type="paragraph" w:styleId="Heading3">
    <w:name w:val="heading 3"/>
    <w:basedOn w:val="Normal"/>
    <w:next w:val="Normal"/>
    <w:link w:val="Heading3Char"/>
    <w:qFormat/>
    <w:rsid w:val="00EE5464"/>
    <w:pPr>
      <w:numPr>
        <w:ilvl w:val="2"/>
        <w:numId w:val="3"/>
      </w:numPr>
      <w:spacing w:after="240"/>
      <w:outlineLvl w:val="2"/>
    </w:pPr>
    <w:rPr>
      <w:sz w:val="24"/>
    </w:rPr>
  </w:style>
  <w:style w:type="paragraph" w:styleId="Heading4">
    <w:name w:val="heading 4"/>
    <w:basedOn w:val="Normal"/>
    <w:next w:val="Normal"/>
    <w:link w:val="Heading4Char"/>
    <w:qFormat/>
    <w:pPr>
      <w:numPr>
        <w:ilvl w:val="3"/>
        <w:numId w:val="3"/>
      </w:numPr>
      <w:outlineLvl w:val="3"/>
    </w:pPr>
    <w:rPr>
      <w:sz w:val="24"/>
    </w:rPr>
  </w:style>
  <w:style w:type="paragraph" w:styleId="Heading5">
    <w:name w:val="heading 5"/>
    <w:basedOn w:val="Normal"/>
    <w:next w:val="Normal"/>
    <w:link w:val="Heading5Char"/>
    <w:qFormat/>
    <w:pPr>
      <w:numPr>
        <w:ilvl w:val="4"/>
        <w:numId w:val="3"/>
      </w:numPr>
      <w:outlineLvl w:val="4"/>
    </w:pPr>
    <w:rPr>
      <w:sz w:val="24"/>
    </w:rPr>
  </w:style>
  <w:style w:type="paragraph" w:styleId="Heading6">
    <w:name w:val="heading 6"/>
    <w:basedOn w:val="Normal"/>
    <w:next w:val="Normal"/>
    <w:link w:val="Heading6Char"/>
    <w:qFormat/>
    <w:pPr>
      <w:numPr>
        <w:ilvl w:val="5"/>
        <w:numId w:val="3"/>
      </w:numPr>
      <w:outlineLvl w:val="5"/>
    </w:pPr>
    <w:rPr>
      <w:sz w:val="24"/>
    </w:rPr>
  </w:style>
  <w:style w:type="paragraph" w:styleId="Heading7">
    <w:name w:val="heading 7"/>
    <w:basedOn w:val="Normal"/>
    <w:next w:val="Normal"/>
    <w:link w:val="Heading7Char"/>
    <w:qFormat/>
    <w:pPr>
      <w:numPr>
        <w:ilvl w:val="6"/>
        <w:numId w:val="3"/>
      </w:numPr>
      <w:outlineLvl w:val="6"/>
    </w:pPr>
    <w:rPr>
      <w:sz w:val="24"/>
    </w:rPr>
  </w:style>
  <w:style w:type="paragraph" w:styleId="Heading8">
    <w:name w:val="heading 8"/>
    <w:basedOn w:val="Normal"/>
    <w:next w:val="Normal"/>
    <w:link w:val="Heading8Char"/>
    <w:qFormat/>
    <w:pPr>
      <w:numPr>
        <w:ilvl w:val="7"/>
        <w:numId w:val="3"/>
      </w:numPr>
      <w:outlineLvl w:val="7"/>
    </w:pPr>
    <w:rPr>
      <w:sz w:val="24"/>
    </w:rPr>
  </w:style>
  <w:style w:type="paragraph" w:styleId="Heading9">
    <w:name w:val="heading 9"/>
    <w:basedOn w:val="Normal"/>
    <w:next w:val="NormalIndent"/>
    <w:link w:val="Heading9Char"/>
    <w:qFormat/>
    <w:pPr>
      <w:keepNext/>
      <w:numPr>
        <w:ilvl w:val="8"/>
        <w:numId w:val="3"/>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sz w:val="24"/>
    </w:rPr>
  </w:style>
  <w:style w:type="character" w:styleId="EndnoteReference">
    <w:name w:val="endnote reference"/>
    <w:semiHidden/>
    <w:rPr>
      <w:sz w:val="21"/>
      <w:vertAlign w:val="superscript"/>
    </w:rPr>
  </w:style>
  <w:style w:type="paragraph" w:styleId="FootnoteText">
    <w:name w:val="footnote text"/>
    <w:basedOn w:val="Normal"/>
    <w:link w:val="FootnoteTextChar"/>
    <w:uiPriority w:val="99"/>
    <w:semiHidden/>
    <w:rPr>
      <w:sz w:val="24"/>
    </w:rPr>
  </w:style>
  <w:style w:type="character" w:styleId="FootnoteReference">
    <w:name w:val="footnote reference"/>
    <w:uiPriority w:val="99"/>
    <w:semiHidden/>
    <w:rPr>
      <w:sz w:val="21"/>
      <w:vertAlign w:val="superscript"/>
    </w:rPr>
  </w:style>
  <w:style w:type="paragraph" w:customStyle="1" w:styleId="p1">
    <w:name w:val="p1"/>
    <w:pPr>
      <w:widowControl w:val="0"/>
      <w:tabs>
        <w:tab w:val="left" w:pos="-720"/>
        <w:tab w:val="left" w:pos="0"/>
      </w:tabs>
      <w:overflowPunct w:val="0"/>
      <w:autoSpaceDE w:val="0"/>
      <w:autoSpaceDN w:val="0"/>
      <w:adjustRightInd w:val="0"/>
      <w:ind w:left="720" w:hanging="720"/>
      <w:textAlignment w:val="baseline"/>
    </w:pPr>
    <w:rPr>
      <w:sz w:val="22"/>
    </w:rPr>
  </w:style>
  <w:style w:type="paragraph" w:customStyle="1" w:styleId="p2">
    <w:name w:val="p2"/>
    <w:pPr>
      <w:widowControl w:val="0"/>
      <w:tabs>
        <w:tab w:val="left" w:pos="-720"/>
      </w:tabs>
      <w:overflowPunct w:val="0"/>
      <w:autoSpaceDE w:val="0"/>
      <w:autoSpaceDN w:val="0"/>
      <w:adjustRightInd w:val="0"/>
      <w:textAlignment w:val="baseline"/>
    </w:pPr>
    <w:rPr>
      <w:sz w:val="22"/>
    </w:rPr>
  </w:style>
  <w:style w:type="paragraph" w:customStyle="1" w:styleId="p8">
    <w:name w:val="p8"/>
    <w:pPr>
      <w:widowControl w:val="0"/>
      <w:tabs>
        <w:tab w:val="left" w:pos="-720"/>
        <w:tab w:val="left" w:pos="0"/>
        <w:tab w:val="left" w:pos="720"/>
        <w:tab w:val="left" w:pos="1440"/>
        <w:tab w:val="left" w:pos="2160"/>
      </w:tabs>
      <w:overflowPunct w:val="0"/>
      <w:autoSpaceDE w:val="0"/>
      <w:autoSpaceDN w:val="0"/>
      <w:adjustRightInd w:val="0"/>
      <w:ind w:left="2880" w:hanging="720"/>
      <w:textAlignment w:val="baseline"/>
    </w:pPr>
    <w:rPr>
      <w:sz w:val="22"/>
    </w:rPr>
  </w:style>
  <w:style w:type="paragraph" w:customStyle="1" w:styleId="L1">
    <w:name w:val="L1"/>
    <w:pPr>
      <w:widowControl w:val="0"/>
      <w:tabs>
        <w:tab w:val="left" w:pos="-720"/>
      </w:tabs>
      <w:overflowPunct w:val="0"/>
      <w:autoSpaceDE w:val="0"/>
      <w:autoSpaceDN w:val="0"/>
      <w:adjustRightInd w:val="0"/>
      <w:textAlignment w:val="baseline"/>
    </w:pPr>
    <w:rPr>
      <w:sz w:val="22"/>
    </w:rPr>
  </w:style>
  <w:style w:type="paragraph" w:customStyle="1" w:styleId="p4">
    <w:name w:val="p4"/>
    <w:pPr>
      <w:widowControl w:val="0"/>
      <w:tabs>
        <w:tab w:val="left" w:pos="-720"/>
      </w:tabs>
      <w:overflowPunct w:val="0"/>
      <w:autoSpaceDE w:val="0"/>
      <w:autoSpaceDN w:val="0"/>
      <w:adjustRightInd w:val="0"/>
      <w:textAlignment w:val="baseline"/>
    </w:pPr>
    <w:rPr>
      <w:sz w:val="22"/>
    </w:rPr>
  </w:style>
  <w:style w:type="paragraph" w:customStyle="1" w:styleId="p5">
    <w:name w:val="p5"/>
    <w:pPr>
      <w:widowControl w:val="0"/>
      <w:tabs>
        <w:tab w:val="left" w:pos="-720"/>
      </w:tabs>
      <w:overflowPunct w:val="0"/>
      <w:autoSpaceDE w:val="0"/>
      <w:autoSpaceDN w:val="0"/>
      <w:adjustRightInd w:val="0"/>
      <w:textAlignment w:val="baseline"/>
    </w:pPr>
    <w:rPr>
      <w:sz w:val="22"/>
    </w:rPr>
  </w:style>
  <w:style w:type="paragraph" w:customStyle="1" w:styleId="p6">
    <w:name w:val="p6"/>
    <w:pPr>
      <w:widowControl w:val="0"/>
      <w:tabs>
        <w:tab w:val="left" w:pos="-720"/>
      </w:tabs>
      <w:overflowPunct w:val="0"/>
      <w:autoSpaceDE w:val="0"/>
      <w:autoSpaceDN w:val="0"/>
      <w:adjustRightInd w:val="0"/>
      <w:textAlignment w:val="baseline"/>
    </w:pPr>
    <w:rPr>
      <w:sz w:val="22"/>
    </w:rPr>
  </w:style>
  <w:style w:type="paragraph" w:customStyle="1" w:styleId="p3">
    <w:name w:val="p3"/>
    <w:pPr>
      <w:widowControl w:val="0"/>
      <w:tabs>
        <w:tab w:val="left" w:pos="-720"/>
      </w:tabs>
      <w:overflowPunct w:val="0"/>
      <w:autoSpaceDE w:val="0"/>
      <w:autoSpaceDN w:val="0"/>
      <w:adjustRightInd w:val="0"/>
      <w:textAlignment w:val="baseline"/>
    </w:pPr>
    <w:rPr>
      <w:sz w:val="22"/>
    </w:rPr>
  </w:style>
  <w:style w:type="paragraph" w:customStyle="1" w:styleId="p7">
    <w:name w:val="p7"/>
    <w:pPr>
      <w:widowControl w:val="0"/>
      <w:tabs>
        <w:tab w:val="left" w:pos="-720"/>
        <w:tab w:val="left" w:pos="0"/>
        <w:tab w:val="left" w:pos="720"/>
        <w:tab w:val="left" w:pos="1440"/>
      </w:tabs>
      <w:overflowPunct w:val="0"/>
      <w:autoSpaceDE w:val="0"/>
      <w:autoSpaceDN w:val="0"/>
      <w:adjustRightInd w:val="0"/>
      <w:ind w:left="1915" w:hanging="475"/>
      <w:textAlignment w:val="baseline"/>
    </w:pPr>
    <w:rPr>
      <w:sz w:val="22"/>
    </w:rPr>
  </w:style>
  <w:style w:type="paragraph" w:customStyle="1" w:styleId="D1">
    <w:name w:val="D1"/>
    <w:pPr>
      <w:widowControl w:val="0"/>
      <w:tabs>
        <w:tab w:val="left" w:pos="-720"/>
      </w:tabs>
      <w:overflowPunct w:val="0"/>
      <w:autoSpaceDE w:val="0"/>
      <w:autoSpaceDN w:val="0"/>
      <w:adjustRightInd w:val="0"/>
      <w:textAlignment w:val="baseline"/>
    </w:pPr>
    <w:rPr>
      <w:sz w:val="22"/>
    </w:rPr>
  </w:style>
  <w:style w:type="paragraph" w:styleId="TOC1">
    <w:name w:val="toc 1"/>
    <w:basedOn w:val="Normal"/>
    <w:next w:val="Normal"/>
    <w:semiHidden/>
    <w:pPr>
      <w:tabs>
        <w:tab w:val="right" w:leader="dot" w:pos="9360"/>
      </w:tabs>
      <w:spacing w:before="480"/>
      <w:ind w:left="720" w:right="720" w:hanging="720"/>
    </w:pPr>
    <w:rPr>
      <w:lang w:val="en-US"/>
    </w:rPr>
  </w:style>
  <w:style w:type="paragraph" w:styleId="TOC2">
    <w:name w:val="toc 2"/>
    <w:basedOn w:val="Normal"/>
    <w:next w:val="Normal"/>
    <w:semiHidden/>
    <w:pPr>
      <w:tabs>
        <w:tab w:val="right" w:leader="dot" w:pos="9360"/>
      </w:tabs>
      <w:ind w:left="720" w:right="720"/>
    </w:pPr>
    <w:rPr>
      <w:lang w:val="en-US"/>
    </w:rPr>
  </w:style>
  <w:style w:type="paragraph" w:styleId="TOC3">
    <w:name w:val="toc 3"/>
    <w:basedOn w:val="Normal"/>
    <w:next w:val="Normal"/>
    <w:semiHidden/>
    <w:pPr>
      <w:tabs>
        <w:tab w:val="right" w:leader="dot" w:pos="9360"/>
      </w:tabs>
      <w:ind w:left="720" w:right="720"/>
    </w:pPr>
    <w:rPr>
      <w:lang w:val="en-US"/>
    </w:rPr>
  </w:style>
  <w:style w:type="paragraph" w:styleId="TOC4">
    <w:name w:val="toc 4"/>
    <w:basedOn w:val="Normal"/>
    <w:next w:val="Normal"/>
    <w:semiHidden/>
    <w:pPr>
      <w:tabs>
        <w:tab w:val="right" w:leader="dot" w:pos="9360"/>
      </w:tabs>
      <w:ind w:left="720" w:right="720"/>
    </w:pPr>
    <w:rPr>
      <w:lang w:val="en-US"/>
    </w:rPr>
  </w:style>
  <w:style w:type="paragraph" w:styleId="TOC5">
    <w:name w:val="toc 5"/>
    <w:basedOn w:val="Normal"/>
    <w:next w:val="Normal"/>
    <w:semiHidden/>
    <w:pPr>
      <w:tabs>
        <w:tab w:val="right" w:leader="dot" w:pos="9360"/>
      </w:tabs>
      <w:ind w:left="720" w:right="720"/>
    </w:pPr>
    <w:rPr>
      <w:lang w:val="en-US"/>
    </w:rPr>
  </w:style>
  <w:style w:type="paragraph" w:styleId="TOC6">
    <w:name w:val="toc 6"/>
    <w:basedOn w:val="Normal"/>
    <w:next w:val="Normal"/>
    <w:semiHidden/>
    <w:pPr>
      <w:tabs>
        <w:tab w:val="right" w:pos="9360"/>
      </w:tabs>
      <w:ind w:left="720" w:hanging="720"/>
    </w:pPr>
    <w:rPr>
      <w:lang w:val="en-US"/>
    </w:rPr>
  </w:style>
  <w:style w:type="paragraph" w:styleId="TOC7">
    <w:name w:val="toc 7"/>
    <w:basedOn w:val="Normal"/>
    <w:next w:val="Normal"/>
    <w:semiHidden/>
    <w:pPr>
      <w:ind w:left="720" w:hanging="720"/>
    </w:pPr>
    <w:rPr>
      <w:lang w:val="en-US"/>
    </w:rPr>
  </w:style>
  <w:style w:type="paragraph" w:styleId="TOC8">
    <w:name w:val="toc 8"/>
    <w:basedOn w:val="Normal"/>
    <w:next w:val="Normal"/>
    <w:semiHidden/>
    <w:pPr>
      <w:tabs>
        <w:tab w:val="right" w:pos="9360"/>
      </w:tabs>
      <w:ind w:left="720" w:hanging="720"/>
    </w:pPr>
    <w:rPr>
      <w:lang w:val="en-US"/>
    </w:rPr>
  </w:style>
  <w:style w:type="paragraph" w:styleId="TOC9">
    <w:name w:val="toc 9"/>
    <w:basedOn w:val="Normal"/>
    <w:next w:val="Normal"/>
    <w:semiHidden/>
    <w:pPr>
      <w:tabs>
        <w:tab w:val="right" w:leader="dot" w:pos="9360"/>
      </w:tabs>
      <w:ind w:left="720" w:hanging="720"/>
    </w:pPr>
    <w:rPr>
      <w:lang w:val="en-US"/>
    </w:rPr>
  </w:style>
  <w:style w:type="paragraph" w:styleId="Index1">
    <w:name w:val="index 1"/>
    <w:basedOn w:val="Normal"/>
    <w:next w:val="Normal"/>
    <w:semiHidden/>
    <w:pPr>
      <w:tabs>
        <w:tab w:val="right" w:leader="dot" w:pos="9360"/>
      </w:tabs>
      <w:ind w:left="720" w:hanging="720"/>
    </w:pPr>
    <w:rPr>
      <w:lang w:val="en-US"/>
    </w:rPr>
  </w:style>
  <w:style w:type="paragraph" w:styleId="Index2">
    <w:name w:val="index 2"/>
    <w:basedOn w:val="Normal"/>
    <w:next w:val="Normal"/>
    <w:semiHidden/>
    <w:pPr>
      <w:tabs>
        <w:tab w:val="right" w:leader="dot" w:pos="9360"/>
      </w:tabs>
      <w:ind w:left="720"/>
    </w:pPr>
    <w:rPr>
      <w:lang w:val="en-US"/>
    </w:rPr>
  </w:style>
  <w:style w:type="paragraph" w:styleId="TOAHeading">
    <w:name w:val="toa heading"/>
    <w:basedOn w:val="Normal"/>
    <w:next w:val="Normal"/>
    <w:semiHidden/>
    <w:pPr>
      <w:tabs>
        <w:tab w:val="right" w:pos="9360"/>
      </w:tabs>
    </w:pPr>
    <w:rPr>
      <w:lang w:val="en-US"/>
    </w:rPr>
  </w:style>
  <w:style w:type="paragraph" w:styleId="Caption">
    <w:name w:val="caption"/>
    <w:basedOn w:val="Normal"/>
    <w:next w:val="Normal"/>
    <w:link w:val="CaptionChar"/>
    <w:qFormat/>
    <w:rsid w:val="00295540"/>
    <w:pPr>
      <w:keepNext/>
      <w:tabs>
        <w:tab w:val="left" w:pos="1008"/>
      </w:tabs>
      <w:spacing w:after="240"/>
      <w:jc w:val="center"/>
    </w:pPr>
    <w:rPr>
      <w:rFonts w:ascii="Times New Roman Bold" w:hAnsi="Times New Roman Bold"/>
      <w:b/>
    </w:rPr>
  </w:style>
  <w:style w:type="character" w:customStyle="1" w:styleId="EquationCaption">
    <w:name w:val="_Equation Caption"/>
    <w:rPr>
      <w:sz w:val="21"/>
    </w:rPr>
  </w:style>
  <w:style w:type="paragraph" w:styleId="NormalIndent">
    <w:name w:val="Normal Indent"/>
    <w:basedOn w:val="Normal"/>
    <w:pPr>
      <w:ind w:left="851"/>
    </w:pPr>
  </w:style>
  <w:style w:type="paragraph" w:styleId="Header">
    <w:name w:val="header"/>
    <w:basedOn w:val="Normal"/>
    <w:link w:val="HeaderChar"/>
    <w:rsid w:val="007B7ADB"/>
    <w:pPr>
      <w:tabs>
        <w:tab w:val="center" w:pos="4680"/>
        <w:tab w:val="right" w:pos="9360"/>
      </w:tabs>
    </w:pPr>
    <w:rPr>
      <w:rFonts w:ascii="Times New Roman Bold" w:hAnsi="Times New Roman Bold"/>
      <w:b/>
    </w:rPr>
  </w:style>
  <w:style w:type="paragraph" w:styleId="Footer">
    <w:name w:val="footer"/>
    <w:basedOn w:val="Normal"/>
    <w:link w:val="FooterChar"/>
    <w:pPr>
      <w:tabs>
        <w:tab w:val="center" w:pos="4252"/>
        <w:tab w:val="right" w:pos="8504"/>
      </w:tabs>
    </w:pPr>
  </w:style>
  <w:style w:type="paragraph" w:styleId="BodyText">
    <w:name w:val="Body Text"/>
    <w:basedOn w:val="Normal"/>
    <w:pPr>
      <w:tabs>
        <w:tab w:val="left" w:pos="1570"/>
        <w:tab w:val="left" w:pos="1896"/>
        <w:tab w:val="left" w:pos="2736"/>
        <w:tab w:val="left" w:pos="5616"/>
      </w:tabs>
      <w:spacing w:before="120" w:after="120"/>
      <w:jc w:val="center"/>
    </w:pPr>
    <w:rPr>
      <w:b/>
      <w:bCs/>
      <w:smallCaps/>
      <w:spacing w:val="-2"/>
      <w:kern w:val="1"/>
      <w:sz w:val="24"/>
    </w:rPr>
  </w:style>
  <w:style w:type="character" w:styleId="PageNumber">
    <w:name w:val="page number"/>
    <w:basedOn w:val="DefaultParagraphFont"/>
    <w:rsid w:val="00361809"/>
  </w:style>
  <w:style w:type="paragraph" w:customStyle="1" w:styleId="Recommendationaltre">
    <w:name w:val="Recommendation (alt re)"/>
    <w:basedOn w:val="Normal"/>
    <w:next w:val="Normal"/>
    <w:rsid w:val="0086625A"/>
    <w:pPr>
      <w:numPr>
        <w:numId w:val="2"/>
      </w:numPr>
      <w:tabs>
        <w:tab w:val="clear" w:pos="360"/>
      </w:tabs>
      <w:overflowPunct/>
      <w:autoSpaceDE/>
      <w:autoSpaceDN/>
      <w:adjustRightInd/>
      <w:spacing w:after="240"/>
      <w:ind w:left="2835" w:hanging="2835"/>
      <w:jc w:val="both"/>
      <w:textAlignment w:val="auto"/>
    </w:pPr>
    <w:rPr>
      <w:rFonts w:eastAsia="Times New Roman"/>
      <w:b/>
      <w:caps/>
    </w:rPr>
  </w:style>
  <w:style w:type="paragraph" w:customStyle="1" w:styleId="Level1altL1">
    <w:name w:val="§ Level 1 (alt L1)"/>
    <w:basedOn w:val="Normal"/>
    <w:next w:val="Level2altL2"/>
    <w:rsid w:val="0086625A"/>
    <w:pPr>
      <w:numPr>
        <w:numId w:val="1"/>
      </w:numPr>
      <w:tabs>
        <w:tab w:val="clear" w:pos="360"/>
      </w:tabs>
      <w:overflowPunct/>
      <w:autoSpaceDE/>
      <w:autoSpaceDN/>
      <w:adjustRightInd/>
      <w:spacing w:after="240"/>
      <w:ind w:left="709" w:hanging="709"/>
      <w:jc w:val="both"/>
      <w:textAlignment w:val="auto"/>
    </w:pPr>
    <w:rPr>
      <w:rFonts w:eastAsia="Times New Roman"/>
      <w:b/>
    </w:rPr>
  </w:style>
  <w:style w:type="paragraph" w:customStyle="1" w:styleId="Level2altL2">
    <w:name w:val="§ Level 2 (alt L2)"/>
    <w:basedOn w:val="Level1altL1"/>
    <w:rsid w:val="0086625A"/>
    <w:pPr>
      <w:numPr>
        <w:ilvl w:val="1"/>
        <w:numId w:val="2"/>
      </w:numPr>
      <w:tabs>
        <w:tab w:val="clear" w:pos="720"/>
        <w:tab w:val="left" w:pos="1418"/>
      </w:tabs>
    </w:pPr>
    <w:rPr>
      <w:b w:val="0"/>
    </w:rPr>
  </w:style>
  <w:style w:type="paragraph" w:customStyle="1" w:styleId="Level3altL3">
    <w:name w:val="§ Level 3 (alt L3)"/>
    <w:basedOn w:val="Level2altL2"/>
    <w:rsid w:val="0086625A"/>
    <w:pPr>
      <w:numPr>
        <w:ilvl w:val="2"/>
      </w:numPr>
    </w:pPr>
  </w:style>
  <w:style w:type="character" w:styleId="Hyperlink">
    <w:name w:val="Hyperlink"/>
    <w:rsid w:val="00902B18"/>
    <w:rPr>
      <w:color w:val="0000FF"/>
      <w:u w:val="single"/>
    </w:rPr>
  </w:style>
  <w:style w:type="table" w:styleId="TableGrid">
    <w:name w:val="Table Grid"/>
    <w:basedOn w:val="TableNormal"/>
    <w:uiPriority w:val="59"/>
    <w:rsid w:val="00902B18"/>
    <w:pPr>
      <w:widowControl w:val="0"/>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9F6F2F"/>
    <w:rPr>
      <w:rFonts w:ascii="Tahoma" w:hAnsi="Tahoma" w:cs="Tahoma"/>
      <w:sz w:val="16"/>
      <w:szCs w:val="16"/>
    </w:rPr>
  </w:style>
  <w:style w:type="character" w:customStyle="1" w:styleId="HeaderChar">
    <w:name w:val="Header Char"/>
    <w:link w:val="Header"/>
    <w:rsid w:val="007B7ADB"/>
    <w:rPr>
      <w:rFonts w:ascii="Times New Roman Bold" w:hAnsi="Times New Roman Bold"/>
      <w:b/>
      <w:sz w:val="22"/>
      <w:lang w:val="en-GB"/>
    </w:rPr>
  </w:style>
  <w:style w:type="paragraph" w:styleId="ListParagraph">
    <w:name w:val="List Paragraph"/>
    <w:basedOn w:val="Normal"/>
    <w:uiPriority w:val="34"/>
    <w:qFormat/>
    <w:rsid w:val="0013008D"/>
    <w:pPr>
      <w:ind w:left="720"/>
      <w:contextualSpacing/>
    </w:pPr>
  </w:style>
  <w:style w:type="character" w:customStyle="1" w:styleId="CaptionChar">
    <w:name w:val="Caption Char"/>
    <w:link w:val="Caption"/>
    <w:rsid w:val="00295540"/>
    <w:rPr>
      <w:rFonts w:ascii="Times New Roman Bold" w:hAnsi="Times New Roman Bold"/>
      <w:b/>
      <w:sz w:val="22"/>
      <w:lang w:val="en-GB"/>
    </w:rPr>
  </w:style>
  <w:style w:type="paragraph" w:styleId="List">
    <w:name w:val="List"/>
    <w:basedOn w:val="Normal"/>
    <w:link w:val="ListChar"/>
    <w:rsid w:val="00015AC8"/>
    <w:pPr>
      <w:numPr>
        <w:numId w:val="4"/>
      </w:numPr>
      <w:spacing w:after="240"/>
    </w:pPr>
  </w:style>
  <w:style w:type="paragraph" w:styleId="List2">
    <w:name w:val="List 2"/>
    <w:basedOn w:val="List"/>
    <w:link w:val="List2Char"/>
    <w:qFormat/>
    <w:rsid w:val="00015AC8"/>
    <w:pPr>
      <w:numPr>
        <w:ilvl w:val="1"/>
      </w:numPr>
      <w:contextualSpacing/>
    </w:pPr>
  </w:style>
  <w:style w:type="paragraph" w:styleId="List3">
    <w:name w:val="List 3"/>
    <w:basedOn w:val="Normal"/>
    <w:rsid w:val="00015AC8"/>
    <w:pPr>
      <w:numPr>
        <w:ilvl w:val="2"/>
        <w:numId w:val="4"/>
      </w:numPr>
      <w:contextualSpacing/>
    </w:pPr>
  </w:style>
  <w:style w:type="paragraph" w:customStyle="1" w:styleId="Note">
    <w:name w:val="Note"/>
    <w:basedOn w:val="Normal"/>
    <w:qFormat/>
    <w:rsid w:val="00015AC8"/>
    <w:pPr>
      <w:spacing w:after="240"/>
    </w:pPr>
    <w:rPr>
      <w:rFonts w:ascii="Times New Roman Italic" w:hAnsi="Times New Roman Italic"/>
      <w:i/>
    </w:rPr>
  </w:style>
  <w:style w:type="paragraph" w:customStyle="1" w:styleId="Figure">
    <w:name w:val="Figure"/>
    <w:basedOn w:val="Normal"/>
    <w:qFormat/>
    <w:rsid w:val="00C17EA0"/>
    <w:pPr>
      <w:keepNext/>
      <w:jc w:val="center"/>
    </w:pPr>
  </w:style>
  <w:style w:type="character" w:customStyle="1" w:styleId="Cross-Reference">
    <w:name w:val="Cross-Reference"/>
    <w:basedOn w:val="DefaultParagraphFont"/>
    <w:qFormat/>
    <w:rsid w:val="00C17EA0"/>
    <w:rPr>
      <w:b/>
      <w:u w:val="single"/>
      <w:bdr w:val="none" w:sz="0" w:space="0" w:color="auto"/>
      <w:shd w:val="clear" w:color="auto" w:fill="FFFF99"/>
    </w:rPr>
  </w:style>
  <w:style w:type="paragraph" w:customStyle="1" w:styleId="Heading">
    <w:name w:val="Heading"/>
    <w:basedOn w:val="Normal"/>
    <w:qFormat/>
    <w:rsid w:val="00F6418A"/>
    <w:pPr>
      <w:keepNext/>
      <w:spacing w:after="240"/>
      <w:jc w:val="center"/>
    </w:pPr>
    <w:rPr>
      <w:rFonts w:ascii="Times New Roman Bold" w:hAnsi="Times New Roman Bold"/>
      <w:b/>
    </w:rPr>
  </w:style>
  <w:style w:type="paragraph" w:customStyle="1" w:styleId="TableText">
    <w:name w:val="Table Text"/>
    <w:basedOn w:val="Normal"/>
    <w:qFormat/>
    <w:rsid w:val="00067CE5"/>
    <w:pPr>
      <w:overflowPunct/>
      <w:autoSpaceDE/>
      <w:autoSpaceDN/>
      <w:adjustRightInd/>
      <w:spacing w:before="40" w:after="40"/>
      <w:textAlignment w:val="auto"/>
    </w:pPr>
    <w:rPr>
      <w:rFonts w:eastAsia="Times New Roman" w:cs="Kartika"/>
      <w:lang w:val="en-US" w:bidi="ml-IN"/>
    </w:rPr>
  </w:style>
  <w:style w:type="paragraph" w:customStyle="1" w:styleId="TableText-Centered">
    <w:name w:val="Table Text - Centered"/>
    <w:basedOn w:val="TableText"/>
    <w:qFormat/>
    <w:rsid w:val="00EF46BB"/>
    <w:pPr>
      <w:jc w:val="center"/>
    </w:pPr>
  </w:style>
  <w:style w:type="character" w:customStyle="1" w:styleId="Heading1Char">
    <w:name w:val="Heading 1 Char"/>
    <w:basedOn w:val="DefaultParagraphFont"/>
    <w:link w:val="Heading1"/>
    <w:rsid w:val="007B7ADB"/>
    <w:rPr>
      <w:rFonts w:ascii="Times New Roman Bold" w:hAnsi="Times New Roman Bold"/>
      <w:b/>
      <w:sz w:val="22"/>
      <w:lang w:val="en-GB"/>
    </w:rPr>
  </w:style>
  <w:style w:type="character" w:customStyle="1" w:styleId="FooterChar">
    <w:name w:val="Footer Char"/>
    <w:basedOn w:val="DefaultParagraphFont"/>
    <w:link w:val="Footer"/>
    <w:rsid w:val="007B7ADB"/>
    <w:rPr>
      <w:sz w:val="22"/>
      <w:lang w:val="en-GB"/>
    </w:rPr>
  </w:style>
  <w:style w:type="character" w:customStyle="1" w:styleId="BalloonTextChar">
    <w:name w:val="Balloon Text Char"/>
    <w:basedOn w:val="DefaultParagraphFont"/>
    <w:link w:val="BalloonText"/>
    <w:semiHidden/>
    <w:rsid w:val="007B7ADB"/>
    <w:rPr>
      <w:rFonts w:ascii="Tahoma" w:hAnsi="Tahoma" w:cs="Tahoma"/>
      <w:sz w:val="16"/>
      <w:szCs w:val="16"/>
      <w:lang w:val="en-GB"/>
    </w:rPr>
  </w:style>
  <w:style w:type="character" w:styleId="PlaceholderText">
    <w:name w:val="Placeholder Text"/>
    <w:basedOn w:val="DefaultParagraphFont"/>
    <w:uiPriority w:val="99"/>
    <w:semiHidden/>
    <w:rsid w:val="007B7ADB"/>
    <w:rPr>
      <w:color w:val="808080"/>
    </w:rPr>
  </w:style>
  <w:style w:type="paragraph" w:customStyle="1" w:styleId="AgendaItemaltg">
    <w:name w:val="Agenda Item (alt g)"/>
    <w:basedOn w:val="Normal"/>
    <w:rsid w:val="007B7ADB"/>
    <w:pPr>
      <w:overflowPunct/>
      <w:autoSpaceDE/>
      <w:autoSpaceDN/>
      <w:adjustRightInd/>
      <w:ind w:left="1985" w:hanging="1985"/>
      <w:jc w:val="both"/>
      <w:textAlignment w:val="auto"/>
    </w:pPr>
    <w:rPr>
      <w:rFonts w:eastAsia="Times New Roman"/>
    </w:rPr>
  </w:style>
  <w:style w:type="paragraph" w:customStyle="1" w:styleId="ICAOWPabcList">
    <w:name w:val="ICAO_WPabcList"/>
    <w:basedOn w:val="Normal"/>
    <w:qFormat/>
    <w:rsid w:val="007B7ADB"/>
    <w:pPr>
      <w:numPr>
        <w:numId w:val="6"/>
      </w:numPr>
      <w:tabs>
        <w:tab w:val="left" w:pos="1418"/>
      </w:tabs>
      <w:overflowPunct/>
      <w:autoSpaceDE/>
      <w:autoSpaceDN/>
      <w:adjustRightInd/>
      <w:spacing w:after="240"/>
      <w:ind w:left="1418" w:hanging="567"/>
      <w:textAlignment w:val="auto"/>
    </w:pPr>
    <w:rPr>
      <w:rFonts w:eastAsia="Calibri"/>
      <w:szCs w:val="22"/>
      <w:lang w:val="en-US"/>
    </w:rPr>
  </w:style>
  <w:style w:type="paragraph" w:customStyle="1" w:styleId="IcaoListabc">
    <w:name w:val="Icao List abc"/>
    <w:basedOn w:val="Normal"/>
    <w:link w:val="IcaoListabcChar"/>
    <w:rsid w:val="007B7ADB"/>
    <w:pPr>
      <w:numPr>
        <w:numId w:val="7"/>
      </w:numPr>
      <w:overflowPunct/>
      <w:spacing w:after="120"/>
      <w:textAlignment w:val="auto"/>
    </w:pPr>
    <w:rPr>
      <w:rFonts w:eastAsia="Times New Roman"/>
      <w:szCs w:val="22"/>
    </w:rPr>
  </w:style>
  <w:style w:type="character" w:customStyle="1" w:styleId="IcaoListabcChar">
    <w:name w:val="Icao List abc Char"/>
    <w:basedOn w:val="DefaultParagraphFont"/>
    <w:link w:val="IcaoListabc"/>
    <w:rsid w:val="007B7ADB"/>
    <w:rPr>
      <w:rFonts w:eastAsia="Times New Roman"/>
      <w:sz w:val="22"/>
      <w:szCs w:val="22"/>
      <w:lang w:val="en-GB"/>
    </w:rPr>
  </w:style>
  <w:style w:type="paragraph" w:customStyle="1" w:styleId="WPbodytextnonum">
    <w:name w:val="WPbodytextnonum"/>
    <w:basedOn w:val="Normal"/>
    <w:link w:val="WPbodytextnonumChar"/>
    <w:qFormat/>
    <w:rsid w:val="007B7ADB"/>
    <w:pPr>
      <w:overflowPunct/>
      <w:autoSpaceDE/>
      <w:autoSpaceDN/>
      <w:adjustRightInd/>
      <w:spacing w:after="240"/>
      <w:textAlignment w:val="auto"/>
    </w:pPr>
    <w:rPr>
      <w:rFonts w:eastAsia="Calibri"/>
      <w:szCs w:val="22"/>
      <w:lang w:val="en-CA"/>
    </w:rPr>
  </w:style>
  <w:style w:type="character" w:customStyle="1" w:styleId="WPbodytextnonumChar">
    <w:name w:val="WPbodytextnonum Char"/>
    <w:link w:val="WPbodytextnonum"/>
    <w:rsid w:val="007B7ADB"/>
    <w:rPr>
      <w:rFonts w:eastAsia="Calibri"/>
      <w:sz w:val="22"/>
      <w:szCs w:val="22"/>
      <w:lang w:val="en-CA"/>
    </w:rPr>
  </w:style>
  <w:style w:type="paragraph" w:customStyle="1" w:styleId="WPparagraphtext">
    <w:name w:val="WP paragraph text"/>
    <w:basedOn w:val="Normal"/>
    <w:qFormat/>
    <w:rsid w:val="007B7ADB"/>
    <w:pPr>
      <w:numPr>
        <w:ilvl w:val="1"/>
        <w:numId w:val="8"/>
      </w:numPr>
      <w:tabs>
        <w:tab w:val="left" w:pos="1440"/>
      </w:tabs>
      <w:overflowPunct/>
      <w:autoSpaceDE/>
      <w:autoSpaceDN/>
      <w:adjustRightInd/>
      <w:spacing w:after="240"/>
      <w:ind w:left="0" w:firstLine="0"/>
      <w:jc w:val="both"/>
      <w:textAlignment w:val="auto"/>
    </w:pPr>
    <w:rPr>
      <w:rFonts w:eastAsia="Calibri"/>
      <w:szCs w:val="22"/>
      <w:lang w:val="en-CA"/>
    </w:rPr>
  </w:style>
  <w:style w:type="paragraph" w:customStyle="1" w:styleId="WPsectiontitle">
    <w:name w:val="WP section title"/>
    <w:basedOn w:val="WPbodytextnonum"/>
    <w:link w:val="WPsectiontitleChar"/>
    <w:qFormat/>
    <w:rsid w:val="007B7ADB"/>
    <w:pPr>
      <w:numPr>
        <w:numId w:val="8"/>
      </w:numPr>
      <w:tabs>
        <w:tab w:val="left" w:pos="720"/>
      </w:tabs>
    </w:pPr>
    <w:rPr>
      <w:b/>
    </w:rPr>
  </w:style>
  <w:style w:type="character" w:customStyle="1" w:styleId="WPsectiontitleChar">
    <w:name w:val="WP section title Char"/>
    <w:link w:val="WPsectiontitle"/>
    <w:rsid w:val="007B7ADB"/>
    <w:rPr>
      <w:rFonts w:eastAsia="Calibri"/>
      <w:b/>
      <w:sz w:val="22"/>
      <w:szCs w:val="22"/>
      <w:lang w:val="en-CA"/>
    </w:rPr>
  </w:style>
  <w:style w:type="paragraph" w:customStyle="1" w:styleId="WPsectionSubTitle">
    <w:name w:val="WPsectionSubTitle"/>
    <w:basedOn w:val="WPbodytextnonum"/>
    <w:link w:val="WPsectionSubTitleChar"/>
    <w:qFormat/>
    <w:rsid w:val="007B7ADB"/>
    <w:rPr>
      <w:i/>
    </w:rPr>
  </w:style>
  <w:style w:type="character" w:customStyle="1" w:styleId="WPsectionSubTitleChar">
    <w:name w:val="WPsectionSubTitle Char"/>
    <w:link w:val="WPsectionSubTitle"/>
    <w:rsid w:val="007B7ADB"/>
    <w:rPr>
      <w:rFonts w:eastAsia="Calibri"/>
      <w:i/>
      <w:sz w:val="22"/>
      <w:szCs w:val="22"/>
      <w:lang w:val="en-CA"/>
    </w:rPr>
  </w:style>
  <w:style w:type="character" w:customStyle="1" w:styleId="FootnoteTextChar">
    <w:name w:val="Footnote Text Char"/>
    <w:basedOn w:val="DefaultParagraphFont"/>
    <w:link w:val="FootnoteText"/>
    <w:uiPriority w:val="99"/>
    <w:semiHidden/>
    <w:rsid w:val="007B7ADB"/>
    <w:rPr>
      <w:sz w:val="24"/>
      <w:lang w:val="en-GB"/>
    </w:rPr>
  </w:style>
  <w:style w:type="character" w:customStyle="1" w:styleId="Heading2Char">
    <w:name w:val="Heading 2 Char"/>
    <w:basedOn w:val="DefaultParagraphFont"/>
    <w:link w:val="Heading2"/>
    <w:rsid w:val="007B7ADB"/>
    <w:rPr>
      <w:sz w:val="22"/>
      <w:lang w:val="en-GB"/>
    </w:rPr>
  </w:style>
  <w:style w:type="character" w:customStyle="1" w:styleId="Heading3Char">
    <w:name w:val="Heading 3 Char"/>
    <w:basedOn w:val="DefaultParagraphFont"/>
    <w:link w:val="Heading3"/>
    <w:rsid w:val="00EE5464"/>
    <w:rPr>
      <w:sz w:val="24"/>
      <w:lang w:val="en-GB"/>
    </w:rPr>
  </w:style>
  <w:style w:type="character" w:customStyle="1" w:styleId="Heading4Char">
    <w:name w:val="Heading 4 Char"/>
    <w:basedOn w:val="DefaultParagraphFont"/>
    <w:link w:val="Heading4"/>
    <w:rsid w:val="007B7ADB"/>
    <w:rPr>
      <w:sz w:val="24"/>
      <w:lang w:val="en-GB"/>
    </w:rPr>
  </w:style>
  <w:style w:type="character" w:customStyle="1" w:styleId="Heading5Char">
    <w:name w:val="Heading 5 Char"/>
    <w:basedOn w:val="DefaultParagraphFont"/>
    <w:link w:val="Heading5"/>
    <w:rsid w:val="007B7ADB"/>
    <w:rPr>
      <w:sz w:val="24"/>
      <w:lang w:val="en-GB"/>
    </w:rPr>
  </w:style>
  <w:style w:type="character" w:customStyle="1" w:styleId="Heading6Char">
    <w:name w:val="Heading 6 Char"/>
    <w:basedOn w:val="DefaultParagraphFont"/>
    <w:link w:val="Heading6"/>
    <w:rsid w:val="007B7ADB"/>
    <w:rPr>
      <w:sz w:val="24"/>
      <w:lang w:val="en-GB"/>
    </w:rPr>
  </w:style>
  <w:style w:type="character" w:customStyle="1" w:styleId="Heading7Char">
    <w:name w:val="Heading 7 Char"/>
    <w:basedOn w:val="DefaultParagraphFont"/>
    <w:link w:val="Heading7"/>
    <w:rsid w:val="007B7ADB"/>
    <w:rPr>
      <w:sz w:val="24"/>
      <w:lang w:val="en-GB"/>
    </w:rPr>
  </w:style>
  <w:style w:type="character" w:customStyle="1" w:styleId="Heading8Char">
    <w:name w:val="Heading 8 Char"/>
    <w:basedOn w:val="DefaultParagraphFont"/>
    <w:link w:val="Heading8"/>
    <w:rsid w:val="007B7ADB"/>
    <w:rPr>
      <w:sz w:val="24"/>
      <w:lang w:val="en-GB"/>
    </w:rPr>
  </w:style>
  <w:style w:type="character" w:customStyle="1" w:styleId="Heading9Char">
    <w:name w:val="Heading 9 Char"/>
    <w:basedOn w:val="DefaultParagraphFont"/>
    <w:link w:val="Heading9"/>
    <w:rsid w:val="007B7ADB"/>
    <w:rPr>
      <w:sz w:val="22"/>
      <w:lang w:val="en-GB"/>
    </w:rPr>
  </w:style>
  <w:style w:type="paragraph" w:customStyle="1" w:styleId="Textpara">
    <w:name w:val="Textpara"/>
    <w:basedOn w:val="Normal"/>
    <w:rsid w:val="007B7ADB"/>
    <w:pPr>
      <w:overflowPunct/>
      <w:autoSpaceDE/>
      <w:autoSpaceDN/>
      <w:adjustRightInd/>
      <w:spacing w:after="240"/>
      <w:ind w:left="720"/>
      <w:jc w:val="both"/>
      <w:textAlignment w:val="auto"/>
    </w:pPr>
    <w:rPr>
      <w:rFonts w:eastAsia="Times New Roman"/>
      <w:lang w:val="en-AU" w:eastAsia="en-AU"/>
    </w:rPr>
  </w:style>
  <w:style w:type="paragraph" w:styleId="BodyTextIndent">
    <w:name w:val="Body Text Indent"/>
    <w:basedOn w:val="Normal"/>
    <w:link w:val="BodyTextIndentChar"/>
    <w:rsid w:val="007B7ADB"/>
    <w:pPr>
      <w:overflowPunct/>
      <w:autoSpaceDE/>
      <w:autoSpaceDN/>
      <w:adjustRightInd/>
      <w:spacing w:after="240"/>
      <w:ind w:left="720" w:hanging="720"/>
      <w:textAlignment w:val="auto"/>
    </w:pPr>
    <w:rPr>
      <w:rFonts w:eastAsia="Times New Roman"/>
      <w:sz w:val="24"/>
      <w:lang w:val="en-AU" w:eastAsia="en-AU"/>
    </w:rPr>
  </w:style>
  <w:style w:type="character" w:customStyle="1" w:styleId="BodyTextIndentChar">
    <w:name w:val="Body Text Indent Char"/>
    <w:basedOn w:val="DefaultParagraphFont"/>
    <w:link w:val="BodyTextIndent"/>
    <w:rsid w:val="007B7ADB"/>
    <w:rPr>
      <w:rFonts w:eastAsia="Times New Roman"/>
      <w:sz w:val="24"/>
      <w:lang w:val="en-AU" w:eastAsia="en-AU"/>
    </w:rPr>
  </w:style>
  <w:style w:type="paragraph" w:styleId="BodyTextIndent2">
    <w:name w:val="Body Text Indent 2"/>
    <w:basedOn w:val="Normal"/>
    <w:link w:val="BodyTextIndent2Char"/>
    <w:rsid w:val="007B7ADB"/>
    <w:pPr>
      <w:overflowPunct/>
      <w:autoSpaceDE/>
      <w:autoSpaceDN/>
      <w:adjustRightInd/>
      <w:spacing w:after="240"/>
      <w:ind w:left="720" w:hanging="720"/>
      <w:jc w:val="center"/>
      <w:textAlignment w:val="auto"/>
    </w:pPr>
    <w:rPr>
      <w:rFonts w:ascii="Arial" w:eastAsia="Times New Roman" w:hAnsi="Arial"/>
      <w:snapToGrid w:val="0"/>
      <w:color w:val="000000"/>
      <w:sz w:val="16"/>
      <w:lang w:val="en-AU"/>
    </w:rPr>
  </w:style>
  <w:style w:type="character" w:customStyle="1" w:styleId="BodyTextIndent2Char">
    <w:name w:val="Body Text Indent 2 Char"/>
    <w:basedOn w:val="DefaultParagraphFont"/>
    <w:link w:val="BodyTextIndent2"/>
    <w:rsid w:val="007B7ADB"/>
    <w:rPr>
      <w:rFonts w:ascii="Arial" w:eastAsia="Times New Roman" w:hAnsi="Arial"/>
      <w:snapToGrid w:val="0"/>
      <w:color w:val="000000"/>
      <w:sz w:val="16"/>
      <w:lang w:val="en-AU"/>
    </w:rPr>
  </w:style>
  <w:style w:type="paragraph" w:customStyle="1" w:styleId="icao">
    <w:name w:val="icao"/>
    <w:basedOn w:val="Heading1"/>
    <w:rsid w:val="007B7ADB"/>
    <w:pPr>
      <w:numPr>
        <w:ilvl w:val="1"/>
        <w:numId w:val="9"/>
      </w:numPr>
      <w:overflowPunct/>
      <w:autoSpaceDE/>
      <w:autoSpaceDN/>
      <w:adjustRightInd/>
      <w:spacing w:before="0"/>
      <w:textAlignment w:val="auto"/>
    </w:pPr>
    <w:rPr>
      <w:rFonts w:ascii="Times New Roman" w:eastAsia="Times New Roman" w:hAnsi="Times New Roman"/>
      <w:kern w:val="28"/>
      <w:sz w:val="24"/>
      <w:lang w:val="en-AU" w:eastAsia="en-AU"/>
    </w:rPr>
  </w:style>
  <w:style w:type="paragraph" w:customStyle="1" w:styleId="TableHeading">
    <w:name w:val="Table Heading"/>
    <w:basedOn w:val="TableText"/>
    <w:qFormat/>
    <w:rsid w:val="00D109BD"/>
    <w:pPr>
      <w:keepNext/>
      <w:jc w:val="center"/>
    </w:pPr>
    <w:rPr>
      <w:rFonts w:ascii="Times New Roman Bold" w:hAnsi="Times New Roman Bold"/>
      <w:b/>
    </w:rPr>
  </w:style>
  <w:style w:type="paragraph" w:customStyle="1" w:styleId="TableText-Bullet">
    <w:name w:val="Table Text - Bullet"/>
    <w:basedOn w:val="TableText"/>
    <w:qFormat/>
    <w:rsid w:val="00D109BD"/>
    <w:pPr>
      <w:numPr>
        <w:numId w:val="10"/>
      </w:numPr>
      <w:tabs>
        <w:tab w:val="left" w:pos="288"/>
      </w:tabs>
      <w:ind w:left="288" w:hanging="288"/>
    </w:pPr>
  </w:style>
  <w:style w:type="character" w:customStyle="1" w:styleId="ListChar">
    <w:name w:val="List Char"/>
    <w:link w:val="List"/>
    <w:rsid w:val="007B7ADB"/>
    <w:rPr>
      <w:sz w:val="22"/>
      <w:lang w:val="en-GB"/>
    </w:rPr>
  </w:style>
  <w:style w:type="character" w:customStyle="1" w:styleId="List2Char">
    <w:name w:val="List 2 Char"/>
    <w:link w:val="List2"/>
    <w:rsid w:val="00860129"/>
    <w:rPr>
      <w:sz w:val="22"/>
      <w:lang w:val="en-GB"/>
    </w:rPr>
  </w:style>
  <w:style w:type="paragraph" w:customStyle="1" w:styleId="Heading-Sub">
    <w:name w:val="Heading - Sub"/>
    <w:basedOn w:val="Normal"/>
    <w:qFormat/>
    <w:rsid w:val="00E567DB"/>
    <w:pPr>
      <w:keepNext/>
      <w:overflowPunct/>
      <w:autoSpaceDE/>
      <w:autoSpaceDN/>
      <w:adjustRightInd/>
      <w:spacing w:after="240"/>
      <w:textAlignment w:val="auto"/>
    </w:pPr>
    <w:rPr>
      <w:rFonts w:ascii="Times New Roman Italic" w:eastAsia="Times New Roman" w:hAnsi="Times New Roman Italic"/>
      <w:i/>
      <w:lang w:val="en-AU" w:eastAsia="en-AU"/>
    </w:rPr>
  </w:style>
  <w:style w:type="paragraph" w:customStyle="1" w:styleId="Heading2-Title">
    <w:name w:val="Heading 2 - Title"/>
    <w:basedOn w:val="Heading2"/>
    <w:qFormat/>
    <w:rsid w:val="007B7ADB"/>
    <w:pPr>
      <w:keepNext/>
      <w:numPr>
        <w:numId w:val="0"/>
      </w:numPr>
      <w:tabs>
        <w:tab w:val="num" w:pos="720"/>
      </w:tabs>
      <w:overflowPunct/>
      <w:autoSpaceDE/>
      <w:autoSpaceDN/>
      <w:adjustRightInd/>
      <w:ind w:left="720" w:hanging="720"/>
      <w:textAlignment w:val="auto"/>
    </w:pPr>
    <w:rPr>
      <w:rFonts w:eastAsia="Times New Roman"/>
      <w:b/>
      <w:sz w:val="24"/>
      <w:lang w:eastAsia="en-AU"/>
    </w:rPr>
  </w:style>
  <w:style w:type="paragraph" w:customStyle="1" w:styleId="List-">
    <w:name w:val="List_-"/>
    <w:basedOn w:val="Normal"/>
    <w:rsid w:val="007B7ADB"/>
    <w:pPr>
      <w:tabs>
        <w:tab w:val="num" w:pos="720"/>
      </w:tabs>
      <w:overflowPunct/>
      <w:spacing w:before="260" w:after="260"/>
      <w:ind w:left="1080" w:hanging="360"/>
      <w:jc w:val="both"/>
      <w:textAlignment w:val="auto"/>
    </w:pPr>
    <w:rPr>
      <w:rFonts w:eastAsia="Times New Roman"/>
      <w:szCs w:val="24"/>
    </w:rPr>
  </w:style>
  <w:style w:type="paragraph" w:customStyle="1" w:styleId="List123">
    <w:name w:val="List_1_2_3"/>
    <w:basedOn w:val="Normal"/>
    <w:rsid w:val="007B7ADB"/>
    <w:pPr>
      <w:tabs>
        <w:tab w:val="num" w:pos="360"/>
      </w:tabs>
      <w:overflowPunct/>
      <w:spacing w:before="260" w:after="260"/>
      <w:ind w:left="720" w:hanging="360"/>
      <w:jc w:val="both"/>
      <w:textAlignment w:val="auto"/>
    </w:pPr>
    <w:rPr>
      <w:rFonts w:eastAsia="Times New Roman"/>
      <w:szCs w:val="24"/>
    </w:rPr>
  </w:style>
  <w:style w:type="paragraph" w:customStyle="1" w:styleId="Listabc">
    <w:name w:val="List_a_b_c"/>
    <w:basedOn w:val="Normal"/>
    <w:rsid w:val="007B7ADB"/>
    <w:pPr>
      <w:tabs>
        <w:tab w:val="num" w:pos="0"/>
      </w:tabs>
      <w:overflowPunct/>
      <w:spacing w:before="260" w:after="260"/>
      <w:ind w:left="360" w:hanging="360"/>
      <w:jc w:val="both"/>
      <w:textAlignment w:val="auto"/>
    </w:pPr>
    <w:rPr>
      <w:rFonts w:eastAsia="Times New Roman"/>
      <w:szCs w:val="24"/>
    </w:rPr>
  </w:style>
  <w:style w:type="character" w:customStyle="1" w:styleId="Font-Italic">
    <w:name w:val="Font - Italic"/>
    <w:uiPriority w:val="1"/>
    <w:qFormat/>
    <w:rsid w:val="007B7ADB"/>
    <w:rPr>
      <w:i/>
    </w:rPr>
  </w:style>
  <w:style w:type="paragraph" w:customStyle="1" w:styleId="TableText-Bold">
    <w:name w:val="Table Text - Bold"/>
    <w:basedOn w:val="TableText"/>
    <w:qFormat/>
    <w:rsid w:val="007B7ADB"/>
    <w:rPr>
      <w:b/>
      <w:bCs/>
      <w:sz w:val="24"/>
    </w:rPr>
  </w:style>
  <w:style w:type="paragraph" w:customStyle="1" w:styleId="TableNumber">
    <w:name w:val="Table Number"/>
    <w:basedOn w:val="TableText"/>
    <w:qFormat/>
    <w:rsid w:val="00AF7E76"/>
    <w:pPr>
      <w:jc w:val="right"/>
    </w:pPr>
    <w:rPr>
      <w:rFonts w:eastAsia="Calibri" w:cs="Times New Roman"/>
      <w:szCs w:val="22"/>
      <w:lang w:bidi="ar-SA"/>
    </w:rPr>
  </w:style>
  <w:style w:type="paragraph" w:customStyle="1" w:styleId="TableText-SmallFont">
    <w:name w:val="Table Text - Small Font"/>
    <w:basedOn w:val="TableText"/>
    <w:qFormat/>
    <w:rsid w:val="007B7ADB"/>
    <w:pPr>
      <w:spacing w:before="0" w:after="0"/>
    </w:pPr>
  </w:style>
  <w:style w:type="paragraph" w:customStyle="1" w:styleId="TableHeading-SmallFont">
    <w:name w:val="Table Heading - Small Font"/>
    <w:basedOn w:val="TableText-SmallFont"/>
    <w:qFormat/>
    <w:rsid w:val="007B7ADB"/>
    <w:pPr>
      <w:keepNext/>
    </w:pPr>
    <w:rPr>
      <w:rFonts w:ascii="Arial Bold" w:hAnsi="Arial Bold"/>
      <w:b/>
    </w:rPr>
  </w:style>
  <w:style w:type="paragraph" w:styleId="Quote">
    <w:name w:val="Quote"/>
    <w:basedOn w:val="Normal"/>
    <w:link w:val="QuoteChar"/>
    <w:uiPriority w:val="29"/>
    <w:qFormat/>
    <w:rsid w:val="002534E6"/>
    <w:pPr>
      <w:tabs>
        <w:tab w:val="left" w:pos="1440"/>
        <w:tab w:val="left" w:pos="2160"/>
        <w:tab w:val="right" w:pos="9360"/>
      </w:tabs>
      <w:spacing w:after="240"/>
      <w:ind w:left="720"/>
    </w:pPr>
    <w:rPr>
      <w:iCs/>
      <w:color w:val="000000" w:themeColor="text1"/>
    </w:rPr>
  </w:style>
  <w:style w:type="character" w:customStyle="1" w:styleId="QuoteChar">
    <w:name w:val="Quote Char"/>
    <w:basedOn w:val="DefaultParagraphFont"/>
    <w:link w:val="Quote"/>
    <w:uiPriority w:val="29"/>
    <w:rsid w:val="002534E6"/>
    <w:rPr>
      <w:iCs/>
      <w:color w:val="000000" w:themeColor="text1"/>
      <w:sz w:val="22"/>
      <w:lang w:val="en-GB"/>
    </w:rPr>
  </w:style>
  <w:style w:type="paragraph" w:customStyle="1" w:styleId="TableLabel">
    <w:name w:val="Table Label"/>
    <w:basedOn w:val="TableHeading"/>
    <w:qFormat/>
    <w:rsid w:val="00AF7E76"/>
    <w:pPr>
      <w:keepNext w:val="0"/>
      <w:jc w:val="left"/>
    </w:pPr>
  </w:style>
  <w:style w:type="paragraph" w:customStyle="1" w:styleId="TableNumber-Bold-Red">
    <w:name w:val="Table Number - Bold-Red"/>
    <w:basedOn w:val="TableNumber"/>
    <w:qFormat/>
    <w:rsid w:val="00606296"/>
    <w:rPr>
      <w:rFonts w:ascii="Arial Bold" w:hAnsi="Arial Bold"/>
      <w:b/>
      <w:color w:val="FF0000"/>
    </w:rPr>
  </w:style>
  <w:style w:type="paragraph" w:customStyle="1" w:styleId="TableLabel-Indent">
    <w:name w:val="Table Label - Indent"/>
    <w:basedOn w:val="TableLabel"/>
    <w:qFormat/>
    <w:rsid w:val="00AF7E76"/>
    <w:pPr>
      <w:ind w:left="144"/>
    </w:pPr>
  </w:style>
  <w:style w:type="paragraph" w:customStyle="1" w:styleId="TableNote">
    <w:name w:val="Table Note"/>
    <w:basedOn w:val="TableText"/>
    <w:qFormat/>
    <w:rsid w:val="007C1D3E"/>
    <w:rPr>
      <w:i/>
    </w:rPr>
  </w:style>
  <w:style w:type="character" w:customStyle="1" w:styleId="Font-Bold">
    <w:name w:val="Font - Bold"/>
    <w:basedOn w:val="DefaultParagraphFont"/>
    <w:uiPriority w:val="1"/>
    <w:qFormat/>
    <w:rsid w:val="00394E76"/>
    <w:rPr>
      <w:b/>
    </w:rPr>
  </w:style>
  <w:style w:type="character" w:styleId="FollowedHyperlink">
    <w:name w:val="FollowedHyperlink"/>
    <w:basedOn w:val="DefaultParagraphFont"/>
    <w:rsid w:val="00E5773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2"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4AED"/>
    <w:pPr>
      <w:overflowPunct w:val="0"/>
      <w:autoSpaceDE w:val="0"/>
      <w:autoSpaceDN w:val="0"/>
      <w:adjustRightInd w:val="0"/>
      <w:textAlignment w:val="baseline"/>
    </w:pPr>
    <w:rPr>
      <w:sz w:val="22"/>
      <w:lang w:val="en-GB"/>
    </w:rPr>
  </w:style>
  <w:style w:type="paragraph" w:styleId="Heading1">
    <w:name w:val="heading 1"/>
    <w:basedOn w:val="Normal"/>
    <w:next w:val="Normal"/>
    <w:link w:val="Heading1Char"/>
    <w:qFormat/>
    <w:rsid w:val="00F876A9"/>
    <w:pPr>
      <w:keepNext/>
      <w:numPr>
        <w:numId w:val="3"/>
      </w:numPr>
      <w:spacing w:before="240" w:after="240"/>
      <w:outlineLvl w:val="0"/>
    </w:pPr>
    <w:rPr>
      <w:rFonts w:ascii="Times New Roman Bold" w:hAnsi="Times New Roman Bold"/>
      <w:b/>
    </w:rPr>
  </w:style>
  <w:style w:type="paragraph" w:styleId="Heading2">
    <w:name w:val="heading 2"/>
    <w:basedOn w:val="Normal"/>
    <w:link w:val="Heading2Char"/>
    <w:qFormat/>
    <w:rsid w:val="00F876A9"/>
    <w:pPr>
      <w:numPr>
        <w:ilvl w:val="1"/>
        <w:numId w:val="3"/>
      </w:numPr>
      <w:spacing w:after="240"/>
      <w:outlineLvl w:val="1"/>
    </w:pPr>
  </w:style>
  <w:style w:type="paragraph" w:styleId="Heading3">
    <w:name w:val="heading 3"/>
    <w:basedOn w:val="Normal"/>
    <w:next w:val="Normal"/>
    <w:link w:val="Heading3Char"/>
    <w:qFormat/>
    <w:rsid w:val="00EE5464"/>
    <w:pPr>
      <w:numPr>
        <w:ilvl w:val="2"/>
        <w:numId w:val="3"/>
      </w:numPr>
      <w:spacing w:after="240"/>
      <w:outlineLvl w:val="2"/>
    </w:pPr>
    <w:rPr>
      <w:sz w:val="24"/>
    </w:rPr>
  </w:style>
  <w:style w:type="paragraph" w:styleId="Heading4">
    <w:name w:val="heading 4"/>
    <w:basedOn w:val="Normal"/>
    <w:next w:val="Normal"/>
    <w:link w:val="Heading4Char"/>
    <w:qFormat/>
    <w:pPr>
      <w:numPr>
        <w:ilvl w:val="3"/>
        <w:numId w:val="3"/>
      </w:numPr>
      <w:outlineLvl w:val="3"/>
    </w:pPr>
    <w:rPr>
      <w:sz w:val="24"/>
    </w:rPr>
  </w:style>
  <w:style w:type="paragraph" w:styleId="Heading5">
    <w:name w:val="heading 5"/>
    <w:basedOn w:val="Normal"/>
    <w:next w:val="Normal"/>
    <w:link w:val="Heading5Char"/>
    <w:qFormat/>
    <w:pPr>
      <w:numPr>
        <w:ilvl w:val="4"/>
        <w:numId w:val="3"/>
      </w:numPr>
      <w:outlineLvl w:val="4"/>
    </w:pPr>
    <w:rPr>
      <w:sz w:val="24"/>
    </w:rPr>
  </w:style>
  <w:style w:type="paragraph" w:styleId="Heading6">
    <w:name w:val="heading 6"/>
    <w:basedOn w:val="Normal"/>
    <w:next w:val="Normal"/>
    <w:link w:val="Heading6Char"/>
    <w:qFormat/>
    <w:pPr>
      <w:numPr>
        <w:ilvl w:val="5"/>
        <w:numId w:val="3"/>
      </w:numPr>
      <w:outlineLvl w:val="5"/>
    </w:pPr>
    <w:rPr>
      <w:sz w:val="24"/>
    </w:rPr>
  </w:style>
  <w:style w:type="paragraph" w:styleId="Heading7">
    <w:name w:val="heading 7"/>
    <w:basedOn w:val="Normal"/>
    <w:next w:val="Normal"/>
    <w:link w:val="Heading7Char"/>
    <w:qFormat/>
    <w:pPr>
      <w:numPr>
        <w:ilvl w:val="6"/>
        <w:numId w:val="3"/>
      </w:numPr>
      <w:outlineLvl w:val="6"/>
    </w:pPr>
    <w:rPr>
      <w:sz w:val="24"/>
    </w:rPr>
  </w:style>
  <w:style w:type="paragraph" w:styleId="Heading8">
    <w:name w:val="heading 8"/>
    <w:basedOn w:val="Normal"/>
    <w:next w:val="Normal"/>
    <w:link w:val="Heading8Char"/>
    <w:qFormat/>
    <w:pPr>
      <w:numPr>
        <w:ilvl w:val="7"/>
        <w:numId w:val="3"/>
      </w:numPr>
      <w:outlineLvl w:val="7"/>
    </w:pPr>
    <w:rPr>
      <w:sz w:val="24"/>
    </w:rPr>
  </w:style>
  <w:style w:type="paragraph" w:styleId="Heading9">
    <w:name w:val="heading 9"/>
    <w:basedOn w:val="Normal"/>
    <w:next w:val="NormalIndent"/>
    <w:link w:val="Heading9Char"/>
    <w:qFormat/>
    <w:pPr>
      <w:keepNext/>
      <w:numPr>
        <w:ilvl w:val="8"/>
        <w:numId w:val="3"/>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sz w:val="24"/>
    </w:rPr>
  </w:style>
  <w:style w:type="character" w:styleId="EndnoteReference">
    <w:name w:val="endnote reference"/>
    <w:semiHidden/>
    <w:rPr>
      <w:sz w:val="21"/>
      <w:vertAlign w:val="superscript"/>
    </w:rPr>
  </w:style>
  <w:style w:type="paragraph" w:styleId="FootnoteText">
    <w:name w:val="footnote text"/>
    <w:basedOn w:val="Normal"/>
    <w:link w:val="FootnoteTextChar"/>
    <w:uiPriority w:val="99"/>
    <w:semiHidden/>
    <w:rPr>
      <w:sz w:val="24"/>
    </w:rPr>
  </w:style>
  <w:style w:type="character" w:styleId="FootnoteReference">
    <w:name w:val="footnote reference"/>
    <w:uiPriority w:val="99"/>
    <w:semiHidden/>
    <w:rPr>
      <w:sz w:val="21"/>
      <w:vertAlign w:val="superscript"/>
    </w:rPr>
  </w:style>
  <w:style w:type="paragraph" w:customStyle="1" w:styleId="p1">
    <w:name w:val="p1"/>
    <w:pPr>
      <w:widowControl w:val="0"/>
      <w:tabs>
        <w:tab w:val="left" w:pos="-720"/>
        <w:tab w:val="left" w:pos="0"/>
      </w:tabs>
      <w:overflowPunct w:val="0"/>
      <w:autoSpaceDE w:val="0"/>
      <w:autoSpaceDN w:val="0"/>
      <w:adjustRightInd w:val="0"/>
      <w:ind w:left="720" w:hanging="720"/>
      <w:textAlignment w:val="baseline"/>
    </w:pPr>
    <w:rPr>
      <w:sz w:val="22"/>
    </w:rPr>
  </w:style>
  <w:style w:type="paragraph" w:customStyle="1" w:styleId="p2">
    <w:name w:val="p2"/>
    <w:pPr>
      <w:widowControl w:val="0"/>
      <w:tabs>
        <w:tab w:val="left" w:pos="-720"/>
      </w:tabs>
      <w:overflowPunct w:val="0"/>
      <w:autoSpaceDE w:val="0"/>
      <w:autoSpaceDN w:val="0"/>
      <w:adjustRightInd w:val="0"/>
      <w:textAlignment w:val="baseline"/>
    </w:pPr>
    <w:rPr>
      <w:sz w:val="22"/>
    </w:rPr>
  </w:style>
  <w:style w:type="paragraph" w:customStyle="1" w:styleId="p8">
    <w:name w:val="p8"/>
    <w:pPr>
      <w:widowControl w:val="0"/>
      <w:tabs>
        <w:tab w:val="left" w:pos="-720"/>
        <w:tab w:val="left" w:pos="0"/>
        <w:tab w:val="left" w:pos="720"/>
        <w:tab w:val="left" w:pos="1440"/>
        <w:tab w:val="left" w:pos="2160"/>
      </w:tabs>
      <w:overflowPunct w:val="0"/>
      <w:autoSpaceDE w:val="0"/>
      <w:autoSpaceDN w:val="0"/>
      <w:adjustRightInd w:val="0"/>
      <w:ind w:left="2880" w:hanging="720"/>
      <w:textAlignment w:val="baseline"/>
    </w:pPr>
    <w:rPr>
      <w:sz w:val="22"/>
    </w:rPr>
  </w:style>
  <w:style w:type="paragraph" w:customStyle="1" w:styleId="L1">
    <w:name w:val="L1"/>
    <w:pPr>
      <w:widowControl w:val="0"/>
      <w:tabs>
        <w:tab w:val="left" w:pos="-720"/>
      </w:tabs>
      <w:overflowPunct w:val="0"/>
      <w:autoSpaceDE w:val="0"/>
      <w:autoSpaceDN w:val="0"/>
      <w:adjustRightInd w:val="0"/>
      <w:textAlignment w:val="baseline"/>
    </w:pPr>
    <w:rPr>
      <w:sz w:val="22"/>
    </w:rPr>
  </w:style>
  <w:style w:type="paragraph" w:customStyle="1" w:styleId="p4">
    <w:name w:val="p4"/>
    <w:pPr>
      <w:widowControl w:val="0"/>
      <w:tabs>
        <w:tab w:val="left" w:pos="-720"/>
      </w:tabs>
      <w:overflowPunct w:val="0"/>
      <w:autoSpaceDE w:val="0"/>
      <w:autoSpaceDN w:val="0"/>
      <w:adjustRightInd w:val="0"/>
      <w:textAlignment w:val="baseline"/>
    </w:pPr>
    <w:rPr>
      <w:sz w:val="22"/>
    </w:rPr>
  </w:style>
  <w:style w:type="paragraph" w:customStyle="1" w:styleId="p5">
    <w:name w:val="p5"/>
    <w:pPr>
      <w:widowControl w:val="0"/>
      <w:tabs>
        <w:tab w:val="left" w:pos="-720"/>
      </w:tabs>
      <w:overflowPunct w:val="0"/>
      <w:autoSpaceDE w:val="0"/>
      <w:autoSpaceDN w:val="0"/>
      <w:adjustRightInd w:val="0"/>
      <w:textAlignment w:val="baseline"/>
    </w:pPr>
    <w:rPr>
      <w:sz w:val="22"/>
    </w:rPr>
  </w:style>
  <w:style w:type="paragraph" w:customStyle="1" w:styleId="p6">
    <w:name w:val="p6"/>
    <w:pPr>
      <w:widowControl w:val="0"/>
      <w:tabs>
        <w:tab w:val="left" w:pos="-720"/>
      </w:tabs>
      <w:overflowPunct w:val="0"/>
      <w:autoSpaceDE w:val="0"/>
      <w:autoSpaceDN w:val="0"/>
      <w:adjustRightInd w:val="0"/>
      <w:textAlignment w:val="baseline"/>
    </w:pPr>
    <w:rPr>
      <w:sz w:val="22"/>
    </w:rPr>
  </w:style>
  <w:style w:type="paragraph" w:customStyle="1" w:styleId="p3">
    <w:name w:val="p3"/>
    <w:pPr>
      <w:widowControl w:val="0"/>
      <w:tabs>
        <w:tab w:val="left" w:pos="-720"/>
      </w:tabs>
      <w:overflowPunct w:val="0"/>
      <w:autoSpaceDE w:val="0"/>
      <w:autoSpaceDN w:val="0"/>
      <w:adjustRightInd w:val="0"/>
      <w:textAlignment w:val="baseline"/>
    </w:pPr>
    <w:rPr>
      <w:sz w:val="22"/>
    </w:rPr>
  </w:style>
  <w:style w:type="paragraph" w:customStyle="1" w:styleId="p7">
    <w:name w:val="p7"/>
    <w:pPr>
      <w:widowControl w:val="0"/>
      <w:tabs>
        <w:tab w:val="left" w:pos="-720"/>
        <w:tab w:val="left" w:pos="0"/>
        <w:tab w:val="left" w:pos="720"/>
        <w:tab w:val="left" w:pos="1440"/>
      </w:tabs>
      <w:overflowPunct w:val="0"/>
      <w:autoSpaceDE w:val="0"/>
      <w:autoSpaceDN w:val="0"/>
      <w:adjustRightInd w:val="0"/>
      <w:ind w:left="1915" w:hanging="475"/>
      <w:textAlignment w:val="baseline"/>
    </w:pPr>
    <w:rPr>
      <w:sz w:val="22"/>
    </w:rPr>
  </w:style>
  <w:style w:type="paragraph" w:customStyle="1" w:styleId="D1">
    <w:name w:val="D1"/>
    <w:pPr>
      <w:widowControl w:val="0"/>
      <w:tabs>
        <w:tab w:val="left" w:pos="-720"/>
      </w:tabs>
      <w:overflowPunct w:val="0"/>
      <w:autoSpaceDE w:val="0"/>
      <w:autoSpaceDN w:val="0"/>
      <w:adjustRightInd w:val="0"/>
      <w:textAlignment w:val="baseline"/>
    </w:pPr>
    <w:rPr>
      <w:sz w:val="22"/>
    </w:rPr>
  </w:style>
  <w:style w:type="paragraph" w:styleId="TOC1">
    <w:name w:val="toc 1"/>
    <w:basedOn w:val="Normal"/>
    <w:next w:val="Normal"/>
    <w:semiHidden/>
    <w:pPr>
      <w:tabs>
        <w:tab w:val="right" w:leader="dot" w:pos="9360"/>
      </w:tabs>
      <w:spacing w:before="480"/>
      <w:ind w:left="720" w:right="720" w:hanging="720"/>
    </w:pPr>
    <w:rPr>
      <w:lang w:val="en-US"/>
    </w:rPr>
  </w:style>
  <w:style w:type="paragraph" w:styleId="TOC2">
    <w:name w:val="toc 2"/>
    <w:basedOn w:val="Normal"/>
    <w:next w:val="Normal"/>
    <w:semiHidden/>
    <w:pPr>
      <w:tabs>
        <w:tab w:val="right" w:leader="dot" w:pos="9360"/>
      </w:tabs>
      <w:ind w:left="720" w:right="720"/>
    </w:pPr>
    <w:rPr>
      <w:lang w:val="en-US"/>
    </w:rPr>
  </w:style>
  <w:style w:type="paragraph" w:styleId="TOC3">
    <w:name w:val="toc 3"/>
    <w:basedOn w:val="Normal"/>
    <w:next w:val="Normal"/>
    <w:semiHidden/>
    <w:pPr>
      <w:tabs>
        <w:tab w:val="right" w:leader="dot" w:pos="9360"/>
      </w:tabs>
      <w:ind w:left="720" w:right="720"/>
    </w:pPr>
    <w:rPr>
      <w:lang w:val="en-US"/>
    </w:rPr>
  </w:style>
  <w:style w:type="paragraph" w:styleId="TOC4">
    <w:name w:val="toc 4"/>
    <w:basedOn w:val="Normal"/>
    <w:next w:val="Normal"/>
    <w:semiHidden/>
    <w:pPr>
      <w:tabs>
        <w:tab w:val="right" w:leader="dot" w:pos="9360"/>
      </w:tabs>
      <w:ind w:left="720" w:right="720"/>
    </w:pPr>
    <w:rPr>
      <w:lang w:val="en-US"/>
    </w:rPr>
  </w:style>
  <w:style w:type="paragraph" w:styleId="TOC5">
    <w:name w:val="toc 5"/>
    <w:basedOn w:val="Normal"/>
    <w:next w:val="Normal"/>
    <w:semiHidden/>
    <w:pPr>
      <w:tabs>
        <w:tab w:val="right" w:leader="dot" w:pos="9360"/>
      </w:tabs>
      <w:ind w:left="720" w:right="720"/>
    </w:pPr>
    <w:rPr>
      <w:lang w:val="en-US"/>
    </w:rPr>
  </w:style>
  <w:style w:type="paragraph" w:styleId="TOC6">
    <w:name w:val="toc 6"/>
    <w:basedOn w:val="Normal"/>
    <w:next w:val="Normal"/>
    <w:semiHidden/>
    <w:pPr>
      <w:tabs>
        <w:tab w:val="right" w:pos="9360"/>
      </w:tabs>
      <w:ind w:left="720" w:hanging="720"/>
    </w:pPr>
    <w:rPr>
      <w:lang w:val="en-US"/>
    </w:rPr>
  </w:style>
  <w:style w:type="paragraph" w:styleId="TOC7">
    <w:name w:val="toc 7"/>
    <w:basedOn w:val="Normal"/>
    <w:next w:val="Normal"/>
    <w:semiHidden/>
    <w:pPr>
      <w:ind w:left="720" w:hanging="720"/>
    </w:pPr>
    <w:rPr>
      <w:lang w:val="en-US"/>
    </w:rPr>
  </w:style>
  <w:style w:type="paragraph" w:styleId="TOC8">
    <w:name w:val="toc 8"/>
    <w:basedOn w:val="Normal"/>
    <w:next w:val="Normal"/>
    <w:semiHidden/>
    <w:pPr>
      <w:tabs>
        <w:tab w:val="right" w:pos="9360"/>
      </w:tabs>
      <w:ind w:left="720" w:hanging="720"/>
    </w:pPr>
    <w:rPr>
      <w:lang w:val="en-US"/>
    </w:rPr>
  </w:style>
  <w:style w:type="paragraph" w:styleId="TOC9">
    <w:name w:val="toc 9"/>
    <w:basedOn w:val="Normal"/>
    <w:next w:val="Normal"/>
    <w:semiHidden/>
    <w:pPr>
      <w:tabs>
        <w:tab w:val="right" w:leader="dot" w:pos="9360"/>
      </w:tabs>
      <w:ind w:left="720" w:hanging="720"/>
    </w:pPr>
    <w:rPr>
      <w:lang w:val="en-US"/>
    </w:rPr>
  </w:style>
  <w:style w:type="paragraph" w:styleId="Index1">
    <w:name w:val="index 1"/>
    <w:basedOn w:val="Normal"/>
    <w:next w:val="Normal"/>
    <w:semiHidden/>
    <w:pPr>
      <w:tabs>
        <w:tab w:val="right" w:leader="dot" w:pos="9360"/>
      </w:tabs>
      <w:ind w:left="720" w:hanging="720"/>
    </w:pPr>
    <w:rPr>
      <w:lang w:val="en-US"/>
    </w:rPr>
  </w:style>
  <w:style w:type="paragraph" w:styleId="Index2">
    <w:name w:val="index 2"/>
    <w:basedOn w:val="Normal"/>
    <w:next w:val="Normal"/>
    <w:semiHidden/>
    <w:pPr>
      <w:tabs>
        <w:tab w:val="right" w:leader="dot" w:pos="9360"/>
      </w:tabs>
      <w:ind w:left="720"/>
    </w:pPr>
    <w:rPr>
      <w:lang w:val="en-US"/>
    </w:rPr>
  </w:style>
  <w:style w:type="paragraph" w:styleId="TOAHeading">
    <w:name w:val="toa heading"/>
    <w:basedOn w:val="Normal"/>
    <w:next w:val="Normal"/>
    <w:semiHidden/>
    <w:pPr>
      <w:tabs>
        <w:tab w:val="right" w:pos="9360"/>
      </w:tabs>
    </w:pPr>
    <w:rPr>
      <w:lang w:val="en-US"/>
    </w:rPr>
  </w:style>
  <w:style w:type="paragraph" w:styleId="Caption">
    <w:name w:val="caption"/>
    <w:basedOn w:val="Normal"/>
    <w:next w:val="Normal"/>
    <w:link w:val="CaptionChar"/>
    <w:qFormat/>
    <w:rsid w:val="00295540"/>
    <w:pPr>
      <w:keepNext/>
      <w:tabs>
        <w:tab w:val="left" w:pos="1008"/>
      </w:tabs>
      <w:spacing w:after="240"/>
      <w:jc w:val="center"/>
    </w:pPr>
    <w:rPr>
      <w:rFonts w:ascii="Times New Roman Bold" w:hAnsi="Times New Roman Bold"/>
      <w:b/>
    </w:rPr>
  </w:style>
  <w:style w:type="character" w:customStyle="1" w:styleId="EquationCaption">
    <w:name w:val="_Equation Caption"/>
    <w:rPr>
      <w:sz w:val="21"/>
    </w:rPr>
  </w:style>
  <w:style w:type="paragraph" w:styleId="NormalIndent">
    <w:name w:val="Normal Indent"/>
    <w:basedOn w:val="Normal"/>
    <w:pPr>
      <w:ind w:left="851"/>
    </w:pPr>
  </w:style>
  <w:style w:type="paragraph" w:styleId="Header">
    <w:name w:val="header"/>
    <w:basedOn w:val="Normal"/>
    <w:link w:val="HeaderChar"/>
    <w:rsid w:val="007B7ADB"/>
    <w:pPr>
      <w:tabs>
        <w:tab w:val="center" w:pos="4680"/>
        <w:tab w:val="right" w:pos="9360"/>
      </w:tabs>
    </w:pPr>
    <w:rPr>
      <w:rFonts w:ascii="Times New Roman Bold" w:hAnsi="Times New Roman Bold"/>
      <w:b/>
    </w:rPr>
  </w:style>
  <w:style w:type="paragraph" w:styleId="Footer">
    <w:name w:val="footer"/>
    <w:basedOn w:val="Normal"/>
    <w:link w:val="FooterChar"/>
    <w:pPr>
      <w:tabs>
        <w:tab w:val="center" w:pos="4252"/>
        <w:tab w:val="right" w:pos="8504"/>
      </w:tabs>
    </w:pPr>
  </w:style>
  <w:style w:type="paragraph" w:styleId="BodyText">
    <w:name w:val="Body Text"/>
    <w:basedOn w:val="Normal"/>
    <w:pPr>
      <w:tabs>
        <w:tab w:val="left" w:pos="1570"/>
        <w:tab w:val="left" w:pos="1896"/>
        <w:tab w:val="left" w:pos="2736"/>
        <w:tab w:val="left" w:pos="5616"/>
      </w:tabs>
      <w:spacing w:before="120" w:after="120"/>
      <w:jc w:val="center"/>
    </w:pPr>
    <w:rPr>
      <w:b/>
      <w:bCs/>
      <w:smallCaps/>
      <w:spacing w:val="-2"/>
      <w:kern w:val="1"/>
      <w:sz w:val="24"/>
    </w:rPr>
  </w:style>
  <w:style w:type="character" w:styleId="PageNumber">
    <w:name w:val="page number"/>
    <w:basedOn w:val="DefaultParagraphFont"/>
    <w:rsid w:val="00361809"/>
  </w:style>
  <w:style w:type="paragraph" w:customStyle="1" w:styleId="Recommendationaltre">
    <w:name w:val="Recommendation (alt re)"/>
    <w:basedOn w:val="Normal"/>
    <w:next w:val="Normal"/>
    <w:rsid w:val="0086625A"/>
    <w:pPr>
      <w:numPr>
        <w:numId w:val="2"/>
      </w:numPr>
      <w:tabs>
        <w:tab w:val="clear" w:pos="360"/>
      </w:tabs>
      <w:overflowPunct/>
      <w:autoSpaceDE/>
      <w:autoSpaceDN/>
      <w:adjustRightInd/>
      <w:spacing w:after="240"/>
      <w:ind w:left="2835" w:hanging="2835"/>
      <w:jc w:val="both"/>
      <w:textAlignment w:val="auto"/>
    </w:pPr>
    <w:rPr>
      <w:rFonts w:eastAsia="Times New Roman"/>
      <w:b/>
      <w:caps/>
    </w:rPr>
  </w:style>
  <w:style w:type="paragraph" w:customStyle="1" w:styleId="Level1altL1">
    <w:name w:val="§ Level 1 (alt L1)"/>
    <w:basedOn w:val="Normal"/>
    <w:next w:val="Level2altL2"/>
    <w:rsid w:val="0086625A"/>
    <w:pPr>
      <w:numPr>
        <w:numId w:val="1"/>
      </w:numPr>
      <w:tabs>
        <w:tab w:val="clear" w:pos="360"/>
      </w:tabs>
      <w:overflowPunct/>
      <w:autoSpaceDE/>
      <w:autoSpaceDN/>
      <w:adjustRightInd/>
      <w:spacing w:after="240"/>
      <w:ind w:left="709" w:hanging="709"/>
      <w:jc w:val="both"/>
      <w:textAlignment w:val="auto"/>
    </w:pPr>
    <w:rPr>
      <w:rFonts w:eastAsia="Times New Roman"/>
      <w:b/>
    </w:rPr>
  </w:style>
  <w:style w:type="paragraph" w:customStyle="1" w:styleId="Level2altL2">
    <w:name w:val="§ Level 2 (alt L2)"/>
    <w:basedOn w:val="Level1altL1"/>
    <w:rsid w:val="0086625A"/>
    <w:pPr>
      <w:numPr>
        <w:ilvl w:val="1"/>
        <w:numId w:val="2"/>
      </w:numPr>
      <w:tabs>
        <w:tab w:val="clear" w:pos="720"/>
        <w:tab w:val="left" w:pos="1418"/>
      </w:tabs>
    </w:pPr>
    <w:rPr>
      <w:b w:val="0"/>
    </w:rPr>
  </w:style>
  <w:style w:type="paragraph" w:customStyle="1" w:styleId="Level3altL3">
    <w:name w:val="§ Level 3 (alt L3)"/>
    <w:basedOn w:val="Level2altL2"/>
    <w:rsid w:val="0086625A"/>
    <w:pPr>
      <w:numPr>
        <w:ilvl w:val="2"/>
      </w:numPr>
    </w:pPr>
  </w:style>
  <w:style w:type="character" w:styleId="Hyperlink">
    <w:name w:val="Hyperlink"/>
    <w:rsid w:val="00902B18"/>
    <w:rPr>
      <w:color w:val="0000FF"/>
      <w:u w:val="single"/>
    </w:rPr>
  </w:style>
  <w:style w:type="table" w:styleId="TableGrid">
    <w:name w:val="Table Grid"/>
    <w:basedOn w:val="TableNormal"/>
    <w:uiPriority w:val="59"/>
    <w:rsid w:val="00902B18"/>
    <w:pPr>
      <w:widowControl w:val="0"/>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9F6F2F"/>
    <w:rPr>
      <w:rFonts w:ascii="Tahoma" w:hAnsi="Tahoma" w:cs="Tahoma"/>
      <w:sz w:val="16"/>
      <w:szCs w:val="16"/>
    </w:rPr>
  </w:style>
  <w:style w:type="character" w:customStyle="1" w:styleId="HeaderChar">
    <w:name w:val="Header Char"/>
    <w:link w:val="Header"/>
    <w:rsid w:val="007B7ADB"/>
    <w:rPr>
      <w:rFonts w:ascii="Times New Roman Bold" w:hAnsi="Times New Roman Bold"/>
      <w:b/>
      <w:sz w:val="22"/>
      <w:lang w:val="en-GB"/>
    </w:rPr>
  </w:style>
  <w:style w:type="paragraph" w:styleId="ListParagraph">
    <w:name w:val="List Paragraph"/>
    <w:basedOn w:val="Normal"/>
    <w:uiPriority w:val="34"/>
    <w:qFormat/>
    <w:rsid w:val="0013008D"/>
    <w:pPr>
      <w:ind w:left="720"/>
      <w:contextualSpacing/>
    </w:pPr>
  </w:style>
  <w:style w:type="character" w:customStyle="1" w:styleId="CaptionChar">
    <w:name w:val="Caption Char"/>
    <w:link w:val="Caption"/>
    <w:rsid w:val="00295540"/>
    <w:rPr>
      <w:rFonts w:ascii="Times New Roman Bold" w:hAnsi="Times New Roman Bold"/>
      <w:b/>
      <w:sz w:val="22"/>
      <w:lang w:val="en-GB"/>
    </w:rPr>
  </w:style>
  <w:style w:type="paragraph" w:styleId="List">
    <w:name w:val="List"/>
    <w:basedOn w:val="Normal"/>
    <w:link w:val="ListChar"/>
    <w:rsid w:val="00015AC8"/>
    <w:pPr>
      <w:numPr>
        <w:numId w:val="4"/>
      </w:numPr>
      <w:spacing w:after="240"/>
    </w:pPr>
  </w:style>
  <w:style w:type="paragraph" w:styleId="List2">
    <w:name w:val="List 2"/>
    <w:basedOn w:val="List"/>
    <w:link w:val="List2Char"/>
    <w:qFormat/>
    <w:rsid w:val="00015AC8"/>
    <w:pPr>
      <w:numPr>
        <w:ilvl w:val="1"/>
      </w:numPr>
      <w:contextualSpacing/>
    </w:pPr>
  </w:style>
  <w:style w:type="paragraph" w:styleId="List3">
    <w:name w:val="List 3"/>
    <w:basedOn w:val="Normal"/>
    <w:rsid w:val="00015AC8"/>
    <w:pPr>
      <w:numPr>
        <w:ilvl w:val="2"/>
        <w:numId w:val="4"/>
      </w:numPr>
      <w:contextualSpacing/>
    </w:pPr>
  </w:style>
  <w:style w:type="paragraph" w:customStyle="1" w:styleId="Note">
    <w:name w:val="Note"/>
    <w:basedOn w:val="Normal"/>
    <w:qFormat/>
    <w:rsid w:val="00015AC8"/>
    <w:pPr>
      <w:spacing w:after="240"/>
    </w:pPr>
    <w:rPr>
      <w:rFonts w:ascii="Times New Roman Italic" w:hAnsi="Times New Roman Italic"/>
      <w:i/>
    </w:rPr>
  </w:style>
  <w:style w:type="paragraph" w:customStyle="1" w:styleId="Figure">
    <w:name w:val="Figure"/>
    <w:basedOn w:val="Normal"/>
    <w:qFormat/>
    <w:rsid w:val="00C17EA0"/>
    <w:pPr>
      <w:keepNext/>
      <w:jc w:val="center"/>
    </w:pPr>
  </w:style>
  <w:style w:type="character" w:customStyle="1" w:styleId="Cross-Reference">
    <w:name w:val="Cross-Reference"/>
    <w:basedOn w:val="DefaultParagraphFont"/>
    <w:qFormat/>
    <w:rsid w:val="00C17EA0"/>
    <w:rPr>
      <w:b/>
      <w:u w:val="single"/>
      <w:bdr w:val="none" w:sz="0" w:space="0" w:color="auto"/>
      <w:shd w:val="clear" w:color="auto" w:fill="FFFF99"/>
    </w:rPr>
  </w:style>
  <w:style w:type="paragraph" w:customStyle="1" w:styleId="Heading">
    <w:name w:val="Heading"/>
    <w:basedOn w:val="Normal"/>
    <w:qFormat/>
    <w:rsid w:val="00F6418A"/>
    <w:pPr>
      <w:keepNext/>
      <w:spacing w:after="240"/>
      <w:jc w:val="center"/>
    </w:pPr>
    <w:rPr>
      <w:rFonts w:ascii="Times New Roman Bold" w:hAnsi="Times New Roman Bold"/>
      <w:b/>
    </w:rPr>
  </w:style>
  <w:style w:type="paragraph" w:customStyle="1" w:styleId="TableText">
    <w:name w:val="Table Text"/>
    <w:basedOn w:val="Normal"/>
    <w:qFormat/>
    <w:rsid w:val="00067CE5"/>
    <w:pPr>
      <w:overflowPunct/>
      <w:autoSpaceDE/>
      <w:autoSpaceDN/>
      <w:adjustRightInd/>
      <w:spacing w:before="40" w:after="40"/>
      <w:textAlignment w:val="auto"/>
    </w:pPr>
    <w:rPr>
      <w:rFonts w:eastAsia="Times New Roman" w:cs="Kartika"/>
      <w:lang w:val="en-US" w:bidi="ml-IN"/>
    </w:rPr>
  </w:style>
  <w:style w:type="paragraph" w:customStyle="1" w:styleId="TableText-Centered">
    <w:name w:val="Table Text - Centered"/>
    <w:basedOn w:val="TableText"/>
    <w:qFormat/>
    <w:rsid w:val="00EF46BB"/>
    <w:pPr>
      <w:jc w:val="center"/>
    </w:pPr>
  </w:style>
  <w:style w:type="character" w:customStyle="1" w:styleId="Heading1Char">
    <w:name w:val="Heading 1 Char"/>
    <w:basedOn w:val="DefaultParagraphFont"/>
    <w:link w:val="Heading1"/>
    <w:rsid w:val="007B7ADB"/>
    <w:rPr>
      <w:rFonts w:ascii="Times New Roman Bold" w:hAnsi="Times New Roman Bold"/>
      <w:b/>
      <w:sz w:val="22"/>
      <w:lang w:val="en-GB"/>
    </w:rPr>
  </w:style>
  <w:style w:type="character" w:customStyle="1" w:styleId="FooterChar">
    <w:name w:val="Footer Char"/>
    <w:basedOn w:val="DefaultParagraphFont"/>
    <w:link w:val="Footer"/>
    <w:rsid w:val="007B7ADB"/>
    <w:rPr>
      <w:sz w:val="22"/>
      <w:lang w:val="en-GB"/>
    </w:rPr>
  </w:style>
  <w:style w:type="character" w:customStyle="1" w:styleId="BalloonTextChar">
    <w:name w:val="Balloon Text Char"/>
    <w:basedOn w:val="DefaultParagraphFont"/>
    <w:link w:val="BalloonText"/>
    <w:semiHidden/>
    <w:rsid w:val="007B7ADB"/>
    <w:rPr>
      <w:rFonts w:ascii="Tahoma" w:hAnsi="Tahoma" w:cs="Tahoma"/>
      <w:sz w:val="16"/>
      <w:szCs w:val="16"/>
      <w:lang w:val="en-GB"/>
    </w:rPr>
  </w:style>
  <w:style w:type="character" w:styleId="PlaceholderText">
    <w:name w:val="Placeholder Text"/>
    <w:basedOn w:val="DefaultParagraphFont"/>
    <w:uiPriority w:val="99"/>
    <w:semiHidden/>
    <w:rsid w:val="007B7ADB"/>
    <w:rPr>
      <w:color w:val="808080"/>
    </w:rPr>
  </w:style>
  <w:style w:type="paragraph" w:customStyle="1" w:styleId="AgendaItemaltg">
    <w:name w:val="Agenda Item (alt g)"/>
    <w:basedOn w:val="Normal"/>
    <w:rsid w:val="007B7ADB"/>
    <w:pPr>
      <w:overflowPunct/>
      <w:autoSpaceDE/>
      <w:autoSpaceDN/>
      <w:adjustRightInd/>
      <w:ind w:left="1985" w:hanging="1985"/>
      <w:jc w:val="both"/>
      <w:textAlignment w:val="auto"/>
    </w:pPr>
    <w:rPr>
      <w:rFonts w:eastAsia="Times New Roman"/>
    </w:rPr>
  </w:style>
  <w:style w:type="paragraph" w:customStyle="1" w:styleId="ICAOWPabcList">
    <w:name w:val="ICAO_WPabcList"/>
    <w:basedOn w:val="Normal"/>
    <w:qFormat/>
    <w:rsid w:val="007B7ADB"/>
    <w:pPr>
      <w:numPr>
        <w:numId w:val="6"/>
      </w:numPr>
      <w:tabs>
        <w:tab w:val="left" w:pos="1418"/>
      </w:tabs>
      <w:overflowPunct/>
      <w:autoSpaceDE/>
      <w:autoSpaceDN/>
      <w:adjustRightInd/>
      <w:spacing w:after="240"/>
      <w:ind w:left="1418" w:hanging="567"/>
      <w:textAlignment w:val="auto"/>
    </w:pPr>
    <w:rPr>
      <w:rFonts w:eastAsia="Calibri"/>
      <w:szCs w:val="22"/>
      <w:lang w:val="en-US"/>
    </w:rPr>
  </w:style>
  <w:style w:type="paragraph" w:customStyle="1" w:styleId="IcaoListabc">
    <w:name w:val="Icao List abc"/>
    <w:basedOn w:val="Normal"/>
    <w:link w:val="IcaoListabcChar"/>
    <w:rsid w:val="007B7ADB"/>
    <w:pPr>
      <w:numPr>
        <w:numId w:val="7"/>
      </w:numPr>
      <w:overflowPunct/>
      <w:spacing w:after="120"/>
      <w:textAlignment w:val="auto"/>
    </w:pPr>
    <w:rPr>
      <w:rFonts w:eastAsia="Times New Roman"/>
      <w:szCs w:val="22"/>
    </w:rPr>
  </w:style>
  <w:style w:type="character" w:customStyle="1" w:styleId="IcaoListabcChar">
    <w:name w:val="Icao List abc Char"/>
    <w:basedOn w:val="DefaultParagraphFont"/>
    <w:link w:val="IcaoListabc"/>
    <w:rsid w:val="007B7ADB"/>
    <w:rPr>
      <w:rFonts w:eastAsia="Times New Roman"/>
      <w:sz w:val="22"/>
      <w:szCs w:val="22"/>
      <w:lang w:val="en-GB"/>
    </w:rPr>
  </w:style>
  <w:style w:type="paragraph" w:customStyle="1" w:styleId="WPbodytextnonum">
    <w:name w:val="WPbodytextnonum"/>
    <w:basedOn w:val="Normal"/>
    <w:link w:val="WPbodytextnonumChar"/>
    <w:qFormat/>
    <w:rsid w:val="007B7ADB"/>
    <w:pPr>
      <w:overflowPunct/>
      <w:autoSpaceDE/>
      <w:autoSpaceDN/>
      <w:adjustRightInd/>
      <w:spacing w:after="240"/>
      <w:textAlignment w:val="auto"/>
    </w:pPr>
    <w:rPr>
      <w:rFonts w:eastAsia="Calibri"/>
      <w:szCs w:val="22"/>
      <w:lang w:val="en-CA"/>
    </w:rPr>
  </w:style>
  <w:style w:type="character" w:customStyle="1" w:styleId="WPbodytextnonumChar">
    <w:name w:val="WPbodytextnonum Char"/>
    <w:link w:val="WPbodytextnonum"/>
    <w:rsid w:val="007B7ADB"/>
    <w:rPr>
      <w:rFonts w:eastAsia="Calibri"/>
      <w:sz w:val="22"/>
      <w:szCs w:val="22"/>
      <w:lang w:val="en-CA"/>
    </w:rPr>
  </w:style>
  <w:style w:type="paragraph" w:customStyle="1" w:styleId="WPparagraphtext">
    <w:name w:val="WP paragraph text"/>
    <w:basedOn w:val="Normal"/>
    <w:qFormat/>
    <w:rsid w:val="007B7ADB"/>
    <w:pPr>
      <w:numPr>
        <w:ilvl w:val="1"/>
        <w:numId w:val="8"/>
      </w:numPr>
      <w:tabs>
        <w:tab w:val="left" w:pos="1440"/>
      </w:tabs>
      <w:overflowPunct/>
      <w:autoSpaceDE/>
      <w:autoSpaceDN/>
      <w:adjustRightInd/>
      <w:spacing w:after="240"/>
      <w:ind w:left="0" w:firstLine="0"/>
      <w:jc w:val="both"/>
      <w:textAlignment w:val="auto"/>
    </w:pPr>
    <w:rPr>
      <w:rFonts w:eastAsia="Calibri"/>
      <w:szCs w:val="22"/>
      <w:lang w:val="en-CA"/>
    </w:rPr>
  </w:style>
  <w:style w:type="paragraph" w:customStyle="1" w:styleId="WPsectiontitle">
    <w:name w:val="WP section title"/>
    <w:basedOn w:val="WPbodytextnonum"/>
    <w:link w:val="WPsectiontitleChar"/>
    <w:qFormat/>
    <w:rsid w:val="007B7ADB"/>
    <w:pPr>
      <w:numPr>
        <w:numId w:val="8"/>
      </w:numPr>
      <w:tabs>
        <w:tab w:val="left" w:pos="720"/>
      </w:tabs>
    </w:pPr>
    <w:rPr>
      <w:b/>
    </w:rPr>
  </w:style>
  <w:style w:type="character" w:customStyle="1" w:styleId="WPsectiontitleChar">
    <w:name w:val="WP section title Char"/>
    <w:link w:val="WPsectiontitle"/>
    <w:rsid w:val="007B7ADB"/>
    <w:rPr>
      <w:rFonts w:eastAsia="Calibri"/>
      <w:b/>
      <w:sz w:val="22"/>
      <w:szCs w:val="22"/>
      <w:lang w:val="en-CA"/>
    </w:rPr>
  </w:style>
  <w:style w:type="paragraph" w:customStyle="1" w:styleId="WPsectionSubTitle">
    <w:name w:val="WPsectionSubTitle"/>
    <w:basedOn w:val="WPbodytextnonum"/>
    <w:link w:val="WPsectionSubTitleChar"/>
    <w:qFormat/>
    <w:rsid w:val="007B7ADB"/>
    <w:rPr>
      <w:i/>
    </w:rPr>
  </w:style>
  <w:style w:type="character" w:customStyle="1" w:styleId="WPsectionSubTitleChar">
    <w:name w:val="WPsectionSubTitle Char"/>
    <w:link w:val="WPsectionSubTitle"/>
    <w:rsid w:val="007B7ADB"/>
    <w:rPr>
      <w:rFonts w:eastAsia="Calibri"/>
      <w:i/>
      <w:sz w:val="22"/>
      <w:szCs w:val="22"/>
      <w:lang w:val="en-CA"/>
    </w:rPr>
  </w:style>
  <w:style w:type="character" w:customStyle="1" w:styleId="FootnoteTextChar">
    <w:name w:val="Footnote Text Char"/>
    <w:basedOn w:val="DefaultParagraphFont"/>
    <w:link w:val="FootnoteText"/>
    <w:uiPriority w:val="99"/>
    <w:semiHidden/>
    <w:rsid w:val="007B7ADB"/>
    <w:rPr>
      <w:sz w:val="24"/>
      <w:lang w:val="en-GB"/>
    </w:rPr>
  </w:style>
  <w:style w:type="character" w:customStyle="1" w:styleId="Heading2Char">
    <w:name w:val="Heading 2 Char"/>
    <w:basedOn w:val="DefaultParagraphFont"/>
    <w:link w:val="Heading2"/>
    <w:rsid w:val="007B7ADB"/>
    <w:rPr>
      <w:sz w:val="22"/>
      <w:lang w:val="en-GB"/>
    </w:rPr>
  </w:style>
  <w:style w:type="character" w:customStyle="1" w:styleId="Heading3Char">
    <w:name w:val="Heading 3 Char"/>
    <w:basedOn w:val="DefaultParagraphFont"/>
    <w:link w:val="Heading3"/>
    <w:rsid w:val="00EE5464"/>
    <w:rPr>
      <w:sz w:val="24"/>
      <w:lang w:val="en-GB"/>
    </w:rPr>
  </w:style>
  <w:style w:type="character" w:customStyle="1" w:styleId="Heading4Char">
    <w:name w:val="Heading 4 Char"/>
    <w:basedOn w:val="DefaultParagraphFont"/>
    <w:link w:val="Heading4"/>
    <w:rsid w:val="007B7ADB"/>
    <w:rPr>
      <w:sz w:val="24"/>
      <w:lang w:val="en-GB"/>
    </w:rPr>
  </w:style>
  <w:style w:type="character" w:customStyle="1" w:styleId="Heading5Char">
    <w:name w:val="Heading 5 Char"/>
    <w:basedOn w:val="DefaultParagraphFont"/>
    <w:link w:val="Heading5"/>
    <w:rsid w:val="007B7ADB"/>
    <w:rPr>
      <w:sz w:val="24"/>
      <w:lang w:val="en-GB"/>
    </w:rPr>
  </w:style>
  <w:style w:type="character" w:customStyle="1" w:styleId="Heading6Char">
    <w:name w:val="Heading 6 Char"/>
    <w:basedOn w:val="DefaultParagraphFont"/>
    <w:link w:val="Heading6"/>
    <w:rsid w:val="007B7ADB"/>
    <w:rPr>
      <w:sz w:val="24"/>
      <w:lang w:val="en-GB"/>
    </w:rPr>
  </w:style>
  <w:style w:type="character" w:customStyle="1" w:styleId="Heading7Char">
    <w:name w:val="Heading 7 Char"/>
    <w:basedOn w:val="DefaultParagraphFont"/>
    <w:link w:val="Heading7"/>
    <w:rsid w:val="007B7ADB"/>
    <w:rPr>
      <w:sz w:val="24"/>
      <w:lang w:val="en-GB"/>
    </w:rPr>
  </w:style>
  <w:style w:type="character" w:customStyle="1" w:styleId="Heading8Char">
    <w:name w:val="Heading 8 Char"/>
    <w:basedOn w:val="DefaultParagraphFont"/>
    <w:link w:val="Heading8"/>
    <w:rsid w:val="007B7ADB"/>
    <w:rPr>
      <w:sz w:val="24"/>
      <w:lang w:val="en-GB"/>
    </w:rPr>
  </w:style>
  <w:style w:type="character" w:customStyle="1" w:styleId="Heading9Char">
    <w:name w:val="Heading 9 Char"/>
    <w:basedOn w:val="DefaultParagraphFont"/>
    <w:link w:val="Heading9"/>
    <w:rsid w:val="007B7ADB"/>
    <w:rPr>
      <w:sz w:val="22"/>
      <w:lang w:val="en-GB"/>
    </w:rPr>
  </w:style>
  <w:style w:type="paragraph" w:customStyle="1" w:styleId="Textpara">
    <w:name w:val="Textpara"/>
    <w:basedOn w:val="Normal"/>
    <w:rsid w:val="007B7ADB"/>
    <w:pPr>
      <w:overflowPunct/>
      <w:autoSpaceDE/>
      <w:autoSpaceDN/>
      <w:adjustRightInd/>
      <w:spacing w:after="240"/>
      <w:ind w:left="720"/>
      <w:jc w:val="both"/>
      <w:textAlignment w:val="auto"/>
    </w:pPr>
    <w:rPr>
      <w:rFonts w:eastAsia="Times New Roman"/>
      <w:lang w:val="en-AU" w:eastAsia="en-AU"/>
    </w:rPr>
  </w:style>
  <w:style w:type="paragraph" w:styleId="BodyTextIndent">
    <w:name w:val="Body Text Indent"/>
    <w:basedOn w:val="Normal"/>
    <w:link w:val="BodyTextIndentChar"/>
    <w:rsid w:val="007B7ADB"/>
    <w:pPr>
      <w:overflowPunct/>
      <w:autoSpaceDE/>
      <w:autoSpaceDN/>
      <w:adjustRightInd/>
      <w:spacing w:after="240"/>
      <w:ind w:left="720" w:hanging="720"/>
      <w:textAlignment w:val="auto"/>
    </w:pPr>
    <w:rPr>
      <w:rFonts w:eastAsia="Times New Roman"/>
      <w:sz w:val="24"/>
      <w:lang w:val="en-AU" w:eastAsia="en-AU"/>
    </w:rPr>
  </w:style>
  <w:style w:type="character" w:customStyle="1" w:styleId="BodyTextIndentChar">
    <w:name w:val="Body Text Indent Char"/>
    <w:basedOn w:val="DefaultParagraphFont"/>
    <w:link w:val="BodyTextIndent"/>
    <w:rsid w:val="007B7ADB"/>
    <w:rPr>
      <w:rFonts w:eastAsia="Times New Roman"/>
      <w:sz w:val="24"/>
      <w:lang w:val="en-AU" w:eastAsia="en-AU"/>
    </w:rPr>
  </w:style>
  <w:style w:type="paragraph" w:styleId="BodyTextIndent2">
    <w:name w:val="Body Text Indent 2"/>
    <w:basedOn w:val="Normal"/>
    <w:link w:val="BodyTextIndent2Char"/>
    <w:rsid w:val="007B7ADB"/>
    <w:pPr>
      <w:overflowPunct/>
      <w:autoSpaceDE/>
      <w:autoSpaceDN/>
      <w:adjustRightInd/>
      <w:spacing w:after="240"/>
      <w:ind w:left="720" w:hanging="720"/>
      <w:jc w:val="center"/>
      <w:textAlignment w:val="auto"/>
    </w:pPr>
    <w:rPr>
      <w:rFonts w:ascii="Arial" w:eastAsia="Times New Roman" w:hAnsi="Arial"/>
      <w:snapToGrid w:val="0"/>
      <w:color w:val="000000"/>
      <w:sz w:val="16"/>
      <w:lang w:val="en-AU"/>
    </w:rPr>
  </w:style>
  <w:style w:type="character" w:customStyle="1" w:styleId="BodyTextIndent2Char">
    <w:name w:val="Body Text Indent 2 Char"/>
    <w:basedOn w:val="DefaultParagraphFont"/>
    <w:link w:val="BodyTextIndent2"/>
    <w:rsid w:val="007B7ADB"/>
    <w:rPr>
      <w:rFonts w:ascii="Arial" w:eastAsia="Times New Roman" w:hAnsi="Arial"/>
      <w:snapToGrid w:val="0"/>
      <w:color w:val="000000"/>
      <w:sz w:val="16"/>
      <w:lang w:val="en-AU"/>
    </w:rPr>
  </w:style>
  <w:style w:type="paragraph" w:customStyle="1" w:styleId="icao">
    <w:name w:val="icao"/>
    <w:basedOn w:val="Heading1"/>
    <w:rsid w:val="007B7ADB"/>
    <w:pPr>
      <w:numPr>
        <w:ilvl w:val="1"/>
        <w:numId w:val="9"/>
      </w:numPr>
      <w:overflowPunct/>
      <w:autoSpaceDE/>
      <w:autoSpaceDN/>
      <w:adjustRightInd/>
      <w:spacing w:before="0"/>
      <w:textAlignment w:val="auto"/>
    </w:pPr>
    <w:rPr>
      <w:rFonts w:ascii="Times New Roman" w:eastAsia="Times New Roman" w:hAnsi="Times New Roman"/>
      <w:kern w:val="28"/>
      <w:sz w:val="24"/>
      <w:lang w:val="en-AU" w:eastAsia="en-AU"/>
    </w:rPr>
  </w:style>
  <w:style w:type="paragraph" w:customStyle="1" w:styleId="TableHeading">
    <w:name w:val="Table Heading"/>
    <w:basedOn w:val="TableText"/>
    <w:qFormat/>
    <w:rsid w:val="00D109BD"/>
    <w:pPr>
      <w:keepNext/>
      <w:jc w:val="center"/>
    </w:pPr>
    <w:rPr>
      <w:rFonts w:ascii="Times New Roman Bold" w:hAnsi="Times New Roman Bold"/>
      <w:b/>
    </w:rPr>
  </w:style>
  <w:style w:type="paragraph" w:customStyle="1" w:styleId="TableText-Bullet">
    <w:name w:val="Table Text - Bullet"/>
    <w:basedOn w:val="TableText"/>
    <w:qFormat/>
    <w:rsid w:val="00D109BD"/>
    <w:pPr>
      <w:numPr>
        <w:numId w:val="10"/>
      </w:numPr>
      <w:tabs>
        <w:tab w:val="left" w:pos="288"/>
      </w:tabs>
      <w:ind w:left="288" w:hanging="288"/>
    </w:pPr>
  </w:style>
  <w:style w:type="character" w:customStyle="1" w:styleId="ListChar">
    <w:name w:val="List Char"/>
    <w:link w:val="List"/>
    <w:rsid w:val="007B7ADB"/>
    <w:rPr>
      <w:sz w:val="22"/>
      <w:lang w:val="en-GB"/>
    </w:rPr>
  </w:style>
  <w:style w:type="character" w:customStyle="1" w:styleId="List2Char">
    <w:name w:val="List 2 Char"/>
    <w:link w:val="List2"/>
    <w:rsid w:val="00860129"/>
    <w:rPr>
      <w:sz w:val="22"/>
      <w:lang w:val="en-GB"/>
    </w:rPr>
  </w:style>
  <w:style w:type="paragraph" w:customStyle="1" w:styleId="Heading-Sub">
    <w:name w:val="Heading - Sub"/>
    <w:basedOn w:val="Normal"/>
    <w:qFormat/>
    <w:rsid w:val="00E567DB"/>
    <w:pPr>
      <w:keepNext/>
      <w:overflowPunct/>
      <w:autoSpaceDE/>
      <w:autoSpaceDN/>
      <w:adjustRightInd/>
      <w:spacing w:after="240"/>
      <w:textAlignment w:val="auto"/>
    </w:pPr>
    <w:rPr>
      <w:rFonts w:ascii="Times New Roman Italic" w:eastAsia="Times New Roman" w:hAnsi="Times New Roman Italic"/>
      <w:i/>
      <w:lang w:val="en-AU" w:eastAsia="en-AU"/>
    </w:rPr>
  </w:style>
  <w:style w:type="paragraph" w:customStyle="1" w:styleId="Heading2-Title">
    <w:name w:val="Heading 2 - Title"/>
    <w:basedOn w:val="Heading2"/>
    <w:qFormat/>
    <w:rsid w:val="007B7ADB"/>
    <w:pPr>
      <w:keepNext/>
      <w:numPr>
        <w:numId w:val="0"/>
      </w:numPr>
      <w:tabs>
        <w:tab w:val="num" w:pos="720"/>
      </w:tabs>
      <w:overflowPunct/>
      <w:autoSpaceDE/>
      <w:autoSpaceDN/>
      <w:adjustRightInd/>
      <w:ind w:left="720" w:hanging="720"/>
      <w:textAlignment w:val="auto"/>
    </w:pPr>
    <w:rPr>
      <w:rFonts w:eastAsia="Times New Roman"/>
      <w:b/>
      <w:sz w:val="24"/>
      <w:lang w:eastAsia="en-AU"/>
    </w:rPr>
  </w:style>
  <w:style w:type="paragraph" w:customStyle="1" w:styleId="List-">
    <w:name w:val="List_-"/>
    <w:basedOn w:val="Normal"/>
    <w:rsid w:val="007B7ADB"/>
    <w:pPr>
      <w:tabs>
        <w:tab w:val="num" w:pos="720"/>
      </w:tabs>
      <w:overflowPunct/>
      <w:spacing w:before="260" w:after="260"/>
      <w:ind w:left="1080" w:hanging="360"/>
      <w:jc w:val="both"/>
      <w:textAlignment w:val="auto"/>
    </w:pPr>
    <w:rPr>
      <w:rFonts w:eastAsia="Times New Roman"/>
      <w:szCs w:val="24"/>
    </w:rPr>
  </w:style>
  <w:style w:type="paragraph" w:customStyle="1" w:styleId="List123">
    <w:name w:val="List_1_2_3"/>
    <w:basedOn w:val="Normal"/>
    <w:rsid w:val="007B7ADB"/>
    <w:pPr>
      <w:tabs>
        <w:tab w:val="num" w:pos="360"/>
      </w:tabs>
      <w:overflowPunct/>
      <w:spacing w:before="260" w:after="260"/>
      <w:ind w:left="720" w:hanging="360"/>
      <w:jc w:val="both"/>
      <w:textAlignment w:val="auto"/>
    </w:pPr>
    <w:rPr>
      <w:rFonts w:eastAsia="Times New Roman"/>
      <w:szCs w:val="24"/>
    </w:rPr>
  </w:style>
  <w:style w:type="paragraph" w:customStyle="1" w:styleId="Listabc">
    <w:name w:val="List_a_b_c"/>
    <w:basedOn w:val="Normal"/>
    <w:rsid w:val="007B7ADB"/>
    <w:pPr>
      <w:tabs>
        <w:tab w:val="num" w:pos="0"/>
      </w:tabs>
      <w:overflowPunct/>
      <w:spacing w:before="260" w:after="260"/>
      <w:ind w:left="360" w:hanging="360"/>
      <w:jc w:val="both"/>
      <w:textAlignment w:val="auto"/>
    </w:pPr>
    <w:rPr>
      <w:rFonts w:eastAsia="Times New Roman"/>
      <w:szCs w:val="24"/>
    </w:rPr>
  </w:style>
  <w:style w:type="character" w:customStyle="1" w:styleId="Font-Italic">
    <w:name w:val="Font - Italic"/>
    <w:uiPriority w:val="1"/>
    <w:qFormat/>
    <w:rsid w:val="007B7ADB"/>
    <w:rPr>
      <w:i/>
    </w:rPr>
  </w:style>
  <w:style w:type="paragraph" w:customStyle="1" w:styleId="TableText-Bold">
    <w:name w:val="Table Text - Bold"/>
    <w:basedOn w:val="TableText"/>
    <w:qFormat/>
    <w:rsid w:val="007B7ADB"/>
    <w:rPr>
      <w:b/>
      <w:bCs/>
      <w:sz w:val="24"/>
    </w:rPr>
  </w:style>
  <w:style w:type="paragraph" w:customStyle="1" w:styleId="TableNumber">
    <w:name w:val="Table Number"/>
    <w:basedOn w:val="TableText"/>
    <w:qFormat/>
    <w:rsid w:val="00AF7E76"/>
    <w:pPr>
      <w:jc w:val="right"/>
    </w:pPr>
    <w:rPr>
      <w:rFonts w:eastAsia="Calibri" w:cs="Times New Roman"/>
      <w:szCs w:val="22"/>
      <w:lang w:bidi="ar-SA"/>
    </w:rPr>
  </w:style>
  <w:style w:type="paragraph" w:customStyle="1" w:styleId="TableText-SmallFont">
    <w:name w:val="Table Text - Small Font"/>
    <w:basedOn w:val="TableText"/>
    <w:qFormat/>
    <w:rsid w:val="007B7ADB"/>
    <w:pPr>
      <w:spacing w:before="0" w:after="0"/>
    </w:pPr>
  </w:style>
  <w:style w:type="paragraph" w:customStyle="1" w:styleId="TableHeading-SmallFont">
    <w:name w:val="Table Heading - Small Font"/>
    <w:basedOn w:val="TableText-SmallFont"/>
    <w:qFormat/>
    <w:rsid w:val="007B7ADB"/>
    <w:pPr>
      <w:keepNext/>
    </w:pPr>
    <w:rPr>
      <w:rFonts w:ascii="Arial Bold" w:hAnsi="Arial Bold"/>
      <w:b/>
    </w:rPr>
  </w:style>
  <w:style w:type="paragraph" w:styleId="Quote">
    <w:name w:val="Quote"/>
    <w:basedOn w:val="Normal"/>
    <w:link w:val="QuoteChar"/>
    <w:uiPriority w:val="29"/>
    <w:qFormat/>
    <w:rsid w:val="002534E6"/>
    <w:pPr>
      <w:tabs>
        <w:tab w:val="left" w:pos="1440"/>
        <w:tab w:val="left" w:pos="2160"/>
        <w:tab w:val="right" w:pos="9360"/>
      </w:tabs>
      <w:spacing w:after="240"/>
      <w:ind w:left="720"/>
    </w:pPr>
    <w:rPr>
      <w:iCs/>
      <w:color w:val="000000" w:themeColor="text1"/>
    </w:rPr>
  </w:style>
  <w:style w:type="character" w:customStyle="1" w:styleId="QuoteChar">
    <w:name w:val="Quote Char"/>
    <w:basedOn w:val="DefaultParagraphFont"/>
    <w:link w:val="Quote"/>
    <w:uiPriority w:val="29"/>
    <w:rsid w:val="002534E6"/>
    <w:rPr>
      <w:iCs/>
      <w:color w:val="000000" w:themeColor="text1"/>
      <w:sz w:val="22"/>
      <w:lang w:val="en-GB"/>
    </w:rPr>
  </w:style>
  <w:style w:type="paragraph" w:customStyle="1" w:styleId="TableLabel">
    <w:name w:val="Table Label"/>
    <w:basedOn w:val="TableHeading"/>
    <w:qFormat/>
    <w:rsid w:val="00AF7E76"/>
    <w:pPr>
      <w:keepNext w:val="0"/>
      <w:jc w:val="left"/>
    </w:pPr>
  </w:style>
  <w:style w:type="paragraph" w:customStyle="1" w:styleId="TableNumber-Bold-Red">
    <w:name w:val="Table Number - Bold-Red"/>
    <w:basedOn w:val="TableNumber"/>
    <w:qFormat/>
    <w:rsid w:val="00606296"/>
    <w:rPr>
      <w:rFonts w:ascii="Arial Bold" w:hAnsi="Arial Bold"/>
      <w:b/>
      <w:color w:val="FF0000"/>
    </w:rPr>
  </w:style>
  <w:style w:type="paragraph" w:customStyle="1" w:styleId="TableLabel-Indent">
    <w:name w:val="Table Label - Indent"/>
    <w:basedOn w:val="TableLabel"/>
    <w:qFormat/>
    <w:rsid w:val="00AF7E76"/>
    <w:pPr>
      <w:ind w:left="144"/>
    </w:pPr>
  </w:style>
  <w:style w:type="paragraph" w:customStyle="1" w:styleId="TableNote">
    <w:name w:val="Table Note"/>
    <w:basedOn w:val="TableText"/>
    <w:qFormat/>
    <w:rsid w:val="007C1D3E"/>
    <w:rPr>
      <w:i/>
    </w:rPr>
  </w:style>
  <w:style w:type="character" w:customStyle="1" w:styleId="Font-Bold">
    <w:name w:val="Font - Bold"/>
    <w:basedOn w:val="DefaultParagraphFont"/>
    <w:uiPriority w:val="1"/>
    <w:qFormat/>
    <w:rsid w:val="00394E76"/>
    <w:rPr>
      <w:b/>
    </w:rPr>
  </w:style>
  <w:style w:type="character" w:styleId="FollowedHyperlink">
    <w:name w:val="FollowedHyperlink"/>
    <w:basedOn w:val="DefaultParagraphFont"/>
    <w:rsid w:val="00E5773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3235">
      <w:bodyDiv w:val="1"/>
      <w:marLeft w:val="0"/>
      <w:marRight w:val="0"/>
      <w:marTop w:val="0"/>
      <w:marBottom w:val="0"/>
      <w:divBdr>
        <w:top w:val="none" w:sz="0" w:space="0" w:color="auto"/>
        <w:left w:val="none" w:sz="0" w:space="0" w:color="auto"/>
        <w:bottom w:val="none" w:sz="0" w:space="0" w:color="auto"/>
        <w:right w:val="none" w:sz="0" w:space="0" w:color="auto"/>
      </w:divBdr>
    </w:div>
    <w:div w:id="7291649">
      <w:bodyDiv w:val="1"/>
      <w:marLeft w:val="0"/>
      <w:marRight w:val="0"/>
      <w:marTop w:val="0"/>
      <w:marBottom w:val="0"/>
      <w:divBdr>
        <w:top w:val="none" w:sz="0" w:space="0" w:color="auto"/>
        <w:left w:val="none" w:sz="0" w:space="0" w:color="auto"/>
        <w:bottom w:val="none" w:sz="0" w:space="0" w:color="auto"/>
        <w:right w:val="none" w:sz="0" w:space="0" w:color="auto"/>
      </w:divBdr>
      <w:divsChild>
        <w:div w:id="1810825406">
          <w:marLeft w:val="0"/>
          <w:marRight w:val="0"/>
          <w:marTop w:val="0"/>
          <w:marBottom w:val="0"/>
          <w:divBdr>
            <w:top w:val="none" w:sz="0" w:space="0" w:color="auto"/>
            <w:left w:val="none" w:sz="0" w:space="0" w:color="auto"/>
            <w:bottom w:val="none" w:sz="0" w:space="0" w:color="auto"/>
            <w:right w:val="none" w:sz="0" w:space="0" w:color="auto"/>
          </w:divBdr>
          <w:divsChild>
            <w:div w:id="215895779">
              <w:marLeft w:val="0"/>
              <w:marRight w:val="0"/>
              <w:marTop w:val="0"/>
              <w:marBottom w:val="0"/>
              <w:divBdr>
                <w:top w:val="none" w:sz="0" w:space="0" w:color="auto"/>
                <w:left w:val="none" w:sz="0" w:space="0" w:color="auto"/>
                <w:bottom w:val="none" w:sz="0" w:space="0" w:color="auto"/>
                <w:right w:val="none" w:sz="0" w:space="0" w:color="auto"/>
              </w:divBdr>
            </w:div>
            <w:div w:id="257763450">
              <w:marLeft w:val="0"/>
              <w:marRight w:val="0"/>
              <w:marTop w:val="0"/>
              <w:marBottom w:val="0"/>
              <w:divBdr>
                <w:top w:val="none" w:sz="0" w:space="0" w:color="auto"/>
                <w:left w:val="none" w:sz="0" w:space="0" w:color="auto"/>
                <w:bottom w:val="none" w:sz="0" w:space="0" w:color="auto"/>
                <w:right w:val="none" w:sz="0" w:space="0" w:color="auto"/>
              </w:divBdr>
            </w:div>
            <w:div w:id="714695797">
              <w:marLeft w:val="0"/>
              <w:marRight w:val="0"/>
              <w:marTop w:val="0"/>
              <w:marBottom w:val="0"/>
              <w:divBdr>
                <w:top w:val="none" w:sz="0" w:space="0" w:color="auto"/>
                <w:left w:val="none" w:sz="0" w:space="0" w:color="auto"/>
                <w:bottom w:val="none" w:sz="0" w:space="0" w:color="auto"/>
                <w:right w:val="none" w:sz="0" w:space="0" w:color="auto"/>
              </w:divBdr>
            </w:div>
            <w:div w:id="1243948321">
              <w:marLeft w:val="0"/>
              <w:marRight w:val="0"/>
              <w:marTop w:val="0"/>
              <w:marBottom w:val="0"/>
              <w:divBdr>
                <w:top w:val="none" w:sz="0" w:space="0" w:color="auto"/>
                <w:left w:val="none" w:sz="0" w:space="0" w:color="auto"/>
                <w:bottom w:val="none" w:sz="0" w:space="0" w:color="auto"/>
                <w:right w:val="none" w:sz="0" w:space="0" w:color="auto"/>
              </w:divBdr>
            </w:div>
            <w:div w:id="1803231991">
              <w:marLeft w:val="0"/>
              <w:marRight w:val="0"/>
              <w:marTop w:val="0"/>
              <w:marBottom w:val="0"/>
              <w:divBdr>
                <w:top w:val="none" w:sz="0" w:space="0" w:color="auto"/>
                <w:left w:val="none" w:sz="0" w:space="0" w:color="auto"/>
                <w:bottom w:val="none" w:sz="0" w:space="0" w:color="auto"/>
                <w:right w:val="none" w:sz="0" w:space="0" w:color="auto"/>
              </w:divBdr>
            </w:div>
            <w:div w:id="1927956126">
              <w:marLeft w:val="0"/>
              <w:marRight w:val="0"/>
              <w:marTop w:val="0"/>
              <w:marBottom w:val="0"/>
              <w:divBdr>
                <w:top w:val="none" w:sz="0" w:space="0" w:color="auto"/>
                <w:left w:val="none" w:sz="0" w:space="0" w:color="auto"/>
                <w:bottom w:val="none" w:sz="0" w:space="0" w:color="auto"/>
                <w:right w:val="none" w:sz="0" w:space="0" w:color="auto"/>
              </w:divBdr>
            </w:div>
            <w:div w:id="2082561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15496">
      <w:bodyDiv w:val="1"/>
      <w:marLeft w:val="0"/>
      <w:marRight w:val="0"/>
      <w:marTop w:val="0"/>
      <w:marBottom w:val="0"/>
      <w:divBdr>
        <w:top w:val="none" w:sz="0" w:space="0" w:color="auto"/>
        <w:left w:val="none" w:sz="0" w:space="0" w:color="auto"/>
        <w:bottom w:val="none" w:sz="0" w:space="0" w:color="auto"/>
        <w:right w:val="none" w:sz="0" w:space="0" w:color="auto"/>
      </w:divBdr>
      <w:divsChild>
        <w:div w:id="1926258484">
          <w:marLeft w:val="547"/>
          <w:marRight w:val="0"/>
          <w:marTop w:val="264"/>
          <w:marBottom w:val="0"/>
          <w:divBdr>
            <w:top w:val="none" w:sz="0" w:space="0" w:color="auto"/>
            <w:left w:val="none" w:sz="0" w:space="0" w:color="auto"/>
            <w:bottom w:val="none" w:sz="0" w:space="0" w:color="auto"/>
            <w:right w:val="none" w:sz="0" w:space="0" w:color="auto"/>
          </w:divBdr>
        </w:div>
      </w:divsChild>
    </w:div>
    <w:div w:id="38171378">
      <w:bodyDiv w:val="1"/>
      <w:marLeft w:val="0"/>
      <w:marRight w:val="0"/>
      <w:marTop w:val="0"/>
      <w:marBottom w:val="0"/>
      <w:divBdr>
        <w:top w:val="none" w:sz="0" w:space="0" w:color="auto"/>
        <w:left w:val="none" w:sz="0" w:space="0" w:color="auto"/>
        <w:bottom w:val="none" w:sz="0" w:space="0" w:color="auto"/>
        <w:right w:val="none" w:sz="0" w:space="0" w:color="auto"/>
      </w:divBdr>
      <w:divsChild>
        <w:div w:id="546068152">
          <w:marLeft w:val="547"/>
          <w:marRight w:val="0"/>
          <w:marTop w:val="288"/>
          <w:marBottom w:val="0"/>
          <w:divBdr>
            <w:top w:val="none" w:sz="0" w:space="0" w:color="auto"/>
            <w:left w:val="none" w:sz="0" w:space="0" w:color="auto"/>
            <w:bottom w:val="none" w:sz="0" w:space="0" w:color="auto"/>
            <w:right w:val="none" w:sz="0" w:space="0" w:color="auto"/>
          </w:divBdr>
        </w:div>
      </w:divsChild>
    </w:div>
    <w:div w:id="121769082">
      <w:bodyDiv w:val="1"/>
      <w:marLeft w:val="0"/>
      <w:marRight w:val="0"/>
      <w:marTop w:val="0"/>
      <w:marBottom w:val="0"/>
      <w:divBdr>
        <w:top w:val="none" w:sz="0" w:space="0" w:color="auto"/>
        <w:left w:val="none" w:sz="0" w:space="0" w:color="auto"/>
        <w:bottom w:val="none" w:sz="0" w:space="0" w:color="auto"/>
        <w:right w:val="none" w:sz="0" w:space="0" w:color="auto"/>
      </w:divBdr>
      <w:divsChild>
        <w:div w:id="225341314">
          <w:marLeft w:val="0"/>
          <w:marRight w:val="0"/>
          <w:marTop w:val="0"/>
          <w:marBottom w:val="0"/>
          <w:divBdr>
            <w:top w:val="none" w:sz="0" w:space="0" w:color="auto"/>
            <w:left w:val="none" w:sz="0" w:space="0" w:color="auto"/>
            <w:bottom w:val="none" w:sz="0" w:space="0" w:color="auto"/>
            <w:right w:val="none" w:sz="0" w:space="0" w:color="auto"/>
          </w:divBdr>
          <w:divsChild>
            <w:div w:id="166754041">
              <w:marLeft w:val="0"/>
              <w:marRight w:val="0"/>
              <w:marTop w:val="0"/>
              <w:marBottom w:val="0"/>
              <w:divBdr>
                <w:top w:val="none" w:sz="0" w:space="0" w:color="auto"/>
                <w:left w:val="none" w:sz="0" w:space="0" w:color="auto"/>
                <w:bottom w:val="none" w:sz="0" w:space="0" w:color="auto"/>
                <w:right w:val="none" w:sz="0" w:space="0" w:color="auto"/>
              </w:divBdr>
            </w:div>
            <w:div w:id="671109496">
              <w:marLeft w:val="0"/>
              <w:marRight w:val="0"/>
              <w:marTop w:val="0"/>
              <w:marBottom w:val="0"/>
              <w:divBdr>
                <w:top w:val="none" w:sz="0" w:space="0" w:color="auto"/>
                <w:left w:val="none" w:sz="0" w:space="0" w:color="auto"/>
                <w:bottom w:val="none" w:sz="0" w:space="0" w:color="auto"/>
                <w:right w:val="none" w:sz="0" w:space="0" w:color="auto"/>
              </w:divBdr>
            </w:div>
            <w:div w:id="975338259">
              <w:marLeft w:val="0"/>
              <w:marRight w:val="0"/>
              <w:marTop w:val="0"/>
              <w:marBottom w:val="0"/>
              <w:divBdr>
                <w:top w:val="none" w:sz="0" w:space="0" w:color="auto"/>
                <w:left w:val="none" w:sz="0" w:space="0" w:color="auto"/>
                <w:bottom w:val="none" w:sz="0" w:space="0" w:color="auto"/>
                <w:right w:val="none" w:sz="0" w:space="0" w:color="auto"/>
              </w:divBdr>
            </w:div>
            <w:div w:id="1502966032">
              <w:marLeft w:val="0"/>
              <w:marRight w:val="0"/>
              <w:marTop w:val="0"/>
              <w:marBottom w:val="0"/>
              <w:divBdr>
                <w:top w:val="none" w:sz="0" w:space="0" w:color="auto"/>
                <w:left w:val="none" w:sz="0" w:space="0" w:color="auto"/>
                <w:bottom w:val="none" w:sz="0" w:space="0" w:color="auto"/>
                <w:right w:val="none" w:sz="0" w:space="0" w:color="auto"/>
              </w:divBdr>
            </w:div>
            <w:div w:id="1704019112">
              <w:marLeft w:val="0"/>
              <w:marRight w:val="0"/>
              <w:marTop w:val="0"/>
              <w:marBottom w:val="0"/>
              <w:divBdr>
                <w:top w:val="none" w:sz="0" w:space="0" w:color="auto"/>
                <w:left w:val="none" w:sz="0" w:space="0" w:color="auto"/>
                <w:bottom w:val="none" w:sz="0" w:space="0" w:color="auto"/>
                <w:right w:val="none" w:sz="0" w:space="0" w:color="auto"/>
              </w:divBdr>
            </w:div>
            <w:div w:id="2002662629">
              <w:marLeft w:val="0"/>
              <w:marRight w:val="0"/>
              <w:marTop w:val="0"/>
              <w:marBottom w:val="0"/>
              <w:divBdr>
                <w:top w:val="none" w:sz="0" w:space="0" w:color="auto"/>
                <w:left w:val="none" w:sz="0" w:space="0" w:color="auto"/>
                <w:bottom w:val="none" w:sz="0" w:space="0" w:color="auto"/>
                <w:right w:val="none" w:sz="0" w:space="0" w:color="auto"/>
              </w:divBdr>
            </w:div>
            <w:div w:id="2087611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67051">
      <w:bodyDiv w:val="1"/>
      <w:marLeft w:val="0"/>
      <w:marRight w:val="0"/>
      <w:marTop w:val="0"/>
      <w:marBottom w:val="0"/>
      <w:divBdr>
        <w:top w:val="none" w:sz="0" w:space="0" w:color="auto"/>
        <w:left w:val="none" w:sz="0" w:space="0" w:color="auto"/>
        <w:bottom w:val="none" w:sz="0" w:space="0" w:color="auto"/>
        <w:right w:val="none" w:sz="0" w:space="0" w:color="auto"/>
      </w:divBdr>
      <w:divsChild>
        <w:div w:id="1951425386">
          <w:marLeft w:val="1166"/>
          <w:marRight w:val="0"/>
          <w:marTop w:val="240"/>
          <w:marBottom w:val="0"/>
          <w:divBdr>
            <w:top w:val="none" w:sz="0" w:space="0" w:color="auto"/>
            <w:left w:val="none" w:sz="0" w:space="0" w:color="auto"/>
            <w:bottom w:val="none" w:sz="0" w:space="0" w:color="auto"/>
            <w:right w:val="none" w:sz="0" w:space="0" w:color="auto"/>
          </w:divBdr>
        </w:div>
      </w:divsChild>
    </w:div>
    <w:div w:id="176702486">
      <w:bodyDiv w:val="1"/>
      <w:marLeft w:val="0"/>
      <w:marRight w:val="0"/>
      <w:marTop w:val="0"/>
      <w:marBottom w:val="0"/>
      <w:divBdr>
        <w:top w:val="none" w:sz="0" w:space="0" w:color="auto"/>
        <w:left w:val="none" w:sz="0" w:space="0" w:color="auto"/>
        <w:bottom w:val="none" w:sz="0" w:space="0" w:color="auto"/>
        <w:right w:val="none" w:sz="0" w:space="0" w:color="auto"/>
      </w:divBdr>
    </w:div>
    <w:div w:id="210118386">
      <w:bodyDiv w:val="1"/>
      <w:marLeft w:val="0"/>
      <w:marRight w:val="0"/>
      <w:marTop w:val="0"/>
      <w:marBottom w:val="0"/>
      <w:divBdr>
        <w:top w:val="none" w:sz="0" w:space="0" w:color="auto"/>
        <w:left w:val="none" w:sz="0" w:space="0" w:color="auto"/>
        <w:bottom w:val="none" w:sz="0" w:space="0" w:color="auto"/>
        <w:right w:val="none" w:sz="0" w:space="0" w:color="auto"/>
      </w:divBdr>
      <w:divsChild>
        <w:div w:id="842815651">
          <w:marLeft w:val="0"/>
          <w:marRight w:val="0"/>
          <w:marTop w:val="0"/>
          <w:marBottom w:val="0"/>
          <w:divBdr>
            <w:top w:val="none" w:sz="0" w:space="0" w:color="auto"/>
            <w:left w:val="none" w:sz="0" w:space="0" w:color="auto"/>
            <w:bottom w:val="none" w:sz="0" w:space="0" w:color="auto"/>
            <w:right w:val="none" w:sz="0" w:space="0" w:color="auto"/>
          </w:divBdr>
          <w:divsChild>
            <w:div w:id="30230601">
              <w:marLeft w:val="0"/>
              <w:marRight w:val="0"/>
              <w:marTop w:val="0"/>
              <w:marBottom w:val="0"/>
              <w:divBdr>
                <w:top w:val="none" w:sz="0" w:space="0" w:color="auto"/>
                <w:left w:val="none" w:sz="0" w:space="0" w:color="auto"/>
                <w:bottom w:val="none" w:sz="0" w:space="0" w:color="auto"/>
                <w:right w:val="none" w:sz="0" w:space="0" w:color="auto"/>
              </w:divBdr>
            </w:div>
            <w:div w:id="633752211">
              <w:marLeft w:val="0"/>
              <w:marRight w:val="0"/>
              <w:marTop w:val="0"/>
              <w:marBottom w:val="0"/>
              <w:divBdr>
                <w:top w:val="none" w:sz="0" w:space="0" w:color="auto"/>
                <w:left w:val="none" w:sz="0" w:space="0" w:color="auto"/>
                <w:bottom w:val="none" w:sz="0" w:space="0" w:color="auto"/>
                <w:right w:val="none" w:sz="0" w:space="0" w:color="auto"/>
              </w:divBdr>
            </w:div>
            <w:div w:id="663239362">
              <w:marLeft w:val="0"/>
              <w:marRight w:val="0"/>
              <w:marTop w:val="0"/>
              <w:marBottom w:val="0"/>
              <w:divBdr>
                <w:top w:val="none" w:sz="0" w:space="0" w:color="auto"/>
                <w:left w:val="none" w:sz="0" w:space="0" w:color="auto"/>
                <w:bottom w:val="none" w:sz="0" w:space="0" w:color="auto"/>
                <w:right w:val="none" w:sz="0" w:space="0" w:color="auto"/>
              </w:divBdr>
            </w:div>
            <w:div w:id="102255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502759">
      <w:bodyDiv w:val="1"/>
      <w:marLeft w:val="0"/>
      <w:marRight w:val="0"/>
      <w:marTop w:val="0"/>
      <w:marBottom w:val="0"/>
      <w:divBdr>
        <w:top w:val="none" w:sz="0" w:space="0" w:color="auto"/>
        <w:left w:val="none" w:sz="0" w:space="0" w:color="auto"/>
        <w:bottom w:val="none" w:sz="0" w:space="0" w:color="auto"/>
        <w:right w:val="none" w:sz="0" w:space="0" w:color="auto"/>
      </w:divBdr>
    </w:div>
    <w:div w:id="294725333">
      <w:bodyDiv w:val="1"/>
      <w:marLeft w:val="0"/>
      <w:marRight w:val="0"/>
      <w:marTop w:val="0"/>
      <w:marBottom w:val="0"/>
      <w:divBdr>
        <w:top w:val="none" w:sz="0" w:space="0" w:color="auto"/>
        <w:left w:val="none" w:sz="0" w:space="0" w:color="auto"/>
        <w:bottom w:val="none" w:sz="0" w:space="0" w:color="auto"/>
        <w:right w:val="none" w:sz="0" w:space="0" w:color="auto"/>
      </w:divBdr>
      <w:divsChild>
        <w:div w:id="1464078965">
          <w:marLeft w:val="547"/>
          <w:marRight w:val="0"/>
          <w:marTop w:val="240"/>
          <w:marBottom w:val="0"/>
          <w:divBdr>
            <w:top w:val="none" w:sz="0" w:space="0" w:color="auto"/>
            <w:left w:val="none" w:sz="0" w:space="0" w:color="auto"/>
            <w:bottom w:val="none" w:sz="0" w:space="0" w:color="auto"/>
            <w:right w:val="none" w:sz="0" w:space="0" w:color="auto"/>
          </w:divBdr>
        </w:div>
        <w:div w:id="262886105">
          <w:marLeft w:val="547"/>
          <w:marRight w:val="0"/>
          <w:marTop w:val="240"/>
          <w:marBottom w:val="0"/>
          <w:divBdr>
            <w:top w:val="none" w:sz="0" w:space="0" w:color="auto"/>
            <w:left w:val="none" w:sz="0" w:space="0" w:color="auto"/>
            <w:bottom w:val="none" w:sz="0" w:space="0" w:color="auto"/>
            <w:right w:val="none" w:sz="0" w:space="0" w:color="auto"/>
          </w:divBdr>
        </w:div>
        <w:div w:id="1221985520">
          <w:marLeft w:val="547"/>
          <w:marRight w:val="0"/>
          <w:marTop w:val="240"/>
          <w:marBottom w:val="0"/>
          <w:divBdr>
            <w:top w:val="none" w:sz="0" w:space="0" w:color="auto"/>
            <w:left w:val="none" w:sz="0" w:space="0" w:color="auto"/>
            <w:bottom w:val="none" w:sz="0" w:space="0" w:color="auto"/>
            <w:right w:val="none" w:sz="0" w:space="0" w:color="auto"/>
          </w:divBdr>
        </w:div>
        <w:div w:id="1520896491">
          <w:marLeft w:val="547"/>
          <w:marRight w:val="0"/>
          <w:marTop w:val="240"/>
          <w:marBottom w:val="0"/>
          <w:divBdr>
            <w:top w:val="none" w:sz="0" w:space="0" w:color="auto"/>
            <w:left w:val="none" w:sz="0" w:space="0" w:color="auto"/>
            <w:bottom w:val="none" w:sz="0" w:space="0" w:color="auto"/>
            <w:right w:val="none" w:sz="0" w:space="0" w:color="auto"/>
          </w:divBdr>
        </w:div>
      </w:divsChild>
    </w:div>
    <w:div w:id="311763555">
      <w:bodyDiv w:val="1"/>
      <w:marLeft w:val="0"/>
      <w:marRight w:val="0"/>
      <w:marTop w:val="0"/>
      <w:marBottom w:val="0"/>
      <w:divBdr>
        <w:top w:val="none" w:sz="0" w:space="0" w:color="auto"/>
        <w:left w:val="none" w:sz="0" w:space="0" w:color="auto"/>
        <w:bottom w:val="none" w:sz="0" w:space="0" w:color="auto"/>
        <w:right w:val="none" w:sz="0" w:space="0" w:color="auto"/>
      </w:divBdr>
    </w:div>
    <w:div w:id="427895174">
      <w:bodyDiv w:val="1"/>
      <w:marLeft w:val="0"/>
      <w:marRight w:val="0"/>
      <w:marTop w:val="0"/>
      <w:marBottom w:val="0"/>
      <w:divBdr>
        <w:top w:val="none" w:sz="0" w:space="0" w:color="auto"/>
        <w:left w:val="none" w:sz="0" w:space="0" w:color="auto"/>
        <w:bottom w:val="none" w:sz="0" w:space="0" w:color="auto"/>
        <w:right w:val="none" w:sz="0" w:space="0" w:color="auto"/>
      </w:divBdr>
      <w:divsChild>
        <w:div w:id="990910943">
          <w:marLeft w:val="1166"/>
          <w:marRight w:val="0"/>
          <w:marTop w:val="240"/>
          <w:marBottom w:val="0"/>
          <w:divBdr>
            <w:top w:val="none" w:sz="0" w:space="0" w:color="auto"/>
            <w:left w:val="none" w:sz="0" w:space="0" w:color="auto"/>
            <w:bottom w:val="none" w:sz="0" w:space="0" w:color="auto"/>
            <w:right w:val="none" w:sz="0" w:space="0" w:color="auto"/>
          </w:divBdr>
        </w:div>
      </w:divsChild>
    </w:div>
    <w:div w:id="676612239">
      <w:bodyDiv w:val="1"/>
      <w:marLeft w:val="0"/>
      <w:marRight w:val="0"/>
      <w:marTop w:val="0"/>
      <w:marBottom w:val="0"/>
      <w:divBdr>
        <w:top w:val="none" w:sz="0" w:space="0" w:color="auto"/>
        <w:left w:val="none" w:sz="0" w:space="0" w:color="auto"/>
        <w:bottom w:val="none" w:sz="0" w:space="0" w:color="auto"/>
        <w:right w:val="none" w:sz="0" w:space="0" w:color="auto"/>
      </w:divBdr>
      <w:divsChild>
        <w:div w:id="503859593">
          <w:marLeft w:val="547"/>
          <w:marRight w:val="0"/>
          <w:marTop w:val="240"/>
          <w:marBottom w:val="0"/>
          <w:divBdr>
            <w:top w:val="none" w:sz="0" w:space="0" w:color="auto"/>
            <w:left w:val="none" w:sz="0" w:space="0" w:color="auto"/>
            <w:bottom w:val="none" w:sz="0" w:space="0" w:color="auto"/>
            <w:right w:val="none" w:sz="0" w:space="0" w:color="auto"/>
          </w:divBdr>
        </w:div>
        <w:div w:id="1238512231">
          <w:marLeft w:val="1166"/>
          <w:marRight w:val="0"/>
          <w:marTop w:val="204"/>
          <w:marBottom w:val="0"/>
          <w:divBdr>
            <w:top w:val="none" w:sz="0" w:space="0" w:color="auto"/>
            <w:left w:val="none" w:sz="0" w:space="0" w:color="auto"/>
            <w:bottom w:val="none" w:sz="0" w:space="0" w:color="auto"/>
            <w:right w:val="none" w:sz="0" w:space="0" w:color="auto"/>
          </w:divBdr>
        </w:div>
        <w:div w:id="384526974">
          <w:marLeft w:val="1166"/>
          <w:marRight w:val="0"/>
          <w:marTop w:val="204"/>
          <w:marBottom w:val="0"/>
          <w:divBdr>
            <w:top w:val="none" w:sz="0" w:space="0" w:color="auto"/>
            <w:left w:val="none" w:sz="0" w:space="0" w:color="auto"/>
            <w:bottom w:val="none" w:sz="0" w:space="0" w:color="auto"/>
            <w:right w:val="none" w:sz="0" w:space="0" w:color="auto"/>
          </w:divBdr>
        </w:div>
        <w:div w:id="2035032384">
          <w:marLeft w:val="547"/>
          <w:marRight w:val="0"/>
          <w:marTop w:val="240"/>
          <w:marBottom w:val="0"/>
          <w:divBdr>
            <w:top w:val="none" w:sz="0" w:space="0" w:color="auto"/>
            <w:left w:val="none" w:sz="0" w:space="0" w:color="auto"/>
            <w:bottom w:val="none" w:sz="0" w:space="0" w:color="auto"/>
            <w:right w:val="none" w:sz="0" w:space="0" w:color="auto"/>
          </w:divBdr>
        </w:div>
        <w:div w:id="1121655836">
          <w:marLeft w:val="1166"/>
          <w:marRight w:val="0"/>
          <w:marTop w:val="204"/>
          <w:marBottom w:val="0"/>
          <w:divBdr>
            <w:top w:val="none" w:sz="0" w:space="0" w:color="auto"/>
            <w:left w:val="none" w:sz="0" w:space="0" w:color="auto"/>
            <w:bottom w:val="none" w:sz="0" w:space="0" w:color="auto"/>
            <w:right w:val="none" w:sz="0" w:space="0" w:color="auto"/>
          </w:divBdr>
        </w:div>
        <w:div w:id="458839616">
          <w:marLeft w:val="1166"/>
          <w:marRight w:val="0"/>
          <w:marTop w:val="204"/>
          <w:marBottom w:val="0"/>
          <w:divBdr>
            <w:top w:val="none" w:sz="0" w:space="0" w:color="auto"/>
            <w:left w:val="none" w:sz="0" w:space="0" w:color="auto"/>
            <w:bottom w:val="none" w:sz="0" w:space="0" w:color="auto"/>
            <w:right w:val="none" w:sz="0" w:space="0" w:color="auto"/>
          </w:divBdr>
        </w:div>
        <w:div w:id="841353227">
          <w:marLeft w:val="547"/>
          <w:marRight w:val="0"/>
          <w:marTop w:val="240"/>
          <w:marBottom w:val="0"/>
          <w:divBdr>
            <w:top w:val="none" w:sz="0" w:space="0" w:color="auto"/>
            <w:left w:val="none" w:sz="0" w:space="0" w:color="auto"/>
            <w:bottom w:val="none" w:sz="0" w:space="0" w:color="auto"/>
            <w:right w:val="none" w:sz="0" w:space="0" w:color="auto"/>
          </w:divBdr>
        </w:div>
      </w:divsChild>
    </w:div>
    <w:div w:id="746002926">
      <w:bodyDiv w:val="1"/>
      <w:marLeft w:val="0"/>
      <w:marRight w:val="0"/>
      <w:marTop w:val="0"/>
      <w:marBottom w:val="0"/>
      <w:divBdr>
        <w:top w:val="none" w:sz="0" w:space="0" w:color="auto"/>
        <w:left w:val="none" w:sz="0" w:space="0" w:color="auto"/>
        <w:bottom w:val="none" w:sz="0" w:space="0" w:color="auto"/>
        <w:right w:val="none" w:sz="0" w:space="0" w:color="auto"/>
      </w:divBdr>
    </w:div>
    <w:div w:id="817766142">
      <w:bodyDiv w:val="1"/>
      <w:marLeft w:val="0"/>
      <w:marRight w:val="0"/>
      <w:marTop w:val="0"/>
      <w:marBottom w:val="0"/>
      <w:divBdr>
        <w:top w:val="none" w:sz="0" w:space="0" w:color="auto"/>
        <w:left w:val="none" w:sz="0" w:space="0" w:color="auto"/>
        <w:bottom w:val="none" w:sz="0" w:space="0" w:color="auto"/>
        <w:right w:val="none" w:sz="0" w:space="0" w:color="auto"/>
      </w:divBdr>
      <w:divsChild>
        <w:div w:id="1427924557">
          <w:marLeft w:val="0"/>
          <w:marRight w:val="0"/>
          <w:marTop w:val="0"/>
          <w:marBottom w:val="0"/>
          <w:divBdr>
            <w:top w:val="none" w:sz="0" w:space="0" w:color="auto"/>
            <w:left w:val="none" w:sz="0" w:space="0" w:color="auto"/>
            <w:bottom w:val="none" w:sz="0" w:space="0" w:color="auto"/>
            <w:right w:val="none" w:sz="0" w:space="0" w:color="auto"/>
          </w:divBdr>
          <w:divsChild>
            <w:div w:id="379600422">
              <w:marLeft w:val="0"/>
              <w:marRight w:val="0"/>
              <w:marTop w:val="0"/>
              <w:marBottom w:val="0"/>
              <w:divBdr>
                <w:top w:val="none" w:sz="0" w:space="0" w:color="auto"/>
                <w:left w:val="none" w:sz="0" w:space="0" w:color="auto"/>
                <w:bottom w:val="none" w:sz="0" w:space="0" w:color="auto"/>
                <w:right w:val="none" w:sz="0" w:space="0" w:color="auto"/>
              </w:divBdr>
            </w:div>
            <w:div w:id="103654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937837">
      <w:bodyDiv w:val="1"/>
      <w:marLeft w:val="0"/>
      <w:marRight w:val="0"/>
      <w:marTop w:val="0"/>
      <w:marBottom w:val="0"/>
      <w:divBdr>
        <w:top w:val="none" w:sz="0" w:space="0" w:color="auto"/>
        <w:left w:val="none" w:sz="0" w:space="0" w:color="auto"/>
        <w:bottom w:val="none" w:sz="0" w:space="0" w:color="auto"/>
        <w:right w:val="none" w:sz="0" w:space="0" w:color="auto"/>
      </w:divBdr>
    </w:div>
    <w:div w:id="911046464">
      <w:bodyDiv w:val="1"/>
      <w:marLeft w:val="0"/>
      <w:marRight w:val="0"/>
      <w:marTop w:val="0"/>
      <w:marBottom w:val="0"/>
      <w:divBdr>
        <w:top w:val="none" w:sz="0" w:space="0" w:color="auto"/>
        <w:left w:val="none" w:sz="0" w:space="0" w:color="auto"/>
        <w:bottom w:val="none" w:sz="0" w:space="0" w:color="auto"/>
        <w:right w:val="none" w:sz="0" w:space="0" w:color="auto"/>
      </w:divBdr>
      <w:divsChild>
        <w:div w:id="971407010">
          <w:marLeft w:val="547"/>
          <w:marRight w:val="0"/>
          <w:marTop w:val="240"/>
          <w:marBottom w:val="0"/>
          <w:divBdr>
            <w:top w:val="none" w:sz="0" w:space="0" w:color="auto"/>
            <w:left w:val="none" w:sz="0" w:space="0" w:color="auto"/>
            <w:bottom w:val="none" w:sz="0" w:space="0" w:color="auto"/>
            <w:right w:val="none" w:sz="0" w:space="0" w:color="auto"/>
          </w:divBdr>
        </w:div>
        <w:div w:id="308637299">
          <w:marLeft w:val="547"/>
          <w:marRight w:val="0"/>
          <w:marTop w:val="240"/>
          <w:marBottom w:val="0"/>
          <w:divBdr>
            <w:top w:val="none" w:sz="0" w:space="0" w:color="auto"/>
            <w:left w:val="none" w:sz="0" w:space="0" w:color="auto"/>
            <w:bottom w:val="none" w:sz="0" w:space="0" w:color="auto"/>
            <w:right w:val="none" w:sz="0" w:space="0" w:color="auto"/>
          </w:divBdr>
        </w:div>
        <w:div w:id="384063996">
          <w:marLeft w:val="547"/>
          <w:marRight w:val="0"/>
          <w:marTop w:val="240"/>
          <w:marBottom w:val="0"/>
          <w:divBdr>
            <w:top w:val="none" w:sz="0" w:space="0" w:color="auto"/>
            <w:left w:val="none" w:sz="0" w:space="0" w:color="auto"/>
            <w:bottom w:val="none" w:sz="0" w:space="0" w:color="auto"/>
            <w:right w:val="none" w:sz="0" w:space="0" w:color="auto"/>
          </w:divBdr>
        </w:div>
        <w:div w:id="35206230">
          <w:marLeft w:val="1166"/>
          <w:marRight w:val="0"/>
          <w:marTop w:val="204"/>
          <w:marBottom w:val="0"/>
          <w:divBdr>
            <w:top w:val="none" w:sz="0" w:space="0" w:color="auto"/>
            <w:left w:val="none" w:sz="0" w:space="0" w:color="auto"/>
            <w:bottom w:val="none" w:sz="0" w:space="0" w:color="auto"/>
            <w:right w:val="none" w:sz="0" w:space="0" w:color="auto"/>
          </w:divBdr>
        </w:div>
        <w:div w:id="930703620">
          <w:marLeft w:val="547"/>
          <w:marRight w:val="0"/>
          <w:marTop w:val="240"/>
          <w:marBottom w:val="0"/>
          <w:divBdr>
            <w:top w:val="none" w:sz="0" w:space="0" w:color="auto"/>
            <w:left w:val="none" w:sz="0" w:space="0" w:color="auto"/>
            <w:bottom w:val="none" w:sz="0" w:space="0" w:color="auto"/>
            <w:right w:val="none" w:sz="0" w:space="0" w:color="auto"/>
          </w:divBdr>
        </w:div>
        <w:div w:id="2038504032">
          <w:marLeft w:val="1166"/>
          <w:marRight w:val="0"/>
          <w:marTop w:val="204"/>
          <w:marBottom w:val="0"/>
          <w:divBdr>
            <w:top w:val="none" w:sz="0" w:space="0" w:color="auto"/>
            <w:left w:val="none" w:sz="0" w:space="0" w:color="auto"/>
            <w:bottom w:val="none" w:sz="0" w:space="0" w:color="auto"/>
            <w:right w:val="none" w:sz="0" w:space="0" w:color="auto"/>
          </w:divBdr>
        </w:div>
        <w:div w:id="658659395">
          <w:marLeft w:val="547"/>
          <w:marRight w:val="0"/>
          <w:marTop w:val="240"/>
          <w:marBottom w:val="0"/>
          <w:divBdr>
            <w:top w:val="none" w:sz="0" w:space="0" w:color="auto"/>
            <w:left w:val="none" w:sz="0" w:space="0" w:color="auto"/>
            <w:bottom w:val="none" w:sz="0" w:space="0" w:color="auto"/>
            <w:right w:val="none" w:sz="0" w:space="0" w:color="auto"/>
          </w:divBdr>
        </w:div>
      </w:divsChild>
    </w:div>
    <w:div w:id="919218525">
      <w:bodyDiv w:val="1"/>
      <w:marLeft w:val="0"/>
      <w:marRight w:val="0"/>
      <w:marTop w:val="0"/>
      <w:marBottom w:val="0"/>
      <w:divBdr>
        <w:top w:val="none" w:sz="0" w:space="0" w:color="auto"/>
        <w:left w:val="none" w:sz="0" w:space="0" w:color="auto"/>
        <w:bottom w:val="none" w:sz="0" w:space="0" w:color="auto"/>
        <w:right w:val="none" w:sz="0" w:space="0" w:color="auto"/>
      </w:divBdr>
      <w:divsChild>
        <w:div w:id="310402991">
          <w:marLeft w:val="1166"/>
          <w:marRight w:val="0"/>
          <w:marTop w:val="240"/>
          <w:marBottom w:val="0"/>
          <w:divBdr>
            <w:top w:val="none" w:sz="0" w:space="0" w:color="auto"/>
            <w:left w:val="none" w:sz="0" w:space="0" w:color="auto"/>
            <w:bottom w:val="none" w:sz="0" w:space="0" w:color="auto"/>
            <w:right w:val="none" w:sz="0" w:space="0" w:color="auto"/>
          </w:divBdr>
        </w:div>
        <w:div w:id="609819121">
          <w:marLeft w:val="1800"/>
          <w:marRight w:val="0"/>
          <w:marTop w:val="204"/>
          <w:marBottom w:val="0"/>
          <w:divBdr>
            <w:top w:val="none" w:sz="0" w:space="0" w:color="auto"/>
            <w:left w:val="none" w:sz="0" w:space="0" w:color="auto"/>
            <w:bottom w:val="none" w:sz="0" w:space="0" w:color="auto"/>
            <w:right w:val="none" w:sz="0" w:space="0" w:color="auto"/>
          </w:divBdr>
        </w:div>
        <w:div w:id="1518739175">
          <w:marLeft w:val="1166"/>
          <w:marRight w:val="0"/>
          <w:marTop w:val="240"/>
          <w:marBottom w:val="0"/>
          <w:divBdr>
            <w:top w:val="none" w:sz="0" w:space="0" w:color="auto"/>
            <w:left w:val="none" w:sz="0" w:space="0" w:color="auto"/>
            <w:bottom w:val="none" w:sz="0" w:space="0" w:color="auto"/>
            <w:right w:val="none" w:sz="0" w:space="0" w:color="auto"/>
          </w:divBdr>
        </w:div>
        <w:div w:id="1814441840">
          <w:marLeft w:val="1800"/>
          <w:marRight w:val="0"/>
          <w:marTop w:val="204"/>
          <w:marBottom w:val="0"/>
          <w:divBdr>
            <w:top w:val="none" w:sz="0" w:space="0" w:color="auto"/>
            <w:left w:val="none" w:sz="0" w:space="0" w:color="auto"/>
            <w:bottom w:val="none" w:sz="0" w:space="0" w:color="auto"/>
            <w:right w:val="none" w:sz="0" w:space="0" w:color="auto"/>
          </w:divBdr>
        </w:div>
        <w:div w:id="853300504">
          <w:marLeft w:val="1800"/>
          <w:marRight w:val="0"/>
          <w:marTop w:val="204"/>
          <w:marBottom w:val="0"/>
          <w:divBdr>
            <w:top w:val="none" w:sz="0" w:space="0" w:color="auto"/>
            <w:left w:val="none" w:sz="0" w:space="0" w:color="auto"/>
            <w:bottom w:val="none" w:sz="0" w:space="0" w:color="auto"/>
            <w:right w:val="none" w:sz="0" w:space="0" w:color="auto"/>
          </w:divBdr>
        </w:div>
        <w:div w:id="1988362712">
          <w:marLeft w:val="1166"/>
          <w:marRight w:val="0"/>
          <w:marTop w:val="240"/>
          <w:marBottom w:val="0"/>
          <w:divBdr>
            <w:top w:val="none" w:sz="0" w:space="0" w:color="auto"/>
            <w:left w:val="none" w:sz="0" w:space="0" w:color="auto"/>
            <w:bottom w:val="none" w:sz="0" w:space="0" w:color="auto"/>
            <w:right w:val="none" w:sz="0" w:space="0" w:color="auto"/>
          </w:divBdr>
        </w:div>
      </w:divsChild>
    </w:div>
    <w:div w:id="1097947334">
      <w:bodyDiv w:val="1"/>
      <w:marLeft w:val="0"/>
      <w:marRight w:val="0"/>
      <w:marTop w:val="0"/>
      <w:marBottom w:val="0"/>
      <w:divBdr>
        <w:top w:val="none" w:sz="0" w:space="0" w:color="auto"/>
        <w:left w:val="none" w:sz="0" w:space="0" w:color="auto"/>
        <w:bottom w:val="none" w:sz="0" w:space="0" w:color="auto"/>
        <w:right w:val="none" w:sz="0" w:space="0" w:color="auto"/>
      </w:divBdr>
    </w:div>
    <w:div w:id="1178040224">
      <w:bodyDiv w:val="1"/>
      <w:marLeft w:val="0"/>
      <w:marRight w:val="0"/>
      <w:marTop w:val="0"/>
      <w:marBottom w:val="0"/>
      <w:divBdr>
        <w:top w:val="none" w:sz="0" w:space="0" w:color="auto"/>
        <w:left w:val="none" w:sz="0" w:space="0" w:color="auto"/>
        <w:bottom w:val="none" w:sz="0" w:space="0" w:color="auto"/>
        <w:right w:val="none" w:sz="0" w:space="0" w:color="auto"/>
      </w:divBdr>
      <w:divsChild>
        <w:div w:id="1675453455">
          <w:marLeft w:val="0"/>
          <w:marRight w:val="0"/>
          <w:marTop w:val="0"/>
          <w:marBottom w:val="0"/>
          <w:divBdr>
            <w:top w:val="none" w:sz="0" w:space="0" w:color="auto"/>
            <w:left w:val="none" w:sz="0" w:space="0" w:color="auto"/>
            <w:bottom w:val="none" w:sz="0" w:space="0" w:color="auto"/>
            <w:right w:val="none" w:sz="0" w:space="0" w:color="auto"/>
          </w:divBdr>
          <w:divsChild>
            <w:div w:id="444545330">
              <w:marLeft w:val="0"/>
              <w:marRight w:val="0"/>
              <w:marTop w:val="0"/>
              <w:marBottom w:val="0"/>
              <w:divBdr>
                <w:top w:val="none" w:sz="0" w:space="0" w:color="auto"/>
                <w:left w:val="none" w:sz="0" w:space="0" w:color="auto"/>
                <w:bottom w:val="none" w:sz="0" w:space="0" w:color="auto"/>
                <w:right w:val="none" w:sz="0" w:space="0" w:color="auto"/>
              </w:divBdr>
            </w:div>
            <w:div w:id="722946049">
              <w:marLeft w:val="0"/>
              <w:marRight w:val="0"/>
              <w:marTop w:val="0"/>
              <w:marBottom w:val="0"/>
              <w:divBdr>
                <w:top w:val="none" w:sz="0" w:space="0" w:color="auto"/>
                <w:left w:val="none" w:sz="0" w:space="0" w:color="auto"/>
                <w:bottom w:val="none" w:sz="0" w:space="0" w:color="auto"/>
                <w:right w:val="none" w:sz="0" w:space="0" w:color="auto"/>
              </w:divBdr>
            </w:div>
            <w:div w:id="849563371">
              <w:marLeft w:val="0"/>
              <w:marRight w:val="0"/>
              <w:marTop w:val="0"/>
              <w:marBottom w:val="0"/>
              <w:divBdr>
                <w:top w:val="none" w:sz="0" w:space="0" w:color="auto"/>
                <w:left w:val="none" w:sz="0" w:space="0" w:color="auto"/>
                <w:bottom w:val="none" w:sz="0" w:space="0" w:color="auto"/>
                <w:right w:val="none" w:sz="0" w:space="0" w:color="auto"/>
              </w:divBdr>
            </w:div>
            <w:div w:id="1419130216">
              <w:marLeft w:val="0"/>
              <w:marRight w:val="0"/>
              <w:marTop w:val="0"/>
              <w:marBottom w:val="0"/>
              <w:divBdr>
                <w:top w:val="none" w:sz="0" w:space="0" w:color="auto"/>
                <w:left w:val="none" w:sz="0" w:space="0" w:color="auto"/>
                <w:bottom w:val="none" w:sz="0" w:space="0" w:color="auto"/>
                <w:right w:val="none" w:sz="0" w:space="0" w:color="auto"/>
              </w:divBdr>
            </w:div>
            <w:div w:id="1722170390">
              <w:marLeft w:val="0"/>
              <w:marRight w:val="0"/>
              <w:marTop w:val="0"/>
              <w:marBottom w:val="0"/>
              <w:divBdr>
                <w:top w:val="none" w:sz="0" w:space="0" w:color="auto"/>
                <w:left w:val="none" w:sz="0" w:space="0" w:color="auto"/>
                <w:bottom w:val="none" w:sz="0" w:space="0" w:color="auto"/>
                <w:right w:val="none" w:sz="0" w:space="0" w:color="auto"/>
              </w:divBdr>
            </w:div>
            <w:div w:id="1916743002">
              <w:marLeft w:val="0"/>
              <w:marRight w:val="0"/>
              <w:marTop w:val="0"/>
              <w:marBottom w:val="0"/>
              <w:divBdr>
                <w:top w:val="none" w:sz="0" w:space="0" w:color="auto"/>
                <w:left w:val="none" w:sz="0" w:space="0" w:color="auto"/>
                <w:bottom w:val="none" w:sz="0" w:space="0" w:color="auto"/>
                <w:right w:val="none" w:sz="0" w:space="0" w:color="auto"/>
              </w:divBdr>
            </w:div>
            <w:div w:id="200829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843367">
      <w:bodyDiv w:val="1"/>
      <w:marLeft w:val="0"/>
      <w:marRight w:val="0"/>
      <w:marTop w:val="0"/>
      <w:marBottom w:val="0"/>
      <w:divBdr>
        <w:top w:val="none" w:sz="0" w:space="0" w:color="auto"/>
        <w:left w:val="none" w:sz="0" w:space="0" w:color="auto"/>
        <w:bottom w:val="none" w:sz="0" w:space="0" w:color="auto"/>
        <w:right w:val="none" w:sz="0" w:space="0" w:color="auto"/>
      </w:divBdr>
    </w:div>
    <w:div w:id="1265112921">
      <w:bodyDiv w:val="1"/>
      <w:marLeft w:val="0"/>
      <w:marRight w:val="0"/>
      <w:marTop w:val="0"/>
      <w:marBottom w:val="0"/>
      <w:divBdr>
        <w:top w:val="none" w:sz="0" w:space="0" w:color="auto"/>
        <w:left w:val="none" w:sz="0" w:space="0" w:color="auto"/>
        <w:bottom w:val="none" w:sz="0" w:space="0" w:color="auto"/>
        <w:right w:val="none" w:sz="0" w:space="0" w:color="auto"/>
      </w:divBdr>
      <w:divsChild>
        <w:div w:id="722489084">
          <w:marLeft w:val="0"/>
          <w:marRight w:val="0"/>
          <w:marTop w:val="0"/>
          <w:marBottom w:val="0"/>
          <w:divBdr>
            <w:top w:val="none" w:sz="0" w:space="0" w:color="auto"/>
            <w:left w:val="none" w:sz="0" w:space="0" w:color="auto"/>
            <w:bottom w:val="none" w:sz="0" w:space="0" w:color="auto"/>
            <w:right w:val="none" w:sz="0" w:space="0" w:color="auto"/>
          </w:divBdr>
          <w:divsChild>
            <w:div w:id="337195246">
              <w:marLeft w:val="0"/>
              <w:marRight w:val="0"/>
              <w:marTop w:val="0"/>
              <w:marBottom w:val="0"/>
              <w:divBdr>
                <w:top w:val="none" w:sz="0" w:space="0" w:color="auto"/>
                <w:left w:val="none" w:sz="0" w:space="0" w:color="auto"/>
                <w:bottom w:val="none" w:sz="0" w:space="0" w:color="auto"/>
                <w:right w:val="none" w:sz="0" w:space="0" w:color="auto"/>
              </w:divBdr>
            </w:div>
            <w:div w:id="341902541">
              <w:marLeft w:val="0"/>
              <w:marRight w:val="0"/>
              <w:marTop w:val="0"/>
              <w:marBottom w:val="0"/>
              <w:divBdr>
                <w:top w:val="none" w:sz="0" w:space="0" w:color="auto"/>
                <w:left w:val="none" w:sz="0" w:space="0" w:color="auto"/>
                <w:bottom w:val="none" w:sz="0" w:space="0" w:color="auto"/>
                <w:right w:val="none" w:sz="0" w:space="0" w:color="auto"/>
              </w:divBdr>
            </w:div>
            <w:div w:id="519466317">
              <w:marLeft w:val="0"/>
              <w:marRight w:val="0"/>
              <w:marTop w:val="0"/>
              <w:marBottom w:val="0"/>
              <w:divBdr>
                <w:top w:val="none" w:sz="0" w:space="0" w:color="auto"/>
                <w:left w:val="none" w:sz="0" w:space="0" w:color="auto"/>
                <w:bottom w:val="none" w:sz="0" w:space="0" w:color="auto"/>
                <w:right w:val="none" w:sz="0" w:space="0" w:color="auto"/>
              </w:divBdr>
            </w:div>
            <w:div w:id="660231393">
              <w:marLeft w:val="0"/>
              <w:marRight w:val="0"/>
              <w:marTop w:val="0"/>
              <w:marBottom w:val="0"/>
              <w:divBdr>
                <w:top w:val="none" w:sz="0" w:space="0" w:color="auto"/>
                <w:left w:val="none" w:sz="0" w:space="0" w:color="auto"/>
                <w:bottom w:val="none" w:sz="0" w:space="0" w:color="auto"/>
                <w:right w:val="none" w:sz="0" w:space="0" w:color="auto"/>
              </w:divBdr>
            </w:div>
            <w:div w:id="1033648980">
              <w:marLeft w:val="0"/>
              <w:marRight w:val="0"/>
              <w:marTop w:val="0"/>
              <w:marBottom w:val="0"/>
              <w:divBdr>
                <w:top w:val="none" w:sz="0" w:space="0" w:color="auto"/>
                <w:left w:val="none" w:sz="0" w:space="0" w:color="auto"/>
                <w:bottom w:val="none" w:sz="0" w:space="0" w:color="auto"/>
                <w:right w:val="none" w:sz="0" w:space="0" w:color="auto"/>
              </w:divBdr>
            </w:div>
            <w:div w:id="1196887742">
              <w:marLeft w:val="0"/>
              <w:marRight w:val="0"/>
              <w:marTop w:val="0"/>
              <w:marBottom w:val="0"/>
              <w:divBdr>
                <w:top w:val="none" w:sz="0" w:space="0" w:color="auto"/>
                <w:left w:val="none" w:sz="0" w:space="0" w:color="auto"/>
                <w:bottom w:val="none" w:sz="0" w:space="0" w:color="auto"/>
                <w:right w:val="none" w:sz="0" w:space="0" w:color="auto"/>
              </w:divBdr>
            </w:div>
            <w:div w:id="1371223326">
              <w:marLeft w:val="0"/>
              <w:marRight w:val="0"/>
              <w:marTop w:val="0"/>
              <w:marBottom w:val="0"/>
              <w:divBdr>
                <w:top w:val="none" w:sz="0" w:space="0" w:color="auto"/>
                <w:left w:val="none" w:sz="0" w:space="0" w:color="auto"/>
                <w:bottom w:val="none" w:sz="0" w:space="0" w:color="auto"/>
                <w:right w:val="none" w:sz="0" w:space="0" w:color="auto"/>
              </w:divBdr>
            </w:div>
            <w:div w:id="1455825635">
              <w:marLeft w:val="0"/>
              <w:marRight w:val="0"/>
              <w:marTop w:val="0"/>
              <w:marBottom w:val="0"/>
              <w:divBdr>
                <w:top w:val="none" w:sz="0" w:space="0" w:color="auto"/>
                <w:left w:val="none" w:sz="0" w:space="0" w:color="auto"/>
                <w:bottom w:val="none" w:sz="0" w:space="0" w:color="auto"/>
                <w:right w:val="none" w:sz="0" w:space="0" w:color="auto"/>
              </w:divBdr>
            </w:div>
            <w:div w:id="1901136501">
              <w:marLeft w:val="0"/>
              <w:marRight w:val="0"/>
              <w:marTop w:val="0"/>
              <w:marBottom w:val="0"/>
              <w:divBdr>
                <w:top w:val="none" w:sz="0" w:space="0" w:color="auto"/>
                <w:left w:val="none" w:sz="0" w:space="0" w:color="auto"/>
                <w:bottom w:val="none" w:sz="0" w:space="0" w:color="auto"/>
                <w:right w:val="none" w:sz="0" w:space="0" w:color="auto"/>
              </w:divBdr>
            </w:div>
            <w:div w:id="202666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509259">
      <w:bodyDiv w:val="1"/>
      <w:marLeft w:val="0"/>
      <w:marRight w:val="0"/>
      <w:marTop w:val="0"/>
      <w:marBottom w:val="0"/>
      <w:divBdr>
        <w:top w:val="none" w:sz="0" w:space="0" w:color="auto"/>
        <w:left w:val="none" w:sz="0" w:space="0" w:color="auto"/>
        <w:bottom w:val="none" w:sz="0" w:space="0" w:color="auto"/>
        <w:right w:val="none" w:sz="0" w:space="0" w:color="auto"/>
      </w:divBdr>
    </w:div>
    <w:div w:id="1523934556">
      <w:bodyDiv w:val="1"/>
      <w:marLeft w:val="0"/>
      <w:marRight w:val="0"/>
      <w:marTop w:val="0"/>
      <w:marBottom w:val="0"/>
      <w:divBdr>
        <w:top w:val="none" w:sz="0" w:space="0" w:color="auto"/>
        <w:left w:val="none" w:sz="0" w:space="0" w:color="auto"/>
        <w:bottom w:val="none" w:sz="0" w:space="0" w:color="auto"/>
        <w:right w:val="none" w:sz="0" w:space="0" w:color="auto"/>
      </w:divBdr>
      <w:divsChild>
        <w:div w:id="999578879">
          <w:marLeft w:val="446"/>
          <w:marRight w:val="0"/>
          <w:marTop w:val="0"/>
          <w:marBottom w:val="0"/>
          <w:divBdr>
            <w:top w:val="none" w:sz="0" w:space="0" w:color="auto"/>
            <w:left w:val="none" w:sz="0" w:space="0" w:color="auto"/>
            <w:bottom w:val="none" w:sz="0" w:space="0" w:color="auto"/>
            <w:right w:val="none" w:sz="0" w:space="0" w:color="auto"/>
          </w:divBdr>
        </w:div>
        <w:div w:id="1240941249">
          <w:marLeft w:val="446"/>
          <w:marRight w:val="0"/>
          <w:marTop w:val="0"/>
          <w:marBottom w:val="0"/>
          <w:divBdr>
            <w:top w:val="none" w:sz="0" w:space="0" w:color="auto"/>
            <w:left w:val="none" w:sz="0" w:space="0" w:color="auto"/>
            <w:bottom w:val="none" w:sz="0" w:space="0" w:color="auto"/>
            <w:right w:val="none" w:sz="0" w:space="0" w:color="auto"/>
          </w:divBdr>
        </w:div>
        <w:div w:id="1872306993">
          <w:marLeft w:val="446"/>
          <w:marRight w:val="0"/>
          <w:marTop w:val="0"/>
          <w:marBottom w:val="0"/>
          <w:divBdr>
            <w:top w:val="none" w:sz="0" w:space="0" w:color="auto"/>
            <w:left w:val="none" w:sz="0" w:space="0" w:color="auto"/>
            <w:bottom w:val="none" w:sz="0" w:space="0" w:color="auto"/>
            <w:right w:val="none" w:sz="0" w:space="0" w:color="auto"/>
          </w:divBdr>
        </w:div>
        <w:div w:id="270818271">
          <w:marLeft w:val="446"/>
          <w:marRight w:val="0"/>
          <w:marTop w:val="0"/>
          <w:marBottom w:val="0"/>
          <w:divBdr>
            <w:top w:val="none" w:sz="0" w:space="0" w:color="auto"/>
            <w:left w:val="none" w:sz="0" w:space="0" w:color="auto"/>
            <w:bottom w:val="none" w:sz="0" w:space="0" w:color="auto"/>
            <w:right w:val="none" w:sz="0" w:space="0" w:color="auto"/>
          </w:divBdr>
        </w:div>
        <w:div w:id="227768160">
          <w:marLeft w:val="446"/>
          <w:marRight w:val="0"/>
          <w:marTop w:val="0"/>
          <w:marBottom w:val="0"/>
          <w:divBdr>
            <w:top w:val="none" w:sz="0" w:space="0" w:color="auto"/>
            <w:left w:val="none" w:sz="0" w:space="0" w:color="auto"/>
            <w:bottom w:val="none" w:sz="0" w:space="0" w:color="auto"/>
            <w:right w:val="none" w:sz="0" w:space="0" w:color="auto"/>
          </w:divBdr>
        </w:div>
      </w:divsChild>
    </w:div>
    <w:div w:id="1611932012">
      <w:bodyDiv w:val="1"/>
      <w:marLeft w:val="0"/>
      <w:marRight w:val="0"/>
      <w:marTop w:val="0"/>
      <w:marBottom w:val="0"/>
      <w:divBdr>
        <w:top w:val="none" w:sz="0" w:space="0" w:color="auto"/>
        <w:left w:val="none" w:sz="0" w:space="0" w:color="auto"/>
        <w:bottom w:val="none" w:sz="0" w:space="0" w:color="auto"/>
        <w:right w:val="none" w:sz="0" w:space="0" w:color="auto"/>
      </w:divBdr>
      <w:divsChild>
        <w:div w:id="1858107850">
          <w:marLeft w:val="0"/>
          <w:marRight w:val="0"/>
          <w:marTop w:val="0"/>
          <w:marBottom w:val="0"/>
          <w:divBdr>
            <w:top w:val="none" w:sz="0" w:space="0" w:color="auto"/>
            <w:left w:val="none" w:sz="0" w:space="0" w:color="auto"/>
            <w:bottom w:val="none" w:sz="0" w:space="0" w:color="auto"/>
            <w:right w:val="none" w:sz="0" w:space="0" w:color="auto"/>
          </w:divBdr>
          <w:divsChild>
            <w:div w:id="406076757">
              <w:marLeft w:val="0"/>
              <w:marRight w:val="0"/>
              <w:marTop w:val="0"/>
              <w:marBottom w:val="0"/>
              <w:divBdr>
                <w:top w:val="none" w:sz="0" w:space="0" w:color="auto"/>
                <w:left w:val="none" w:sz="0" w:space="0" w:color="auto"/>
                <w:bottom w:val="none" w:sz="0" w:space="0" w:color="auto"/>
                <w:right w:val="none" w:sz="0" w:space="0" w:color="auto"/>
              </w:divBdr>
            </w:div>
            <w:div w:id="785388955">
              <w:marLeft w:val="0"/>
              <w:marRight w:val="0"/>
              <w:marTop w:val="0"/>
              <w:marBottom w:val="0"/>
              <w:divBdr>
                <w:top w:val="none" w:sz="0" w:space="0" w:color="auto"/>
                <w:left w:val="none" w:sz="0" w:space="0" w:color="auto"/>
                <w:bottom w:val="none" w:sz="0" w:space="0" w:color="auto"/>
                <w:right w:val="none" w:sz="0" w:space="0" w:color="auto"/>
              </w:divBdr>
            </w:div>
            <w:div w:id="1557467896">
              <w:marLeft w:val="0"/>
              <w:marRight w:val="0"/>
              <w:marTop w:val="0"/>
              <w:marBottom w:val="0"/>
              <w:divBdr>
                <w:top w:val="none" w:sz="0" w:space="0" w:color="auto"/>
                <w:left w:val="none" w:sz="0" w:space="0" w:color="auto"/>
                <w:bottom w:val="none" w:sz="0" w:space="0" w:color="auto"/>
                <w:right w:val="none" w:sz="0" w:space="0" w:color="auto"/>
              </w:divBdr>
            </w:div>
            <w:div w:id="207620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839434">
      <w:bodyDiv w:val="1"/>
      <w:marLeft w:val="0"/>
      <w:marRight w:val="0"/>
      <w:marTop w:val="0"/>
      <w:marBottom w:val="0"/>
      <w:divBdr>
        <w:top w:val="none" w:sz="0" w:space="0" w:color="auto"/>
        <w:left w:val="none" w:sz="0" w:space="0" w:color="auto"/>
        <w:bottom w:val="none" w:sz="0" w:space="0" w:color="auto"/>
        <w:right w:val="none" w:sz="0" w:space="0" w:color="auto"/>
      </w:divBdr>
      <w:divsChild>
        <w:div w:id="1654018720">
          <w:marLeft w:val="547"/>
          <w:marRight w:val="0"/>
          <w:marTop w:val="288"/>
          <w:marBottom w:val="0"/>
          <w:divBdr>
            <w:top w:val="none" w:sz="0" w:space="0" w:color="auto"/>
            <w:left w:val="none" w:sz="0" w:space="0" w:color="auto"/>
            <w:bottom w:val="none" w:sz="0" w:space="0" w:color="auto"/>
            <w:right w:val="none" w:sz="0" w:space="0" w:color="auto"/>
          </w:divBdr>
        </w:div>
      </w:divsChild>
    </w:div>
    <w:div w:id="1737850486">
      <w:bodyDiv w:val="1"/>
      <w:marLeft w:val="0"/>
      <w:marRight w:val="0"/>
      <w:marTop w:val="0"/>
      <w:marBottom w:val="0"/>
      <w:divBdr>
        <w:top w:val="none" w:sz="0" w:space="0" w:color="auto"/>
        <w:left w:val="none" w:sz="0" w:space="0" w:color="auto"/>
        <w:bottom w:val="none" w:sz="0" w:space="0" w:color="auto"/>
        <w:right w:val="none" w:sz="0" w:space="0" w:color="auto"/>
      </w:divBdr>
      <w:divsChild>
        <w:div w:id="1261720328">
          <w:marLeft w:val="0"/>
          <w:marRight w:val="0"/>
          <w:marTop w:val="0"/>
          <w:marBottom w:val="0"/>
          <w:divBdr>
            <w:top w:val="none" w:sz="0" w:space="0" w:color="auto"/>
            <w:left w:val="none" w:sz="0" w:space="0" w:color="auto"/>
            <w:bottom w:val="none" w:sz="0" w:space="0" w:color="auto"/>
            <w:right w:val="none" w:sz="0" w:space="0" w:color="auto"/>
          </w:divBdr>
          <w:divsChild>
            <w:div w:id="29885271">
              <w:marLeft w:val="0"/>
              <w:marRight w:val="0"/>
              <w:marTop w:val="0"/>
              <w:marBottom w:val="0"/>
              <w:divBdr>
                <w:top w:val="none" w:sz="0" w:space="0" w:color="auto"/>
                <w:left w:val="none" w:sz="0" w:space="0" w:color="auto"/>
                <w:bottom w:val="none" w:sz="0" w:space="0" w:color="auto"/>
                <w:right w:val="none" w:sz="0" w:space="0" w:color="auto"/>
              </w:divBdr>
            </w:div>
            <w:div w:id="274210984">
              <w:marLeft w:val="0"/>
              <w:marRight w:val="0"/>
              <w:marTop w:val="0"/>
              <w:marBottom w:val="0"/>
              <w:divBdr>
                <w:top w:val="none" w:sz="0" w:space="0" w:color="auto"/>
                <w:left w:val="none" w:sz="0" w:space="0" w:color="auto"/>
                <w:bottom w:val="none" w:sz="0" w:space="0" w:color="auto"/>
                <w:right w:val="none" w:sz="0" w:space="0" w:color="auto"/>
              </w:divBdr>
            </w:div>
            <w:div w:id="513688428">
              <w:marLeft w:val="0"/>
              <w:marRight w:val="0"/>
              <w:marTop w:val="0"/>
              <w:marBottom w:val="0"/>
              <w:divBdr>
                <w:top w:val="none" w:sz="0" w:space="0" w:color="auto"/>
                <w:left w:val="none" w:sz="0" w:space="0" w:color="auto"/>
                <w:bottom w:val="none" w:sz="0" w:space="0" w:color="auto"/>
                <w:right w:val="none" w:sz="0" w:space="0" w:color="auto"/>
              </w:divBdr>
            </w:div>
            <w:div w:id="146534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340843">
      <w:bodyDiv w:val="1"/>
      <w:marLeft w:val="0"/>
      <w:marRight w:val="0"/>
      <w:marTop w:val="0"/>
      <w:marBottom w:val="0"/>
      <w:divBdr>
        <w:top w:val="none" w:sz="0" w:space="0" w:color="auto"/>
        <w:left w:val="none" w:sz="0" w:space="0" w:color="auto"/>
        <w:bottom w:val="none" w:sz="0" w:space="0" w:color="auto"/>
        <w:right w:val="none" w:sz="0" w:space="0" w:color="auto"/>
      </w:divBdr>
    </w:div>
    <w:div w:id="1779711955">
      <w:bodyDiv w:val="1"/>
      <w:marLeft w:val="0"/>
      <w:marRight w:val="0"/>
      <w:marTop w:val="0"/>
      <w:marBottom w:val="0"/>
      <w:divBdr>
        <w:top w:val="none" w:sz="0" w:space="0" w:color="auto"/>
        <w:left w:val="none" w:sz="0" w:space="0" w:color="auto"/>
        <w:bottom w:val="none" w:sz="0" w:space="0" w:color="auto"/>
        <w:right w:val="none" w:sz="0" w:space="0" w:color="auto"/>
      </w:divBdr>
      <w:divsChild>
        <w:div w:id="1099571245">
          <w:marLeft w:val="547"/>
          <w:marRight w:val="0"/>
          <w:marTop w:val="288"/>
          <w:marBottom w:val="0"/>
          <w:divBdr>
            <w:top w:val="none" w:sz="0" w:space="0" w:color="auto"/>
            <w:left w:val="none" w:sz="0" w:space="0" w:color="auto"/>
            <w:bottom w:val="none" w:sz="0" w:space="0" w:color="auto"/>
            <w:right w:val="none" w:sz="0" w:space="0" w:color="auto"/>
          </w:divBdr>
        </w:div>
      </w:divsChild>
    </w:div>
    <w:div w:id="1856918475">
      <w:bodyDiv w:val="1"/>
      <w:marLeft w:val="0"/>
      <w:marRight w:val="0"/>
      <w:marTop w:val="0"/>
      <w:marBottom w:val="0"/>
      <w:divBdr>
        <w:top w:val="none" w:sz="0" w:space="0" w:color="auto"/>
        <w:left w:val="none" w:sz="0" w:space="0" w:color="auto"/>
        <w:bottom w:val="none" w:sz="0" w:space="0" w:color="auto"/>
        <w:right w:val="none" w:sz="0" w:space="0" w:color="auto"/>
      </w:divBdr>
    </w:div>
    <w:div w:id="1952779763">
      <w:bodyDiv w:val="1"/>
      <w:marLeft w:val="0"/>
      <w:marRight w:val="0"/>
      <w:marTop w:val="0"/>
      <w:marBottom w:val="0"/>
      <w:divBdr>
        <w:top w:val="none" w:sz="0" w:space="0" w:color="auto"/>
        <w:left w:val="none" w:sz="0" w:space="0" w:color="auto"/>
        <w:bottom w:val="none" w:sz="0" w:space="0" w:color="auto"/>
        <w:right w:val="none" w:sz="0" w:space="0" w:color="auto"/>
      </w:divBdr>
      <w:divsChild>
        <w:div w:id="1478763135">
          <w:marLeft w:val="547"/>
          <w:marRight w:val="0"/>
          <w:marTop w:val="312"/>
          <w:marBottom w:val="0"/>
          <w:divBdr>
            <w:top w:val="none" w:sz="0" w:space="0" w:color="auto"/>
            <w:left w:val="none" w:sz="0" w:space="0" w:color="auto"/>
            <w:bottom w:val="none" w:sz="0" w:space="0" w:color="auto"/>
            <w:right w:val="none" w:sz="0" w:space="0" w:color="auto"/>
          </w:divBdr>
        </w:div>
        <w:div w:id="1400135974">
          <w:marLeft w:val="547"/>
          <w:marRight w:val="0"/>
          <w:marTop w:val="312"/>
          <w:marBottom w:val="0"/>
          <w:divBdr>
            <w:top w:val="none" w:sz="0" w:space="0" w:color="auto"/>
            <w:left w:val="none" w:sz="0" w:space="0" w:color="auto"/>
            <w:bottom w:val="none" w:sz="0" w:space="0" w:color="auto"/>
            <w:right w:val="none" w:sz="0" w:space="0" w:color="auto"/>
          </w:divBdr>
        </w:div>
        <w:div w:id="810097318">
          <w:marLeft w:val="1166"/>
          <w:marRight w:val="0"/>
          <w:marTop w:val="264"/>
          <w:marBottom w:val="0"/>
          <w:divBdr>
            <w:top w:val="none" w:sz="0" w:space="0" w:color="auto"/>
            <w:left w:val="none" w:sz="0" w:space="0" w:color="auto"/>
            <w:bottom w:val="none" w:sz="0" w:space="0" w:color="auto"/>
            <w:right w:val="none" w:sz="0" w:space="0" w:color="auto"/>
          </w:divBdr>
        </w:div>
      </w:divsChild>
    </w:div>
    <w:div w:id="1963609955">
      <w:bodyDiv w:val="1"/>
      <w:marLeft w:val="0"/>
      <w:marRight w:val="0"/>
      <w:marTop w:val="0"/>
      <w:marBottom w:val="0"/>
      <w:divBdr>
        <w:top w:val="none" w:sz="0" w:space="0" w:color="auto"/>
        <w:left w:val="none" w:sz="0" w:space="0" w:color="auto"/>
        <w:bottom w:val="none" w:sz="0" w:space="0" w:color="auto"/>
        <w:right w:val="none" w:sz="0" w:space="0" w:color="auto"/>
      </w:divBdr>
      <w:divsChild>
        <w:div w:id="1094521654">
          <w:marLeft w:val="547"/>
          <w:marRight w:val="0"/>
          <w:marTop w:val="288"/>
          <w:marBottom w:val="0"/>
          <w:divBdr>
            <w:top w:val="none" w:sz="0" w:space="0" w:color="auto"/>
            <w:left w:val="none" w:sz="0" w:space="0" w:color="auto"/>
            <w:bottom w:val="none" w:sz="0" w:space="0" w:color="auto"/>
            <w:right w:val="none" w:sz="0" w:space="0" w:color="auto"/>
          </w:divBdr>
        </w:div>
        <w:div w:id="237788526">
          <w:marLeft w:val="1166"/>
          <w:marRight w:val="0"/>
          <w:marTop w:val="240"/>
          <w:marBottom w:val="0"/>
          <w:divBdr>
            <w:top w:val="none" w:sz="0" w:space="0" w:color="auto"/>
            <w:left w:val="none" w:sz="0" w:space="0" w:color="auto"/>
            <w:bottom w:val="none" w:sz="0" w:space="0" w:color="auto"/>
            <w:right w:val="none" w:sz="0" w:space="0" w:color="auto"/>
          </w:divBdr>
        </w:div>
        <w:div w:id="354616200">
          <w:marLeft w:val="1166"/>
          <w:marRight w:val="0"/>
          <w:marTop w:val="240"/>
          <w:marBottom w:val="0"/>
          <w:divBdr>
            <w:top w:val="none" w:sz="0" w:space="0" w:color="auto"/>
            <w:left w:val="none" w:sz="0" w:space="0" w:color="auto"/>
            <w:bottom w:val="none" w:sz="0" w:space="0" w:color="auto"/>
            <w:right w:val="none" w:sz="0" w:space="0" w:color="auto"/>
          </w:divBdr>
        </w:div>
      </w:divsChild>
    </w:div>
    <w:div w:id="2005815336">
      <w:bodyDiv w:val="1"/>
      <w:marLeft w:val="0"/>
      <w:marRight w:val="0"/>
      <w:marTop w:val="0"/>
      <w:marBottom w:val="0"/>
      <w:divBdr>
        <w:top w:val="none" w:sz="0" w:space="0" w:color="auto"/>
        <w:left w:val="none" w:sz="0" w:space="0" w:color="auto"/>
        <w:bottom w:val="none" w:sz="0" w:space="0" w:color="auto"/>
        <w:right w:val="none" w:sz="0" w:space="0" w:color="auto"/>
      </w:divBdr>
      <w:divsChild>
        <w:div w:id="1886214684">
          <w:marLeft w:val="1166"/>
          <w:marRight w:val="0"/>
          <w:marTop w:val="240"/>
          <w:marBottom w:val="0"/>
          <w:divBdr>
            <w:top w:val="none" w:sz="0" w:space="0" w:color="auto"/>
            <w:left w:val="none" w:sz="0" w:space="0" w:color="auto"/>
            <w:bottom w:val="none" w:sz="0" w:space="0" w:color="auto"/>
            <w:right w:val="none" w:sz="0" w:space="0" w:color="auto"/>
          </w:divBdr>
        </w:div>
      </w:divsChild>
    </w:div>
    <w:div w:id="2139908436">
      <w:bodyDiv w:val="1"/>
      <w:marLeft w:val="0"/>
      <w:marRight w:val="0"/>
      <w:marTop w:val="0"/>
      <w:marBottom w:val="0"/>
      <w:divBdr>
        <w:top w:val="none" w:sz="0" w:space="0" w:color="auto"/>
        <w:left w:val="none" w:sz="0" w:space="0" w:color="auto"/>
        <w:bottom w:val="none" w:sz="0" w:space="0" w:color="auto"/>
        <w:right w:val="none" w:sz="0" w:space="0" w:color="auto"/>
      </w:divBdr>
      <w:divsChild>
        <w:div w:id="469400284">
          <w:marLeft w:val="547"/>
          <w:marRight w:val="0"/>
          <w:marTop w:val="240"/>
          <w:marBottom w:val="0"/>
          <w:divBdr>
            <w:top w:val="none" w:sz="0" w:space="0" w:color="auto"/>
            <w:left w:val="none" w:sz="0" w:space="0" w:color="auto"/>
            <w:bottom w:val="none" w:sz="0" w:space="0" w:color="auto"/>
            <w:right w:val="none" w:sz="0" w:space="0" w:color="auto"/>
          </w:divBdr>
        </w:div>
        <w:div w:id="1958752430">
          <w:marLeft w:val="547"/>
          <w:marRight w:val="0"/>
          <w:marTop w:val="240"/>
          <w:marBottom w:val="0"/>
          <w:divBdr>
            <w:top w:val="none" w:sz="0" w:space="0" w:color="auto"/>
            <w:left w:val="none" w:sz="0" w:space="0" w:color="auto"/>
            <w:bottom w:val="none" w:sz="0" w:space="0" w:color="auto"/>
            <w:right w:val="none" w:sz="0" w:space="0" w:color="auto"/>
          </w:divBdr>
        </w:div>
        <w:div w:id="220605315">
          <w:marLeft w:val="1166"/>
          <w:marRight w:val="0"/>
          <w:marTop w:val="204"/>
          <w:marBottom w:val="0"/>
          <w:divBdr>
            <w:top w:val="none" w:sz="0" w:space="0" w:color="auto"/>
            <w:left w:val="none" w:sz="0" w:space="0" w:color="auto"/>
            <w:bottom w:val="none" w:sz="0" w:space="0" w:color="auto"/>
            <w:right w:val="none" w:sz="0" w:space="0" w:color="auto"/>
          </w:divBdr>
        </w:div>
        <w:div w:id="1691251011">
          <w:marLeft w:val="1166"/>
          <w:marRight w:val="0"/>
          <w:marTop w:val="204"/>
          <w:marBottom w:val="0"/>
          <w:divBdr>
            <w:top w:val="none" w:sz="0" w:space="0" w:color="auto"/>
            <w:left w:val="none" w:sz="0" w:space="0" w:color="auto"/>
            <w:bottom w:val="none" w:sz="0" w:space="0" w:color="auto"/>
            <w:right w:val="none" w:sz="0" w:space="0" w:color="auto"/>
          </w:divBdr>
        </w:div>
        <w:div w:id="74672910">
          <w:marLeft w:val="1166"/>
          <w:marRight w:val="0"/>
          <w:marTop w:val="204"/>
          <w:marBottom w:val="0"/>
          <w:divBdr>
            <w:top w:val="none" w:sz="0" w:space="0" w:color="auto"/>
            <w:left w:val="none" w:sz="0" w:space="0" w:color="auto"/>
            <w:bottom w:val="none" w:sz="0" w:space="0" w:color="auto"/>
            <w:right w:val="none" w:sz="0" w:space="0" w:color="auto"/>
          </w:divBdr>
        </w:div>
        <w:div w:id="1743214108">
          <w:marLeft w:val="1166"/>
          <w:marRight w:val="0"/>
          <w:marTop w:val="20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aa.gov/other_visit/aviation_industry/airline_operators/airline_safety/info"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yperlink" Target="http://www.faa.gov/about/office_org/headquarters_offices/ato/service_units/air_traffic_services/flight_plan_filing/" TargetMode="External"/><Relationship Id="rId2" Type="http://schemas.openxmlformats.org/officeDocument/2006/relationships/numbering" Target="numbering.xml"/><Relationship Id="rId16" Type="http://schemas.openxmlformats.org/officeDocument/2006/relationships/hyperlink" Target="http://www.faa.gov/other_visit/aviation_industry/airline_operators/airline_safety/info"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eader" Target="header1.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F0ECAA-1841-4C0F-BD0B-E7CAE703B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3126</Words>
  <Characters>17821</Characters>
  <Application>Microsoft Office Word</Application>
  <DocSecurity>0</DocSecurity>
  <Lines>148</Lines>
  <Paragraphs>41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CD/lm</vt:lpstr>
      <vt:lpstr>CD/lm</vt:lpstr>
    </vt:vector>
  </TitlesOfParts>
  <Company>Personal Software</Company>
  <LinksUpToDate>false</LinksUpToDate>
  <CharactersWithSpaces>20906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CD/lm</dc:title>
  <dc:creator>{?È</dc:creator>
  <cp:lastModifiedBy>Downing, Riley (FAA)</cp:lastModifiedBy>
  <cp:revision>2</cp:revision>
  <cp:lastPrinted>2015-05-17T17:34:00Z</cp:lastPrinted>
  <dcterms:created xsi:type="dcterms:W3CDTF">2015-09-01T12:52:00Z</dcterms:created>
  <dcterms:modified xsi:type="dcterms:W3CDTF">2015-09-01T12:52:00Z</dcterms:modified>
</cp:coreProperties>
</file>